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ED4" w:rsidRDefault="00D1289F">
      <w:pPr>
        <w:spacing w:after="40"/>
      </w:pPr>
      <w:r>
        <w:rPr>
          <w:rFonts w:ascii="Calibri" w:eastAsia="Calibri" w:hAnsi="Calibri"/>
          <w:b/>
          <w:color w:val="1F4E79"/>
          <w:sz w:val="40"/>
        </w:rPr>
        <w:t>Kaveri 3.0 — IT Project Scope</w:t>
      </w:r>
    </w:p>
    <w:p w:rsidR="00FF2ED4" w:rsidRDefault="00D1289F">
      <w:pPr>
        <w:spacing w:after="40"/>
      </w:pPr>
      <w:r>
        <w:rPr>
          <w:rFonts w:ascii="Calibri" w:eastAsia="Calibri" w:hAnsi="Calibri"/>
          <w:color w:val="242424"/>
        </w:rPr>
        <w:t>Department of Stamps and Registration (DSR), Government of Karnataka</w:t>
      </w:r>
    </w:p>
    <w:p w:rsidR="00FF2ED4" w:rsidRDefault="00D1289F">
      <w:pPr>
        <w:spacing w:after="240"/>
      </w:pPr>
      <w:r>
        <w:rPr>
          <w:rFonts w:ascii="Calibri" w:eastAsia="Calibri" w:hAnsi="Calibri"/>
          <w:color w:val="5A6A7A"/>
          <w:sz w:val="18"/>
        </w:rPr>
        <w:t>Document version 2.1  ·  In Scope (with Actors) &amp; Key Stakeholders</w:t>
      </w:r>
    </w:p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1. 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992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684"/>
        <w:gridCol w:w="4571"/>
        <w:gridCol w:w="2706"/>
      </w:tblGrid>
      <w:tr w:rsidR="00926D9F" w:rsidRPr="00F06DA7" w:rsidTr="00B70671">
        <w:trPr>
          <w:trHeight w:val="300"/>
          <w:tblHeader/>
          <w:jc w:val="center"/>
        </w:trPr>
        <w:tc>
          <w:tcPr>
            <w:tcW w:w="90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158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Scope item</w:t>
            </w:r>
          </w:p>
        </w:tc>
        <w:tc>
          <w:tcPr>
            <w:tcW w:w="4309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Description / boundary</w:t>
            </w:r>
          </w:p>
        </w:tc>
        <w:tc>
          <w:tcPr>
            <w:tcW w:w="255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Actors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Document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2 types of flows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Paper and Paperless.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Paper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ink-signed deed, physical presentation, scan &amp; store.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Paperless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digital execution (e-Sign / DSC), biometric e-KYC, digital endorsements.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Citizen pre-registration flow: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Type of Document (Sale, Mortgage, </w:t>
            </w:r>
            <w:r>
              <w:rPr>
                <w:rFonts w:ascii="Calibri" w:eastAsia="Calibri" w:hAnsi="Calibri"/>
                <w:color w:val="242424"/>
                <w:sz w:val="16"/>
              </w:rPr>
              <w:t>Lease,Partition, Gift, GPA, Will, etc.); Property Search (Bhoomi, e-Swathu, e-Aasthi, ULMS, etc); Property Schedule;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Market Valuation &amp; Fee Calculation ; Party Information; Document Summary; SRO Confirmation;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Payment; Appointment; Anywhere registration wit</w:t>
            </w:r>
            <w:r>
              <w:rPr>
                <w:rFonts w:ascii="Calibri" w:eastAsia="Calibri" w:hAnsi="Calibri"/>
                <w:color w:val="242424"/>
                <w:sz w:val="16"/>
              </w:rPr>
              <w:t>hin sub-district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Department flow: allocation to DEO; biometrics; Aadhaar Authentication.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Register / Keep Pending / Withdraw / Refuse / Send back; Index I–II; J-slip to Bhoomi; scan &amp; digital sign.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Other Requirements : Re-registration on DR/Court order; K</w:t>
            </w:r>
            <w:r>
              <w:rPr>
                <w:rFonts w:ascii="Calibri" w:eastAsia="Calibri" w:hAnsi="Calibri"/>
                <w:color w:val="242424"/>
                <w:sz w:val="16"/>
              </w:rPr>
              <w:t>1/2 pending release; Will after death (Book 3); Book-I filings; exceptional cases (delay condonation, private attendance, undervaluation/impound, PoA, etc.);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Court Stay Order search &amp; display, Liability, Cross Reference, Sec. 68(2) Correction, Filing Docum</w:t>
            </w:r>
            <w:r>
              <w:rPr>
                <w:rFonts w:ascii="Calibri" w:eastAsia="Calibri" w:hAnsi="Calibri"/>
                <w:color w:val="242424"/>
                <w:sz w:val="16"/>
              </w:rPr>
              <w:t>ent supporting modules.</w:t>
            </w: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(parties, witnesses, PoA holder)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/ SDA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 / SRO)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District Registrar (DRO) — undervaluation, re-registration, adjudication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IGRO — appeal (where applicable)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Market Valuation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Guideline / market value determination for stamp duty and registration fee.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Agricultural properties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GIS-based automated valuation via Bhoomi / KSRSAC attribute fetch;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Non-agricultural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extract from the masters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Citizen / SR ability to </w:t>
            </w:r>
            <w:r>
              <w:rPr>
                <w:rFonts w:ascii="Calibri" w:eastAsia="Calibri" w:hAnsi="Calibri"/>
                <w:color w:val="242424"/>
                <w:sz w:val="16"/>
              </w:rPr>
              <w:t>estimate Guidance Value, Stamp Duty and Registration Fee; Form-1 / schedule based valuation at SRO.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Article-based fee calculation integrated with Document Registration and Digital e-Stamp.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(estimate Guidance Value, SD, RF)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</w:t>
            </w:r>
            <w:r>
              <w:rPr>
                <w:rFonts w:ascii="Calibri" w:eastAsia="Calibri" w:hAnsi="Calibri"/>
                <w:color w:val="242424"/>
                <w:sz w:val="16"/>
              </w:rPr>
              <w:t>trar (SR) — Form-1 / schedule valuation at SRO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CVC / DIGR CVC (where CVC / GIS valuation workflows apply)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Encumbrance Certificate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EC shows registered transactions over a property (Form 22 application; Form 15 / nil Form 16).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Search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property parameters (district / taluk / hobli / village / survey / property no. / extent / boundaries);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Kaveri-1/2 EC retrieval via Kaveri-1/2 integration.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Online application → payment → digitally signed EC (SDA / FDA / SR digital sign chain (digital </w:t>
            </w:r>
            <w:r>
              <w:rPr>
                <w:rFonts w:ascii="Calibri" w:eastAsia="Calibri" w:hAnsi="Calibri"/>
                <w:color w:val="242424"/>
                <w:sz w:val="16"/>
              </w:rPr>
              <w:t>signatures at multiple stages)).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Offline / department path at SRO; Index-II based generation.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Transaction EC printed as part of Document Registration completion (Form 15).</w:t>
            </w: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  <w:p w:rsidR="00BF3835" w:rsidRDefault="00BF3835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SDA — prepare &amp; sign</w:t>
            </w:r>
          </w:p>
          <w:p w:rsidR="00BF3835" w:rsidRDefault="00BF3835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— verify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digital sign chain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 (</w:t>
            </w:r>
            <w:r>
              <w:rPr>
                <w:rFonts w:ascii="Calibri" w:eastAsia="Calibri" w:hAnsi="Calibri"/>
                <w:color w:val="242424"/>
                <w:sz w:val="16"/>
              </w:rPr>
              <w:t>offline / department path at SRO,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IS-06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Certified Copy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Digitally signed copy of registered scanned document (Book-1 and related book types; Marriage / Marriage Notice as applicable, Firms).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Search by Document details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Document Type, District, SRO, Book Type (Book-1 parts, Rule 17(2)/(3), etc.), Document Number, Year.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Online application → stamp duty payment (Sec. 10A / Appendix BA) → SDA / FDA / SR digital sign → citizen download.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Suo Moto CC (Book-3 / Book-4): </w:t>
            </w:r>
            <w:r>
              <w:rPr>
                <w:rFonts w:ascii="Calibri" w:eastAsia="Calibri" w:hAnsi="Calibri"/>
                <w:color w:val="242424"/>
                <w:sz w:val="16"/>
              </w:rPr>
              <w:t>citizen presents original at SRO; department CC search without citizen self-service for classified books;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SDA prepare &amp; sign → FDA verify → SR approve &amp; sign → print &amp; deliver; payment mode same as Suo Moto EC.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Boundary: EC is IS-05. Firm Form-C / registe</w:t>
            </w:r>
            <w:r>
              <w:rPr>
                <w:rFonts w:ascii="Calibri" w:eastAsia="Calibri" w:hAnsi="Calibri"/>
                <w:color w:val="242424"/>
                <w:sz w:val="16"/>
              </w:rPr>
              <w:t>r extracts also available under Firm module (IS-07).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SDA — prepare &amp; sign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— verify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approve &amp; sign / digital sign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 (Suo Moto / counter path,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Firm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Services: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New Firm </w:t>
            </w:r>
            <w:r>
              <w:rPr>
                <w:rFonts w:ascii="Calibri" w:eastAsia="Calibri" w:hAnsi="Calibri"/>
                <w:color w:val="242424"/>
                <w:sz w:val="16"/>
              </w:rPr>
              <w:t>Registration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Amendment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firm name / principal place; other places of business; partner name / address; notice of election on attaining majority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Reconstitution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incoming / outgoing partner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Dissolution of Firm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Protest/Dispute Entry; Index Search; Certified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Copy of Register of Firms entries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Online and Offline at DRO; approval by District Registrar.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Two-step: partnership / reconstitution / dissolution deed at SRO then firm filing at DRO (Indian Partnership Act, 1932).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Name uniqueness / objectionable names (E</w:t>
            </w:r>
            <w:r>
              <w:rPr>
                <w:rFonts w:ascii="Calibri" w:eastAsia="Calibri" w:hAnsi="Calibri"/>
                <w:color w:val="242424"/>
                <w:sz w:val="16"/>
              </w:rPr>
              <w:t>mblems and Names Act); fee, Form C, Register of Firms &amp; Index; DigiLocker e-Sign; SAKALA; Aadhaar dependency; K1/2→K3 firm migration.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/ Partners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(SRO) — partnership / reconstitution / dissolution deed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District Regist</w:t>
            </w:r>
            <w:r>
              <w:rPr>
                <w:rFonts w:ascii="Calibri" w:eastAsia="Calibri" w:hAnsi="Calibri"/>
                <w:color w:val="242424"/>
                <w:sz w:val="16"/>
              </w:rPr>
              <w:t>rar (DRO) — firm filing approval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/ SDA (DRO office support,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IS-08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Digital E-Stamp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Digital e-Stamp for optionally registrable articles (stamp duty payable; registration under Registration Act not compulsory).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Citizen applies on Kaveri </w:t>
            </w:r>
            <w:r>
              <w:rPr>
                <w:rFonts w:ascii="Calibri" w:eastAsia="Calibri" w:hAnsi="Calibri"/>
                <w:color w:val="242424"/>
                <w:sz w:val="16"/>
              </w:rPr>
              <w:t>3.0; stamp duty calculated from article / property / location; pay via UPI / net banking / cards;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Instant unique Digital e-Stamp certificate; download digitally signed e-Stamp from dashboard.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IS-10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Audit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Internal Audit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DR / IGR / Regional Committee / HQA / Deputy Commissioner inspections.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External Audit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Auditor General / AG office annual inspection; Local Audit Report; Audit Para query &amp; response.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AG / auditor login creation by office head (SR / DR / ); AG email + I</w:t>
            </w:r>
            <w:r>
              <w:rPr>
                <w:rFonts w:ascii="Calibri" w:eastAsia="Calibri" w:hAnsi="Calibri"/>
                <w:color w:val="242424"/>
                <w:sz w:val="16"/>
              </w:rPr>
              <w:t>D card; period-based fetch of registered documents;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Request to view document details → office head approval → digitally accessible audit trail instead of manual consolidation.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Office head (SR / DR) — AG login creation &amp; document-view approval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• DR / IGR </w:t>
            </w:r>
            <w:r>
              <w:rPr>
                <w:rFonts w:ascii="Calibri" w:eastAsia="Calibri" w:hAnsi="Calibri"/>
                <w:color w:val="242424"/>
                <w:sz w:val="16"/>
              </w:rPr>
              <w:t>/ Regional Committee / HQA / Deputy Commissioner — internal audit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Auditor General / AG auditor — external audit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IS-11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External Integrations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Kaveri 3.0 shall connect to send/receive data with the following external systems (as deployed / available):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Aadhar Verification — Real-time Aadhaar e-KYC / Face Authentication for citizen and party identity verification during registration, marriage and related flows.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Khazane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Payment systems — Government payment gateway for collection and reconciliation of stamp duty, registration fees and other statutory payments.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Fetch / push of citizen documents and issued certificates (where enabled) via DigiLocker APIs.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Transactional SMS for OTP, application status, appointment and certificate / receipt notifications.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Transactional email for OTP (where used), receipts, certificates and status notifications.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Kutumba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marriage registration data.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</w:t>
            </w:r>
            <w:r>
              <w:rPr>
                <w:rFonts w:ascii="Calibri" w:eastAsia="Calibri" w:hAnsi="Calibri"/>
                <w:color w:val="242424"/>
                <w:sz w:val="16"/>
              </w:rPr>
              <w:t>on System —civil-registration data exchange for marriage and linked workflows.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Labour Department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marriage registration data to avail benefits.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Karnataka Guarantee of Services to Citizen: GSC issuance, service timelines and statutory status sync.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e-Sign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Aadhaar-based electronic signature for citizens on applications, deeds, certificates, EC/CC and related artefacts.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Rural non-agricultural property records: property pull and mutation / eKhata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Urban pro</w:t>
            </w:r>
            <w:r>
              <w:rPr>
                <w:rFonts w:ascii="Calibri" w:eastAsia="Calibri" w:hAnsi="Calibri"/>
                <w:color w:val="242424"/>
                <w:sz w:val="16"/>
              </w:rPr>
              <w:t>perty records: property pull and mutation / eKhata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Passport number / details validation for party identity where Passport is selected as proof of identity.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Real-time PAN authentication for parties (including mandat</w:t>
            </w:r>
            <w:r>
              <w:rPr>
                <w:rFonts w:ascii="Calibri" w:eastAsia="Calibri" w:hAnsi="Calibri"/>
                <w:color w:val="242424"/>
                <w:sz w:val="16"/>
              </w:rPr>
              <w:t>ory checks when market / consideration value thresholds apply; Form 60/61 where PAN is unavailable).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Agricultural land records: property schedule pull and mutation intimation /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Karnataka State Remote Sensing Appli</w:t>
            </w:r>
            <w:r>
              <w:rPr>
                <w:rFonts w:ascii="Calibri" w:eastAsia="Calibri" w:hAnsi="Calibri"/>
                <w:color w:val="242424"/>
                <w:sz w:val="16"/>
              </w:rPr>
              <w:t>cations Centre: GIS / map layers for valuation and spatial property support.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Agricultural mortgage / release filing integration and related EC / notification exchange with FRUITS.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Mogini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Survey / agri property data exchange alongside Bhoomi for </w:t>
            </w:r>
            <w:r>
              <w:rPr>
                <w:rFonts w:ascii="Calibri" w:eastAsia="Calibri" w:hAnsi="Calibri"/>
                <w:color w:val="242424"/>
                <w:sz w:val="16"/>
              </w:rPr>
              <w:t>property identification and mutation support.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Inter-department access and data exchange for Income Tax Department use cases on Kaveri (Other Department users / approved APIs).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P.S.: External systems are owned by respective agencies; Kaveri in</w:t>
            </w:r>
            <w:r>
              <w:rPr>
                <w:rFonts w:ascii="Calibri" w:eastAsia="Calibri" w:hAnsi="Calibri"/>
                <w:color w:val="242424"/>
                <w:sz w:val="16"/>
              </w:rPr>
              <w:t>tegrates via SOAP/REST APIs / scheduled jobs.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Citizen / Applicant (consuming integrated services)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DSR Officers (SR / DEO / FDA / SDA / DRO / IGR as per module)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Other Department users (e.g. Income Tax)</w:t>
            </w:r>
          </w:p>
          <w:p w:rsidR="00C43098" w:rsidRDefault="00406B78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External system owners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IS-12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Reporting / Dashboard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application status tracking, download certificates / e-Stamp / EC / CC.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Department dashboards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SR / DR / IGR worklists (scrutiny, registration, EC/CC approval, firm, audit requests).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MIS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registrations by article / book / office; revenue by mode/channel; pending / refused / withdrawn / undervaluation;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Marriage / Firm statistics; SLA / Sakala oriented views; bilingual labels where required.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Scheduled / batch jobs for reconciliation and re</w:t>
            </w:r>
            <w:r>
              <w:rPr>
                <w:rFonts w:ascii="Calibri" w:eastAsia="Calibri" w:hAnsi="Calibri"/>
                <w:color w:val="242424"/>
                <w:sz w:val="16"/>
              </w:rPr>
              <w:t>porting (Architecture).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The Kaveri 3.0 solution shall provide a centralized Business Intelligence, MIS and analytical reporting capability using Microsoft Power BI for public transparency, departmental performance analysis, statutory reporting, executive </w:t>
            </w:r>
            <w:r>
              <w:rPr>
                <w:rFonts w:ascii="Calibri" w:eastAsia="Calibri" w:hAnsi="Calibri"/>
                <w:color w:val="242424"/>
                <w:sz w:val="16"/>
              </w:rPr>
              <w:t>decision support and administrative monitoring.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— status &amp; downloads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SR / DR / IGR — worklists &amp; MIS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AIGR / Admin — executive / statutory dashboards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BI / Analytics (Kaveri IT Cell) — Power BI packs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Security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HTTPS enforced for all citizen and department web / API traffic (TLS end-to-end to the edge).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SSL / TLS certificates managed for public and internal endpoints; reverse proxy performs SSL offloading where deployed.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Reverse proxy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SSL offloading, rate limiting, </w:t>
            </w:r>
            <w:r>
              <w:rPr>
                <w:rFonts w:ascii="Calibri" w:eastAsia="Calibri" w:hAnsi="Calibri"/>
                <w:color w:val="242424"/>
                <w:sz w:val="16"/>
              </w:rPr>
              <w:t>bot blocking, load balancing.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API Gateway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authN/Z on every request, IP/route rate limits, Redis session,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Quality &amp; Security Gates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Unit Testing, SonarQube Quality Gates, SAST, Dependency Scanning, Container Image Scanning (Trivy), DAST/Security Validation for higher environments.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RBAC via User Management; department interface only on KSWAN.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Digital signatures (e-Sign/DSC) on regist</w:t>
            </w:r>
            <w:r>
              <w:rPr>
                <w:rFonts w:ascii="Calibri" w:eastAsia="Calibri" w:hAnsi="Calibri"/>
                <w:color w:val="242424"/>
                <w:sz w:val="16"/>
              </w:rPr>
              <w:t>ered documents, EC, CC, e-Stamp, firm certificates.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Reduced attack surface by not exposing internal microservices directly (API Gateway pattern).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Application Admin / KPMU — RBAC &amp; access policy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Security Specialist (Kaveri IT Cell)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DevOps &amp; Release Ma</w:t>
            </w:r>
            <w:r>
              <w:rPr>
                <w:rFonts w:ascii="Calibri" w:eastAsia="Calibri" w:hAnsi="Calibri"/>
                <w:color w:val="242424"/>
                <w:sz w:val="16"/>
              </w:rPr>
              <w:t>nager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Environment &amp; Deployment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Stack: Angular SPA (Citizen Portal &amp; Department Portal); .NET Core/.NET 8 APIs; Python Services (where applicable); PostgreSQL; Redis Cache; Keycloak (SSO &amp; Identity Management).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DevOps &amp; Platform: GitLab Enterprise, GitLab Runner, GitLab Container Registry, Docker, Docker Compose, SonarQube, Gitlab contianer scanning/Trivy (Container Security Scanning), OWASP ZAP/DAST (future phase).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Environments: Development (On-Prem) → DEV (On-P</w:t>
            </w:r>
            <w:r>
              <w:rPr>
                <w:rFonts w:ascii="Calibri" w:eastAsia="Calibri" w:hAnsi="Calibri"/>
                <w:color w:val="242424"/>
                <w:sz w:val="16"/>
              </w:rPr>
              <w:t>rem) → QA (On-Prem) → UAT/Pre-Prod (Onprime/SDC) → Production (SDC).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Deployment units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Angular UI applications, API services, background services/jobs, Docker images, database migrations, Keycloak configurations, environment-specific configuration files a</w:t>
            </w:r>
            <w:r>
              <w:rPr>
                <w:rFonts w:ascii="Calibri" w:eastAsia="Calibri" w:hAnsi="Calibri"/>
                <w:color w:val="242424"/>
                <w:sz w:val="16"/>
              </w:rPr>
              <w:t>nd infrastructure deployment artifacts.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Deployment approach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Automated CI/CD through GitLab Enterprise; Build → Test → SonarQube → Container Build → Container Registry → Environment Deployment. DEV deployments automated through GitLab pipelines and Docker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Compose; QA/UAT deployments through controlled release pipelines; Production deployments through approved release process and deployment scripts.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Post-deploy checks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Application health endpoints, service availability, database connectivity, migration val</w:t>
            </w:r>
            <w:r>
              <w:rPr>
                <w:rFonts w:ascii="Calibri" w:eastAsia="Calibri" w:hAnsi="Calibri"/>
                <w:color w:val="242424"/>
                <w:sz w:val="16"/>
              </w:rPr>
              <w:t>idation, Redis connectivity, Keycloak authentication validation, downstream service dependencies, container health status and infrastructure monitoring checks.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Rollback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Retain stable container images and deployment artifacts; version-controlled deployment configurations; mandatory database rollback scripts for schema changes; Keycloak configuration backups; rapid rollback to previously approved application release.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Ava</w:t>
            </w:r>
            <w:r>
              <w:rPr>
                <w:rFonts w:ascii="Calibri" w:eastAsia="Calibri" w:hAnsi="Calibri"/>
                <w:b/>
                <w:color w:val="1F4E79"/>
                <w:sz w:val="16"/>
              </w:rPr>
              <w:t>ilability &amp; Downtime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DevOps &amp; Release Manager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Kaveri IT Cell delivery team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Database and Migration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PostgreSQL across services with logical domain grouping (document, marriage, Digital e-Stamp, firm, etc.); read replicas for offload the transactions.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Schemas / DBs for registration, migration, MIS, analytics, backup, marriage, firm, Digital e-stamp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Kaveri-1 compatibility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pending documents, EC/CC, firms, marriages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Database Administrator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Data Migration Specialist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Domain Expert (c</w:t>
            </w:r>
            <w:r>
              <w:rPr>
                <w:rFonts w:ascii="Calibri" w:eastAsia="Calibri" w:hAnsi="Calibri"/>
                <w:color w:val="242424"/>
                <w:sz w:val="16"/>
              </w:rPr>
              <w:t>utover / reconciliation sign-off)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Product Owner / Steering (freeze &amp; Go-Live cutover)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Observability, Monitoring &amp; Testing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Observability present across services and environments; monitor latency-sensitive workflows and peak concurrency.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Transaction scale awareness (Doc Reg / EC / CC volumes per Architecture).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UAT / Prod release notes process under QA Files/Release_Notes.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QA / Test Engineers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Performance &amp; Security Test Lead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DevOps (observability stack)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• L2 Support (hypercare </w:t>
            </w:r>
            <w:r>
              <w:rPr>
                <w:rFonts w:ascii="Calibri" w:eastAsia="Calibri" w:hAnsi="Calibri"/>
                <w:color w:val="242424"/>
                <w:sz w:val="16"/>
              </w:rPr>
              <w:t>monitoring)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IS-17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AI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AI capabilities for Kaveri 3.0 are not defined in the 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Any AI features (assistive drafting, classification, anomaly detection, etc.) 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Not applicable — AI scope not defined; actors TBD when requirements are approved</w:t>
            </w:r>
          </w:p>
        </w:tc>
      </w:tr>
    </w:tbl>
    <w:p w:rsidR="00926D9F" w:rsidRPr="00F06DA7" w:rsidRDefault="00926D9F" w:rsidP="00926D9F">
      <w:pPr>
        <w:shd w:val="clear" w:color="auto" w:fill="FFFFFF"/>
        <w:spacing w:before="320" w:line="240" w:lineRule="auto"/>
        <w:rPr>
          <w:rFonts w:ascii="Calibri" w:eastAsia="Times New Roman" w:hAnsi="Calibri" w:cs="Calibri"/>
          <w:color w:val="242424"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2.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814"/>
        <w:gridCol w:w="1927"/>
        <w:gridCol w:w="1814"/>
        <w:gridCol w:w="1757"/>
      </w:tblGrid>
      <w:tr w:rsidR="00926D9F" w:rsidRPr="00F06DA7" w:rsidTr="003A799F">
        <w:trPr>
          <w:tblHeader/>
          <w:jc w:val="center"/>
        </w:trPr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Stakeholder / Group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192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Interest / impact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Engagement method</w:t>
            </w:r>
          </w:p>
        </w:tc>
        <w:tc>
          <w:tcPr>
            <w:tcW w:w="175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IGR &amp; Commissioner of Stamps / Steering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head of Department of Stamps and Registration (DSR)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statutory compliance, phase Go-Live readiness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checklist; escalations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AIGR (Computers) &amp; Requirements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and requirements authority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Correctness and completeness of Business Requirements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 workshops, daily requirement discussions with Kaveri IT Cell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KPMU / Application Admin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Management Unit; system super-admin / IGR nominee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Delivery governance; designated creator roles; sanctioned posts and system-wide configuration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Steering nominee; admin / configuration workshops; UAT sign-off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Product Owner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Product ownership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Roadmap, backlog, and stakeholder alignment within approved scope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90ECE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review; backlog refinement;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Prioritisation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Project Manager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/ project delivery management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Plan, milestones, risks, SLA Maintenance reporting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Daily stand-ups; risk reviews; reporting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Schedule and mitigation; release training,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Domain Expert (Stamps &amp; Registration)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0FE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 Subject Manager Expert for Acts, Rules, forms and fees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Legal fidelity of forms, fees, registers and process rules in software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Requirements workshops; design / UAT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Citizens / Applicants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Public end users of Kaveri portal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Self-service for Marriage, Document Registration, EC, CC, Firm, Digital e-Stamp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Portal help; post go-live feedback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DSR Officers (SR / DEO / FDA / SDA / DRO / DIGR / AIGR / HQA)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Departmental operational users across SRO / DRO / IGRO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Scrutiny, registration, DEO upload, firm/DRO workflows, MIS, audit and appeals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UAT; training before each phase Go-Live; hypercare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Other Department users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Officers / staff of government departments other than DSR with assigned Kaveri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Controlled access to assigned modules (e.g. Income Tax, Banking, Govt. Lawyer, Revenue)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Admin-provisioned accounts; targeted UAT where modules are shared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 – Aadhar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 e-KYC / identity verification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and party identity verification for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Khazane – Payment systems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Government payment gateway / treasury payment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Fee, stamp and registration payment capture and reconciliation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reconciliation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Document wallet / issued-document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Fetch / push of citizen documents and issued certificates where enabled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/ OTP SMS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OTP, status and notification delivery to citizens and officers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email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 (where used), receipts, certificates and status notifications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Kutumba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Kutumba family / household database integration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Family / household data exchange for eligible Kaveri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Civil Registration System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System (birth / death / related)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data exchange for marriage and related workflows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Labour Department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 Department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Labour-department data exchange where mandated for registration /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Guarantee of Services to Citizen platform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 timelines, GSC issuance and statutory status sync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SLA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e-Sign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Aadhaar-based eSign / digital signature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eSign and officer digital signature on certificates, deeds, EC/CC and related artefacts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records system (eSwathu)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records system (eAasthi)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verification / related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data validation for eligible Kaveri identity / party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verification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validation for parties where mandated (including SFT-related use where approved)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Agricultural land records system (Bhoomi)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property pull; mutation push after registration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State Remote Sensing Applications Centre (GIS / map services)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Map / GIS layer support for valuation and related spatial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FRUITS agri mortgage / release filing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mortgage / release filing and related EC / notification exchange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406B78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proofErr w:type="spellStart"/>
            <w:r>
              <w:rPr>
                <w:rFonts w:ascii="Calibri" w:eastAsia="Calibri" w:hAnsi="Calibri"/>
                <w:b/>
                <w:color w:val="1F4E79"/>
                <w:sz w:val="16"/>
              </w:rPr>
              <w:t>Moj</w:t>
            </w:r>
            <w:r w:rsidR="00926D9F">
              <w:rPr>
                <w:rFonts w:ascii="Calibri" w:eastAsia="Calibri" w:hAnsi="Calibri"/>
                <w:b/>
                <w:color w:val="1F4E79"/>
                <w:sz w:val="16"/>
              </w:rPr>
              <w:t>ini</w:t>
            </w:r>
            <w:proofErr w:type="spellEnd"/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06B78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Mo</w:t>
            </w:r>
            <w:r w:rsidR="00406B78">
              <w:rPr>
                <w:rFonts w:ascii="Calibri" w:eastAsia="Calibri" w:hAnsi="Calibri"/>
                <w:color w:val="242424"/>
                <w:sz w:val="16"/>
              </w:rPr>
              <w:t>j</w:t>
            </w:r>
            <w:bookmarkStart w:id="0" w:name="_GoBack"/>
            <w:bookmarkEnd w:id="0"/>
            <w:r>
              <w:rPr>
                <w:rFonts w:ascii="Calibri" w:eastAsia="Calibri" w:hAnsi="Calibri"/>
                <w:color w:val="242424"/>
                <w:sz w:val="16"/>
              </w:rPr>
              <w:t>ini (survey / agri property)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Survey / agri property data exchange alongside Bhoomi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Income Tax Department systems /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Inter-department access and data exchange for Income Tax use cases on Kaveri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 provisioning; sandbox SIT where APIs apply;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 IT Cell delivery &amp; ops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Design, build, migrate, test, deploy, observe and hypercare Kaveri 3.0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Architecture sync; release training; L2 hypercare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Technical design within NFR; release-readiness recommendation to 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SDC / Infrastructure operations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State Data Centre hosting, network (incl. KSWAN for department UI) and WAF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Environments (Pre-Prod/Prod), capacity, connectivity and infra change windows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Ops coordination; deployment and rollback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Infra capacity, network and change-window approval</w:t>
            </w:r>
          </w:p>
        </w:tc>
      </w:tr>
    </w:tbl>
    <w:p w:rsidR="00D1289F" w:rsidRDefault="00D1289F"/>
    <w:sectPr w:rsidR="00D1289F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C3DB7"/>
    <w:rsid w:val="003F2829"/>
    <w:rsid w:val="00406B78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61E30"/>
    <w:rsid w:val="008C147C"/>
    <w:rsid w:val="009260FE"/>
    <w:rsid w:val="00926D9F"/>
    <w:rsid w:val="00997F17"/>
    <w:rsid w:val="00A230D8"/>
    <w:rsid w:val="00A93664"/>
    <w:rsid w:val="00AF118F"/>
    <w:rsid w:val="00B22349"/>
    <w:rsid w:val="00B40563"/>
    <w:rsid w:val="00B70671"/>
    <w:rsid w:val="00B90ECE"/>
    <w:rsid w:val="00BF3835"/>
    <w:rsid w:val="00C43098"/>
    <w:rsid w:val="00CB58BA"/>
    <w:rsid w:val="00D1289F"/>
    <w:rsid w:val="00D86C45"/>
    <w:rsid w:val="00E4441F"/>
    <w:rsid w:val="00F06DA7"/>
    <w:rsid w:val="00F14D12"/>
    <w:rsid w:val="00FC340C"/>
    <w:rsid w:val="00FF1B9B"/>
    <w:rsid w:val="00F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F883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3139</Words>
  <Characters>17894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2026-09-23T11:34:00Z</dcterms:created>
  <dcterms:modified xsi:type="dcterms:W3CDTF">2026-09-23T11:43:00Z</dcterms:modified>
</cp:coreProperties>
</file>