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F64" w:rsidRDefault="00E1741C">
      <w:pPr>
        <w:pStyle w:val="Heading1"/>
      </w:pPr>
      <w:r>
        <w:rPr>
          <w:color w:val="1F4E79"/>
        </w:rPr>
        <w:t>1</w:t>
      </w:r>
      <w:r w:rsidR="00504D45">
        <w:rPr>
          <w:color w:val="1F4E79"/>
        </w:rPr>
        <w:t>. Availability</w:t>
      </w:r>
    </w:p>
    <w:p w:rsidR="00740F64" w:rsidRDefault="00504D45">
      <w:pPr>
        <w:spacing w:after="120"/>
      </w:pPr>
      <w:r>
        <w:rPr>
          <w:rFonts w:ascii="Calibri" w:hAnsi="Calibri"/>
          <w:i/>
          <w:sz w:val="18"/>
        </w:rPr>
        <w:t>BRD §13.1 — service uptime, maintenance, outage communication, HA.</w:t>
      </w:r>
    </w:p>
    <w:tbl>
      <w:tblPr>
        <w:tblStyle w:val="TableGrid"/>
        <w:tblW w:w="0" w:type="auto"/>
        <w:jc w:val="center"/>
        <w:tblLook w:val="04A0" w:firstRow="1" w:lastRow="0" w:firstColumn="1" w:lastColumn="0" w:noHBand="0" w:noVBand="1"/>
      </w:tblPr>
      <w:tblGrid>
        <w:gridCol w:w="1458"/>
        <w:gridCol w:w="1459"/>
        <w:gridCol w:w="1460"/>
        <w:gridCol w:w="1459"/>
        <w:gridCol w:w="1461"/>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A-01</w:t>
            </w:r>
          </w:p>
        </w:tc>
        <w:tc>
          <w:tcPr>
            <w:tcW w:w="1461" w:type="dxa"/>
          </w:tcPr>
          <w:p w:rsidR="00740F64" w:rsidRDefault="00504D45">
            <w:pPr>
              <w:spacing w:before="40" w:after="40"/>
            </w:pPr>
            <w:r>
              <w:rPr>
                <w:rFonts w:ascii="Calibri" w:hAnsi="Calibri"/>
                <w:b/>
                <w:sz w:val="16"/>
              </w:rPr>
              <w:t>NFR-HMA-AVA-001</w:t>
            </w:r>
          </w:p>
        </w:tc>
        <w:tc>
          <w:tcPr>
            <w:tcW w:w="1461" w:type="dxa"/>
          </w:tcPr>
          <w:p w:rsidR="00740F64" w:rsidRDefault="00504D45">
            <w:pPr>
              <w:spacing w:before="40" w:after="40"/>
            </w:pPr>
            <w:r>
              <w:rPr>
                <w:rFonts w:ascii="Calibri" w:hAnsi="Calibri"/>
                <w:sz w:val="16"/>
              </w:rPr>
              <w:t>What monthly / annual availability % is required for citizen portal and SRO desk (excluding approved maintenance)?</w:t>
            </w:r>
          </w:p>
        </w:tc>
        <w:tc>
          <w:tcPr>
            <w:tcW w:w="1461" w:type="dxa"/>
          </w:tcPr>
          <w:p w:rsidR="00740F64" w:rsidRDefault="00504D45">
            <w:pPr>
              <w:spacing w:before="40" w:after="40"/>
            </w:pPr>
            <w:r>
              <w:rPr>
                <w:rFonts w:ascii="Calibri" w:hAnsi="Calibri"/>
                <w:sz w:val="16"/>
              </w:rPr>
              <w:t>Options: 99.0% / 99.5% / 99.9% / Other: ___%. Confirm if Marriage follows platform SLA.</w:t>
            </w:r>
          </w:p>
        </w:tc>
        <w:tc>
          <w:tcPr>
            <w:tcW w:w="1461" w:type="dxa"/>
          </w:tcPr>
          <w:p w:rsidR="00740F64" w:rsidRDefault="00686DC0">
            <w:pPr>
              <w:spacing w:before="40" w:after="40"/>
            </w:pPr>
            <w:r>
              <w:t>99</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A-02</w:t>
            </w:r>
          </w:p>
        </w:tc>
        <w:tc>
          <w:tcPr>
            <w:tcW w:w="1461" w:type="dxa"/>
            <w:shd w:val="clear" w:color="auto" w:fill="F2F2F2"/>
          </w:tcPr>
          <w:p w:rsidR="00740F64" w:rsidRDefault="00504D45">
            <w:pPr>
              <w:spacing w:before="40" w:after="40"/>
            </w:pPr>
            <w:r>
              <w:rPr>
                <w:rFonts w:ascii="Calibri" w:hAnsi="Calibri"/>
                <w:b/>
                <w:sz w:val="16"/>
              </w:rPr>
              <w:t>NFR-HMA-AVA-002</w:t>
            </w:r>
          </w:p>
        </w:tc>
        <w:tc>
          <w:tcPr>
            <w:tcW w:w="1461" w:type="dxa"/>
            <w:shd w:val="clear" w:color="auto" w:fill="F2F2F2"/>
          </w:tcPr>
          <w:p w:rsidR="00740F64" w:rsidRDefault="00504D45">
            <w:pPr>
              <w:spacing w:before="40" w:after="40"/>
            </w:pPr>
            <w:r>
              <w:rPr>
                <w:rFonts w:ascii="Calibri" w:hAnsi="Calibri"/>
                <w:sz w:val="16"/>
              </w:rPr>
              <w:t>What are the allowed planned maintenance windows (day, IST time band, max duration) and minimum citizen/SRO notice period?</w:t>
            </w:r>
          </w:p>
        </w:tc>
        <w:tc>
          <w:tcPr>
            <w:tcW w:w="1461" w:type="dxa"/>
            <w:shd w:val="clear" w:color="auto" w:fill="F2F2F2"/>
          </w:tcPr>
          <w:p w:rsidR="00740F64" w:rsidRDefault="00504D45">
            <w:pPr>
              <w:spacing w:before="40" w:after="40"/>
            </w:pPr>
            <w:r>
              <w:rPr>
                <w:rFonts w:ascii="Calibri" w:hAnsi="Calibri"/>
                <w:sz w:val="16"/>
              </w:rPr>
              <w:t>e.g. Sunday 02:00–06:00 IST; notice ≥72 hours.</w:t>
            </w:r>
          </w:p>
        </w:tc>
        <w:tc>
          <w:tcPr>
            <w:tcW w:w="1461" w:type="dxa"/>
            <w:shd w:val="clear" w:color="auto" w:fill="F2F2F2"/>
          </w:tcPr>
          <w:p w:rsidR="00740F64" w:rsidRDefault="00686DC0">
            <w:pPr>
              <w:spacing w:before="40" w:after="40"/>
            </w:pPr>
            <w:r>
              <w:t>Every month 2</w:t>
            </w:r>
            <w:r w:rsidRPr="00686DC0">
              <w:rPr>
                <w:vertAlign w:val="superscript"/>
              </w:rPr>
              <w:t>nd</w:t>
            </w:r>
            <w:r>
              <w:t xml:space="preserve"> Saturday &amp; Sunday  or 4</w:t>
            </w:r>
            <w:r w:rsidRPr="00686DC0">
              <w:rPr>
                <w:vertAlign w:val="superscript"/>
              </w:rPr>
              <w:t>th</w:t>
            </w:r>
            <w:r>
              <w:t xml:space="preserve"> Saturday &amp; Sunday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A-03</w:t>
            </w:r>
          </w:p>
        </w:tc>
        <w:tc>
          <w:tcPr>
            <w:tcW w:w="1461" w:type="dxa"/>
          </w:tcPr>
          <w:p w:rsidR="00740F64" w:rsidRDefault="00504D45">
            <w:pPr>
              <w:spacing w:before="40" w:after="40"/>
            </w:pPr>
            <w:r>
              <w:rPr>
                <w:rFonts w:ascii="Calibri" w:hAnsi="Calibri"/>
                <w:b/>
                <w:sz w:val="16"/>
              </w:rPr>
              <w:t>NFR-HMA-AVA-003</w:t>
            </w:r>
          </w:p>
        </w:tc>
        <w:tc>
          <w:tcPr>
            <w:tcW w:w="1461" w:type="dxa"/>
          </w:tcPr>
          <w:p w:rsidR="00740F64" w:rsidRDefault="00504D45">
            <w:pPr>
              <w:spacing w:before="40" w:after="40"/>
            </w:pPr>
            <w:r>
              <w:rPr>
                <w:rFonts w:ascii="Calibri" w:hAnsi="Calibri"/>
                <w:sz w:val="16"/>
              </w:rPr>
              <w:t>How must unplanned outages be communicated (status page, SMS to SROs, email, WhatsApp group, helpdesk)? Who owns the RACI?</w:t>
            </w:r>
          </w:p>
        </w:tc>
        <w:tc>
          <w:tcPr>
            <w:tcW w:w="1461" w:type="dxa"/>
          </w:tcPr>
          <w:p w:rsidR="00740F64" w:rsidRDefault="00504D45">
            <w:pPr>
              <w:spacing w:before="40" w:after="40"/>
            </w:pPr>
            <w:r>
              <w:rPr>
                <w:rFonts w:ascii="Calibri" w:hAnsi="Calibri"/>
                <w:sz w:val="16"/>
              </w:rPr>
              <w:t>Name channels + primary owner.</w:t>
            </w:r>
          </w:p>
        </w:tc>
        <w:tc>
          <w:tcPr>
            <w:tcW w:w="1461" w:type="dxa"/>
          </w:tcPr>
          <w:p w:rsidR="00740F64" w:rsidRDefault="00686DC0">
            <w:pPr>
              <w:spacing w:before="40" w:after="40"/>
            </w:pPr>
            <w:r>
              <w:t>Email All SR/DR/IGR</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A-04</w:t>
            </w:r>
          </w:p>
        </w:tc>
        <w:tc>
          <w:tcPr>
            <w:tcW w:w="1461" w:type="dxa"/>
            <w:shd w:val="clear" w:color="auto" w:fill="F2F2F2"/>
          </w:tcPr>
          <w:p w:rsidR="00740F64" w:rsidRDefault="00504D45">
            <w:pPr>
              <w:spacing w:before="40" w:after="40"/>
            </w:pPr>
            <w:r>
              <w:rPr>
                <w:rFonts w:ascii="Calibri" w:hAnsi="Calibri"/>
                <w:b/>
                <w:sz w:val="16"/>
              </w:rPr>
              <w:t>NFR-HMA-AVA-004</w:t>
            </w:r>
          </w:p>
        </w:tc>
        <w:tc>
          <w:tcPr>
            <w:tcW w:w="1461" w:type="dxa"/>
            <w:shd w:val="clear" w:color="auto" w:fill="F2F2F2"/>
          </w:tcPr>
          <w:p w:rsidR="00740F64" w:rsidRDefault="00504D45">
            <w:pPr>
              <w:spacing w:before="40" w:after="40"/>
            </w:pPr>
            <w:r>
              <w:rPr>
                <w:rFonts w:ascii="Calibri" w:hAnsi="Calibri"/>
                <w:sz w:val="16"/>
              </w:rPr>
              <w:t>Is high availability required as active-active or active-passive for app, API and database? Any Karnataka SDC mandate?</w:t>
            </w:r>
          </w:p>
        </w:tc>
        <w:tc>
          <w:tcPr>
            <w:tcW w:w="1461" w:type="dxa"/>
            <w:shd w:val="clear" w:color="auto" w:fill="F2F2F2"/>
          </w:tcPr>
          <w:p w:rsidR="00740F64" w:rsidRDefault="00504D45">
            <w:pPr>
              <w:spacing w:before="40" w:after="40"/>
            </w:pPr>
            <w:r>
              <w:rPr>
                <w:rFonts w:ascii="Calibri" w:hAnsi="Calibri"/>
                <w:sz w:val="16"/>
              </w:rPr>
              <w:t>Cite SDC / hosting standard if known.</w:t>
            </w:r>
          </w:p>
        </w:tc>
        <w:tc>
          <w:tcPr>
            <w:tcW w:w="1461" w:type="dxa"/>
            <w:shd w:val="clear" w:color="auto" w:fill="F2F2F2"/>
          </w:tcPr>
          <w:p w:rsidR="00740F64" w:rsidRDefault="00686DC0">
            <w:pPr>
              <w:spacing w:before="40" w:after="40"/>
            </w:pPr>
            <w:r>
              <w:t>Required like AOAG</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A-05</w:t>
            </w:r>
          </w:p>
        </w:tc>
        <w:tc>
          <w:tcPr>
            <w:tcW w:w="1461" w:type="dxa"/>
          </w:tcPr>
          <w:p w:rsidR="00740F64" w:rsidRDefault="00504D45">
            <w:pPr>
              <w:spacing w:before="40" w:after="40"/>
            </w:pPr>
            <w:r>
              <w:rPr>
                <w:rFonts w:ascii="Calibri" w:hAnsi="Calibri"/>
                <w:b/>
                <w:sz w:val="16"/>
              </w:rPr>
              <w:t>NFR-OP-01</w:t>
            </w:r>
          </w:p>
        </w:tc>
        <w:tc>
          <w:tcPr>
            <w:tcW w:w="1461" w:type="dxa"/>
          </w:tcPr>
          <w:p w:rsidR="00740F64" w:rsidRPr="0080460E" w:rsidRDefault="00504D45">
            <w:pPr>
              <w:spacing w:before="40" w:after="40"/>
              <w:rPr>
                <w:strike/>
              </w:rPr>
            </w:pPr>
            <w:r w:rsidRPr="0080460E">
              <w:rPr>
                <w:rFonts w:ascii="Calibri" w:hAnsi="Calibri"/>
                <w:strike/>
                <w:sz w:val="16"/>
              </w:rPr>
              <w:t>Is there a separate availability target for peak seasons (e.g. auspicious marriage months</w:t>
            </w:r>
            <w:r w:rsidR="00154194">
              <w:rPr>
                <w:rFonts w:ascii="Calibri" w:hAnsi="Calibri"/>
                <w:strike/>
                <w:sz w:val="16"/>
              </w:rPr>
              <w:t>, auspicious day for property registration</w:t>
            </w:r>
            <w:r w:rsidRPr="0080460E">
              <w:rPr>
                <w:rFonts w:ascii="Calibri" w:hAnsi="Calibri"/>
                <w:strike/>
                <w:sz w:val="16"/>
              </w:rPr>
              <w:t>) vs normal months?</w:t>
            </w:r>
          </w:p>
        </w:tc>
        <w:tc>
          <w:tcPr>
            <w:tcW w:w="1461" w:type="dxa"/>
          </w:tcPr>
          <w:p w:rsidR="00740F64" w:rsidRDefault="00504D45">
            <w:pPr>
              <w:spacing w:before="40" w:after="40"/>
            </w:pPr>
            <w:r>
              <w:rPr>
                <w:rFonts w:ascii="Calibri" w:hAnsi="Calibri"/>
                <w:sz w:val="16"/>
              </w:rPr>
              <w:t>Yes (specify) / No — same target year-round.</w:t>
            </w:r>
          </w:p>
        </w:tc>
        <w:tc>
          <w:tcPr>
            <w:tcW w:w="1461" w:type="dxa"/>
          </w:tcPr>
          <w:p w:rsidR="00740F64" w:rsidRDefault="009215C2">
            <w:pPr>
              <w:spacing w:before="40" w:after="40"/>
            </w:pPr>
            <w:r>
              <w:t>10:30 to 5:30 PM heavy load</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t>2</w:t>
      </w:r>
      <w:r w:rsidR="00504D45">
        <w:rPr>
          <w:color w:val="1F4E79"/>
        </w:rPr>
        <w:t>. Performance</w:t>
      </w:r>
    </w:p>
    <w:p w:rsidR="00740F64" w:rsidRDefault="00504D45">
      <w:pPr>
        <w:spacing w:after="120"/>
      </w:pPr>
      <w:r>
        <w:rPr>
          <w:rFonts w:ascii="Calibri" w:hAnsi="Calibri"/>
          <w:i/>
          <w:sz w:val="18"/>
        </w:rPr>
        <w:t>BRD §13.2 — latency, concurrency, volumes, eSign/print/DEO/appointment.</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P-01</w:t>
            </w:r>
          </w:p>
        </w:tc>
        <w:tc>
          <w:tcPr>
            <w:tcW w:w="1461" w:type="dxa"/>
          </w:tcPr>
          <w:p w:rsidR="00740F64" w:rsidRDefault="00504D45">
            <w:pPr>
              <w:spacing w:before="40" w:after="40"/>
            </w:pPr>
            <w:r>
              <w:rPr>
                <w:rFonts w:ascii="Calibri" w:hAnsi="Calibri"/>
                <w:b/>
                <w:sz w:val="16"/>
              </w:rPr>
              <w:t>NFR-HMA-PERF-001</w:t>
            </w:r>
          </w:p>
        </w:tc>
        <w:tc>
          <w:tcPr>
            <w:tcW w:w="1461" w:type="dxa"/>
          </w:tcPr>
          <w:p w:rsidR="00740F64" w:rsidRDefault="00504D45" w:rsidP="0080460E">
            <w:pPr>
              <w:spacing w:before="40" w:after="40"/>
            </w:pPr>
            <w:r>
              <w:rPr>
                <w:rFonts w:ascii="Calibri" w:hAnsi="Calibri"/>
                <w:sz w:val="16"/>
              </w:rPr>
              <w:t xml:space="preserve">What </w:t>
            </w:r>
            <w:r w:rsidR="0080460E">
              <w:rPr>
                <w:rFonts w:ascii="Calibri" w:hAnsi="Calibri"/>
                <w:sz w:val="16"/>
              </w:rPr>
              <w:t>page</w:t>
            </w:r>
            <w:r>
              <w:rPr>
                <w:rFonts w:ascii="Calibri" w:hAnsi="Calibri"/>
                <w:sz w:val="16"/>
              </w:rPr>
              <w:t xml:space="preserve"> response-time targets (seconds) apply to: page browse, application submit, SRO </w:t>
            </w:r>
            <w:r>
              <w:rPr>
                <w:rFonts w:ascii="Calibri" w:hAnsi="Calibri"/>
                <w:sz w:val="16"/>
              </w:rPr>
              <w:lastRenderedPageBreak/>
              <w:t>scrutiny save, certificate PDF generation?</w:t>
            </w:r>
          </w:p>
        </w:tc>
        <w:tc>
          <w:tcPr>
            <w:tcW w:w="1461" w:type="dxa"/>
          </w:tcPr>
          <w:p w:rsidR="00740F64" w:rsidRDefault="00504D45">
            <w:pPr>
              <w:spacing w:before="40" w:after="40"/>
            </w:pPr>
            <w:r>
              <w:rPr>
                <w:rFonts w:ascii="Calibri" w:hAnsi="Calibri"/>
                <w:sz w:val="16"/>
              </w:rPr>
              <w:lastRenderedPageBreak/>
              <w:t>Suggested defaults to confirm/reject: browse ≤2s; submit ≤3s; PDF ≤5s.</w:t>
            </w:r>
          </w:p>
        </w:tc>
        <w:tc>
          <w:tcPr>
            <w:tcW w:w="1461" w:type="dxa"/>
          </w:tcPr>
          <w:p w:rsidR="00740F64" w:rsidRDefault="005767E0">
            <w:pPr>
              <w:spacing w:before="40" w:after="40"/>
            </w:pPr>
            <w:r>
              <w:t xml:space="preserve">All services </w:t>
            </w:r>
            <w:r w:rsidRPr="005767E0">
              <w:t>≤</w:t>
            </w:r>
            <w:r>
              <w:t>5s</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P-02</w:t>
            </w:r>
          </w:p>
        </w:tc>
        <w:tc>
          <w:tcPr>
            <w:tcW w:w="1461" w:type="dxa"/>
            <w:shd w:val="clear" w:color="auto" w:fill="F2F2F2"/>
          </w:tcPr>
          <w:p w:rsidR="00740F64" w:rsidRDefault="00504D45">
            <w:pPr>
              <w:spacing w:before="40" w:after="40"/>
            </w:pPr>
            <w:r>
              <w:rPr>
                <w:rFonts w:ascii="Calibri" w:hAnsi="Calibri"/>
                <w:b/>
                <w:sz w:val="16"/>
              </w:rPr>
              <w:t>NFR-HMA-PERF-002</w:t>
            </w:r>
          </w:p>
        </w:tc>
        <w:tc>
          <w:tcPr>
            <w:tcW w:w="1461" w:type="dxa"/>
            <w:shd w:val="clear" w:color="auto" w:fill="F2F2F2"/>
          </w:tcPr>
          <w:p w:rsidR="00740F64" w:rsidRDefault="00504D45">
            <w:pPr>
              <w:spacing w:before="40" w:after="40"/>
            </w:pPr>
            <w:r>
              <w:rPr>
                <w:rFonts w:ascii="Calibri" w:hAnsi="Calibri"/>
                <w:sz w:val="16"/>
              </w:rPr>
              <w:t>What peak co</w:t>
            </w:r>
            <w:r w:rsidR="005767E0">
              <w:rPr>
                <w:rFonts w:ascii="Calibri" w:hAnsi="Calibri"/>
                <w:sz w:val="16"/>
              </w:rPr>
              <w:t>ncurrent users must the All</w:t>
            </w:r>
            <w:r>
              <w:rPr>
                <w:rFonts w:ascii="Calibri" w:hAnsi="Calibri"/>
                <w:sz w:val="16"/>
              </w:rPr>
              <w:t xml:space="preserve"> module</w:t>
            </w:r>
            <w:r w:rsidR="005767E0">
              <w:rPr>
                <w:rFonts w:ascii="Calibri" w:hAnsi="Calibri"/>
                <w:sz w:val="16"/>
              </w:rPr>
              <w:t>s</w:t>
            </w:r>
            <w:r>
              <w:rPr>
                <w:rFonts w:ascii="Calibri" w:hAnsi="Calibri"/>
                <w:sz w:val="16"/>
              </w:rPr>
              <w:t xml:space="preserve"> support (citizen + SRO combined)? What share of overall Kaveri 3.0 concurrency is Marriage expected to consume?</w:t>
            </w:r>
          </w:p>
        </w:tc>
        <w:tc>
          <w:tcPr>
            <w:tcW w:w="1461" w:type="dxa"/>
            <w:shd w:val="clear" w:color="auto" w:fill="F2F2F2"/>
          </w:tcPr>
          <w:p w:rsidR="00740F64" w:rsidRDefault="00504D45">
            <w:pPr>
              <w:spacing w:before="40" w:after="40"/>
            </w:pPr>
            <w:r>
              <w:rPr>
                <w:rFonts w:ascii="Calibri" w:hAnsi="Calibri"/>
                <w:sz w:val="16"/>
              </w:rPr>
              <w:t>Programme reference often ≥10,000 concurrent platform-wide — confirm module share.</w:t>
            </w:r>
          </w:p>
        </w:tc>
        <w:tc>
          <w:tcPr>
            <w:tcW w:w="1461" w:type="dxa"/>
            <w:shd w:val="clear" w:color="auto" w:fill="F2F2F2"/>
          </w:tcPr>
          <w:p w:rsidR="00740F64" w:rsidRDefault="005767E0">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P-03</w:t>
            </w:r>
          </w:p>
        </w:tc>
        <w:tc>
          <w:tcPr>
            <w:tcW w:w="1461" w:type="dxa"/>
          </w:tcPr>
          <w:p w:rsidR="00740F64" w:rsidRDefault="00504D45">
            <w:pPr>
              <w:spacing w:before="40" w:after="40"/>
            </w:pPr>
            <w:r>
              <w:rPr>
                <w:rFonts w:ascii="Calibri" w:hAnsi="Calibri"/>
                <w:b/>
                <w:sz w:val="16"/>
              </w:rPr>
              <w:t>NFR-HMA-PERF-003</w:t>
            </w:r>
          </w:p>
        </w:tc>
        <w:tc>
          <w:tcPr>
            <w:tcW w:w="1461" w:type="dxa"/>
          </w:tcPr>
          <w:p w:rsidR="00740F64" w:rsidRDefault="00504D45">
            <w:pPr>
              <w:spacing w:before="40" w:after="40"/>
            </w:pPr>
            <w:r>
              <w:rPr>
                <w:rFonts w:ascii="Calibri" w:hAnsi="Calibri"/>
                <w:sz w:val="16"/>
              </w:rPr>
              <w:t>What are expected peak volumes for applications submitted, payments completed, and certificates issued (per hour and per day)? Provide Kaveri 2.0 baseline if available.</w:t>
            </w:r>
          </w:p>
        </w:tc>
        <w:tc>
          <w:tcPr>
            <w:tcW w:w="1461" w:type="dxa"/>
          </w:tcPr>
          <w:p w:rsidR="00740F64" w:rsidRDefault="00504D45">
            <w:pPr>
              <w:spacing w:before="40" w:after="40"/>
            </w:pPr>
            <w:r>
              <w:rPr>
                <w:rFonts w:ascii="Calibri" w:hAnsi="Calibri"/>
                <w:sz w:val="16"/>
              </w:rPr>
              <w:t>Attach MIS extract or approximate numbers.</w:t>
            </w:r>
          </w:p>
        </w:tc>
        <w:tc>
          <w:tcPr>
            <w:tcW w:w="1461" w:type="dxa"/>
          </w:tcPr>
          <w:p w:rsidR="00740F64" w:rsidRDefault="00253417">
            <w:pPr>
              <w:spacing w:before="40" w:after="40"/>
            </w:pPr>
            <w:r>
              <w:t>TBD</w:t>
            </w:r>
          </w:p>
          <w:p w:rsidR="00253417" w:rsidRDefault="00253417">
            <w:pPr>
              <w:spacing w:before="40" w:after="40"/>
            </w:pPr>
            <w:r>
              <w:t>Get number of documents service wise</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P-04</w:t>
            </w:r>
          </w:p>
        </w:tc>
        <w:tc>
          <w:tcPr>
            <w:tcW w:w="1461" w:type="dxa"/>
            <w:shd w:val="clear" w:color="auto" w:fill="F2F2F2"/>
          </w:tcPr>
          <w:p w:rsidR="00740F64" w:rsidRDefault="00504D45">
            <w:pPr>
              <w:spacing w:before="40" w:after="40"/>
            </w:pPr>
            <w:r>
              <w:rPr>
                <w:rFonts w:ascii="Calibri" w:hAnsi="Calibri"/>
                <w:b/>
                <w:sz w:val="16"/>
              </w:rPr>
              <w:t>NFR-HMA-PERF-004</w:t>
            </w:r>
          </w:p>
        </w:tc>
        <w:tc>
          <w:tcPr>
            <w:tcW w:w="1461" w:type="dxa"/>
            <w:shd w:val="clear" w:color="auto" w:fill="F2F2F2"/>
          </w:tcPr>
          <w:p w:rsidR="00740F64" w:rsidRPr="00253417" w:rsidRDefault="00504D45">
            <w:pPr>
              <w:spacing w:before="40" w:after="40"/>
              <w:rPr>
                <w:strike/>
              </w:rPr>
            </w:pPr>
            <w:r w:rsidRPr="00253417">
              <w:rPr>
                <w:rFonts w:ascii="Calibri" w:hAnsi="Calibri"/>
                <w:strike/>
                <w:sz w:val="16"/>
              </w:rPr>
              <w:t>By which calendar day/time each month must Form III (monthly duplicate bundle to Registrar-General) complete?</w:t>
            </w:r>
          </w:p>
        </w:tc>
        <w:tc>
          <w:tcPr>
            <w:tcW w:w="1461" w:type="dxa"/>
            <w:shd w:val="clear" w:color="auto" w:fill="F2F2F2"/>
          </w:tcPr>
          <w:p w:rsidR="00740F64" w:rsidRDefault="00504D45">
            <w:pPr>
              <w:spacing w:before="40" w:after="40"/>
            </w:pPr>
            <w:proofErr w:type="gramStart"/>
            <w:r>
              <w:rPr>
                <w:rFonts w:ascii="Calibri" w:hAnsi="Calibri"/>
                <w:sz w:val="16"/>
              </w:rPr>
              <w:t>e.g</w:t>
            </w:r>
            <w:proofErr w:type="gramEnd"/>
            <w:r>
              <w:rPr>
                <w:rFonts w:ascii="Calibri" w:hAnsi="Calibri"/>
                <w:sz w:val="16"/>
              </w:rPr>
              <w:t>. by 05th of month 06:00 IST + buffer.</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P-05</w:t>
            </w:r>
          </w:p>
        </w:tc>
        <w:tc>
          <w:tcPr>
            <w:tcW w:w="1461" w:type="dxa"/>
          </w:tcPr>
          <w:p w:rsidR="00740F64" w:rsidRDefault="00504D45">
            <w:pPr>
              <w:spacing w:before="40" w:after="40"/>
            </w:pPr>
            <w:r>
              <w:rPr>
                <w:rFonts w:ascii="Calibri" w:hAnsi="Calibri"/>
                <w:b/>
                <w:sz w:val="16"/>
              </w:rPr>
              <w:t>NFR-HMA-PERF-005</w:t>
            </w:r>
          </w:p>
        </w:tc>
        <w:tc>
          <w:tcPr>
            <w:tcW w:w="1461" w:type="dxa"/>
          </w:tcPr>
          <w:p w:rsidR="00740F64" w:rsidRDefault="00504D45">
            <w:pPr>
              <w:spacing w:before="40" w:after="40"/>
            </w:pPr>
            <w:r>
              <w:rPr>
                <w:rFonts w:ascii="Calibri" w:hAnsi="Calibri"/>
                <w:sz w:val="16"/>
              </w:rPr>
              <w:t>Is a formal performance / load-test gate mandatory before go-live? Who signs off pass/fail criteria?</w:t>
            </w:r>
          </w:p>
        </w:tc>
        <w:tc>
          <w:tcPr>
            <w:tcW w:w="1461" w:type="dxa"/>
          </w:tcPr>
          <w:p w:rsidR="00740F64" w:rsidRDefault="00504D45">
            <w:pPr>
              <w:spacing w:before="40" w:after="40"/>
            </w:pPr>
            <w:r>
              <w:rPr>
                <w:rFonts w:ascii="Calibri" w:hAnsi="Calibri"/>
                <w:sz w:val="16"/>
              </w:rPr>
              <w:t>Yes / No; name Perf Lead / PO.</w:t>
            </w:r>
          </w:p>
        </w:tc>
        <w:tc>
          <w:tcPr>
            <w:tcW w:w="1461" w:type="dxa"/>
          </w:tcPr>
          <w:p w:rsidR="00740F64" w:rsidRDefault="00253417">
            <w:pPr>
              <w:spacing w:before="40" w:after="40"/>
            </w:pPr>
            <w:r>
              <w:t>Yes</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P-06</w:t>
            </w:r>
          </w:p>
        </w:tc>
        <w:tc>
          <w:tcPr>
            <w:tcW w:w="1461" w:type="dxa"/>
            <w:shd w:val="clear" w:color="auto" w:fill="F2F2F2"/>
          </w:tcPr>
          <w:p w:rsidR="00740F64" w:rsidRDefault="00504D45">
            <w:pPr>
              <w:spacing w:before="40" w:after="40"/>
            </w:pPr>
            <w:r>
              <w:rPr>
                <w:rFonts w:ascii="Calibri" w:hAnsi="Calibri"/>
                <w:b/>
                <w:sz w:val="16"/>
              </w:rPr>
              <w:t>NFR-HMA-PERF-006</w:t>
            </w:r>
          </w:p>
        </w:tc>
        <w:tc>
          <w:tcPr>
            <w:tcW w:w="1461" w:type="dxa"/>
            <w:shd w:val="clear" w:color="auto" w:fill="F2F2F2"/>
          </w:tcPr>
          <w:p w:rsidR="00740F64" w:rsidRDefault="00504D45">
            <w:pPr>
              <w:spacing w:before="40" w:after="40"/>
            </w:pPr>
            <w:r>
              <w:rPr>
                <w:rFonts w:ascii="Calibri" w:hAnsi="Calibri"/>
                <w:sz w:val="16"/>
              </w:rPr>
              <w:t>What maximum eSign round-trip time and timeout/retry behaviour is acceptable when the eSign provider is slow or unavailable?</w:t>
            </w:r>
          </w:p>
        </w:tc>
        <w:tc>
          <w:tcPr>
            <w:tcW w:w="1461" w:type="dxa"/>
            <w:shd w:val="clear" w:color="auto" w:fill="F2F2F2"/>
          </w:tcPr>
          <w:p w:rsidR="00740F64" w:rsidRDefault="00504D45">
            <w:pPr>
              <w:spacing w:before="40" w:after="40"/>
            </w:pPr>
            <w:r>
              <w:rPr>
                <w:rFonts w:ascii="Calibri" w:hAnsi="Calibri"/>
                <w:sz w:val="16"/>
              </w:rPr>
              <w:t>e.g. ≤30s target; graceful retry; offline channel fallback message.</w:t>
            </w:r>
          </w:p>
        </w:tc>
        <w:tc>
          <w:tcPr>
            <w:tcW w:w="1461" w:type="dxa"/>
            <w:shd w:val="clear" w:color="auto" w:fill="F2F2F2"/>
          </w:tcPr>
          <w:p w:rsidR="00740F64" w:rsidRDefault="00253417">
            <w:pPr>
              <w:spacing w:before="40" w:after="40"/>
            </w:pPr>
            <w:r w:rsidRPr="00253417">
              <w:t>≤30s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P-07</w:t>
            </w:r>
          </w:p>
        </w:tc>
        <w:tc>
          <w:tcPr>
            <w:tcW w:w="1461" w:type="dxa"/>
          </w:tcPr>
          <w:p w:rsidR="00740F64" w:rsidRDefault="00504D45">
            <w:pPr>
              <w:spacing w:before="40" w:after="40"/>
            </w:pPr>
            <w:r>
              <w:rPr>
                <w:rFonts w:ascii="Calibri" w:hAnsi="Calibri"/>
                <w:b/>
                <w:sz w:val="16"/>
              </w:rPr>
              <w:t>NFR-HMA-PERF-007</w:t>
            </w:r>
          </w:p>
        </w:tc>
        <w:tc>
          <w:tcPr>
            <w:tcW w:w="1461" w:type="dxa"/>
          </w:tcPr>
          <w:p w:rsidR="00740F64" w:rsidRPr="005B2CF1" w:rsidRDefault="00504D45">
            <w:pPr>
              <w:spacing w:before="40" w:after="40"/>
              <w:rPr>
                <w:strike/>
              </w:rPr>
            </w:pPr>
            <w:r w:rsidRPr="005B2CF1">
              <w:rPr>
                <w:rFonts w:ascii="Calibri" w:hAnsi="Calibri"/>
                <w:strike/>
                <w:sz w:val="16"/>
              </w:rPr>
              <w:t>What maximum time is acceptable to generate bilingual (Kannada + English) printouts of Form I, II and 1A?</w:t>
            </w:r>
          </w:p>
        </w:tc>
        <w:tc>
          <w:tcPr>
            <w:tcW w:w="1461" w:type="dxa"/>
          </w:tcPr>
          <w:p w:rsidR="00740F64" w:rsidRDefault="00504D45">
            <w:pPr>
              <w:spacing w:before="40" w:after="40"/>
            </w:pPr>
            <w:r>
              <w:rPr>
                <w:rFonts w:ascii="Calibri" w:hAnsi="Calibri"/>
                <w:sz w:val="16"/>
              </w:rPr>
              <w:t>e.g. ≤10s.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P-08</w:t>
            </w:r>
          </w:p>
        </w:tc>
        <w:tc>
          <w:tcPr>
            <w:tcW w:w="1461" w:type="dxa"/>
            <w:shd w:val="clear" w:color="auto" w:fill="F2F2F2"/>
          </w:tcPr>
          <w:p w:rsidR="00740F64" w:rsidRDefault="00504D45">
            <w:pPr>
              <w:spacing w:before="40" w:after="40"/>
            </w:pPr>
            <w:r>
              <w:rPr>
                <w:rFonts w:ascii="Calibri" w:hAnsi="Calibri"/>
                <w:b/>
                <w:sz w:val="16"/>
              </w:rPr>
              <w:t>NFR-HMA-PERF-008</w:t>
            </w:r>
          </w:p>
        </w:tc>
        <w:tc>
          <w:tcPr>
            <w:tcW w:w="1461" w:type="dxa"/>
            <w:shd w:val="clear" w:color="auto" w:fill="F2F2F2"/>
          </w:tcPr>
          <w:p w:rsidR="00740F64" w:rsidRDefault="00504D45">
            <w:pPr>
              <w:spacing w:before="40" w:after="40"/>
            </w:pPr>
            <w:r>
              <w:rPr>
                <w:rFonts w:ascii="Calibri" w:hAnsi="Calibri"/>
                <w:sz w:val="16"/>
              </w:rPr>
              <w:t>At peak counter hours, what DEO scan-upload throughput is required per office (files/hour) and what is the max file size / page count per upload?</w:t>
            </w:r>
          </w:p>
        </w:tc>
        <w:tc>
          <w:tcPr>
            <w:tcW w:w="1461" w:type="dxa"/>
            <w:shd w:val="clear" w:color="auto" w:fill="F2F2F2"/>
          </w:tcPr>
          <w:p w:rsidR="00740F64" w:rsidRDefault="00504D45">
            <w:pPr>
              <w:spacing w:before="40" w:after="40"/>
            </w:pPr>
            <w:r>
              <w:rPr>
                <w:rFonts w:ascii="Calibri" w:hAnsi="Calibri"/>
                <w:sz w:val="16"/>
              </w:rPr>
              <w:t>e.g. files/hr; max MB; PDF/JPG allowed.</w:t>
            </w:r>
          </w:p>
        </w:tc>
        <w:tc>
          <w:tcPr>
            <w:tcW w:w="1461" w:type="dxa"/>
            <w:shd w:val="clear" w:color="auto" w:fill="F2F2F2"/>
          </w:tcPr>
          <w:p w:rsidR="00740F64" w:rsidRDefault="005B2CF1">
            <w:pPr>
              <w:spacing w:before="40" w:after="40"/>
            </w:pPr>
            <w:r>
              <w:t>Per page 200 KB, PDF, 200 dpi, black and white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lastRenderedPageBreak/>
              <w:t>P-09</w:t>
            </w:r>
          </w:p>
        </w:tc>
        <w:tc>
          <w:tcPr>
            <w:tcW w:w="1461" w:type="dxa"/>
          </w:tcPr>
          <w:p w:rsidR="00740F64" w:rsidRDefault="00504D45">
            <w:pPr>
              <w:spacing w:before="40" w:after="40"/>
            </w:pPr>
            <w:r>
              <w:rPr>
                <w:rFonts w:ascii="Calibri" w:hAnsi="Calibri"/>
                <w:b/>
                <w:sz w:val="16"/>
              </w:rPr>
              <w:t>NFR-HMA-PERF-009</w:t>
            </w:r>
          </w:p>
        </w:tc>
        <w:tc>
          <w:tcPr>
            <w:tcW w:w="1461" w:type="dxa"/>
          </w:tcPr>
          <w:p w:rsidR="00740F64" w:rsidRPr="005B2CF1" w:rsidRDefault="00504D45">
            <w:pPr>
              <w:spacing w:before="40" w:after="40"/>
              <w:rPr>
                <w:strike/>
              </w:rPr>
            </w:pPr>
            <w:r w:rsidRPr="005B2CF1">
              <w:rPr>
                <w:rFonts w:ascii="Calibri" w:hAnsi="Calibri"/>
                <w:strike/>
                <w:sz w:val="16"/>
              </w:rPr>
              <w:t>What response time is required for appointment slot search and booking under contention, and is double-booking strictly prohibited?</w:t>
            </w:r>
          </w:p>
        </w:tc>
        <w:tc>
          <w:tcPr>
            <w:tcW w:w="1461" w:type="dxa"/>
          </w:tcPr>
          <w:p w:rsidR="00740F64" w:rsidRDefault="00504D45">
            <w:pPr>
              <w:spacing w:before="40" w:after="40"/>
            </w:pPr>
            <w:r>
              <w:rPr>
                <w:rFonts w:ascii="Calibri" w:hAnsi="Calibri"/>
                <w:sz w:val="16"/>
              </w:rPr>
              <w:t>e.g. ≤2s; no double-booking.</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P-10</w:t>
            </w:r>
          </w:p>
        </w:tc>
        <w:tc>
          <w:tcPr>
            <w:tcW w:w="1461" w:type="dxa"/>
            <w:shd w:val="clear" w:color="auto" w:fill="F2F2F2"/>
          </w:tcPr>
          <w:p w:rsidR="00740F64" w:rsidRDefault="00504D45">
            <w:pPr>
              <w:spacing w:before="40" w:after="40"/>
            </w:pPr>
            <w:r>
              <w:rPr>
                <w:rFonts w:ascii="Calibri" w:hAnsi="Calibri"/>
                <w:b/>
                <w:sz w:val="16"/>
              </w:rPr>
              <w:t>NFR-OP-12</w:t>
            </w:r>
          </w:p>
        </w:tc>
        <w:tc>
          <w:tcPr>
            <w:tcW w:w="1461" w:type="dxa"/>
            <w:shd w:val="clear" w:color="auto" w:fill="F2F2F2"/>
          </w:tcPr>
          <w:p w:rsidR="00740F64" w:rsidRPr="005B2CF1" w:rsidRDefault="00504D45">
            <w:pPr>
              <w:spacing w:before="40" w:after="40"/>
              <w:rPr>
                <w:strike/>
              </w:rPr>
            </w:pPr>
            <w:r w:rsidRPr="005B2CF1">
              <w:rPr>
                <w:rFonts w:ascii="Calibri" w:hAnsi="Calibri"/>
                <w:strike/>
                <w:sz w:val="16"/>
              </w:rPr>
              <w:t>What service-level turnaround is expected for Online SR verification, Offline Stage-1 verification, and Offline Stage-2 verification (working hours / working days)?</w:t>
            </w:r>
          </w:p>
        </w:tc>
        <w:tc>
          <w:tcPr>
            <w:tcW w:w="1461" w:type="dxa"/>
            <w:shd w:val="clear" w:color="auto" w:fill="F2F2F2"/>
          </w:tcPr>
          <w:p w:rsidR="00740F64" w:rsidRDefault="00504D45">
            <w:pPr>
              <w:spacing w:before="40" w:after="40"/>
            </w:pPr>
            <w:r>
              <w:rPr>
                <w:rFonts w:ascii="Calibri" w:hAnsi="Calibri"/>
                <w:sz w:val="16"/>
              </w:rPr>
              <w:t>Define SLA per stage.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3</w:t>
      </w:r>
      <w:r w:rsidR="00504D45">
        <w:rPr>
          <w:color w:val="1F4E79"/>
        </w:rPr>
        <w:t>. Scalability</w:t>
      </w:r>
    </w:p>
    <w:p w:rsidR="00740F64" w:rsidRDefault="00504D45">
      <w:pPr>
        <w:spacing w:after="120"/>
      </w:pPr>
      <w:r>
        <w:rPr>
          <w:rFonts w:ascii="Calibri" w:hAnsi="Calibri"/>
          <w:i/>
          <w:sz w:val="18"/>
        </w:rPr>
        <w:t>BRD §13.3 — growth of users, registrations, documents, integrations.</w:t>
      </w:r>
    </w:p>
    <w:tbl>
      <w:tblPr>
        <w:tblStyle w:val="TableGrid"/>
        <w:tblW w:w="0" w:type="auto"/>
        <w:jc w:val="center"/>
        <w:tblLook w:val="04A0" w:firstRow="1" w:lastRow="0" w:firstColumn="1" w:lastColumn="0" w:noHBand="0" w:noVBand="1"/>
      </w:tblPr>
      <w:tblGrid>
        <w:gridCol w:w="1402"/>
        <w:gridCol w:w="1417"/>
        <w:gridCol w:w="1701"/>
        <w:gridCol w:w="1437"/>
        <w:gridCol w:w="1435"/>
        <w:gridCol w:w="1416"/>
        <w:gridCol w:w="1406"/>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S-01</w:t>
            </w:r>
          </w:p>
        </w:tc>
        <w:tc>
          <w:tcPr>
            <w:tcW w:w="1461" w:type="dxa"/>
          </w:tcPr>
          <w:p w:rsidR="00740F64" w:rsidRDefault="00504D45">
            <w:pPr>
              <w:spacing w:before="40" w:after="40"/>
            </w:pPr>
            <w:r>
              <w:rPr>
                <w:rFonts w:ascii="Calibri" w:hAnsi="Calibri"/>
                <w:b/>
                <w:sz w:val="16"/>
              </w:rPr>
              <w:t>NFR-HMA-SCALE-001</w:t>
            </w:r>
          </w:p>
        </w:tc>
        <w:tc>
          <w:tcPr>
            <w:tcW w:w="1461" w:type="dxa"/>
          </w:tcPr>
          <w:p w:rsidR="00740F64" w:rsidRDefault="00504D45">
            <w:pPr>
              <w:spacing w:before="40" w:after="40"/>
            </w:pPr>
            <w:r>
              <w:rPr>
                <w:rFonts w:ascii="Calibri" w:hAnsi="Calibri"/>
                <w:sz w:val="16"/>
              </w:rPr>
              <w:t>What is the expected growth in registered portal users / citizens for Y1, Y2, Y3 after go-live?</w:t>
            </w:r>
          </w:p>
        </w:tc>
        <w:tc>
          <w:tcPr>
            <w:tcW w:w="1461" w:type="dxa"/>
          </w:tcPr>
          <w:p w:rsidR="00740F64" w:rsidRDefault="00504D45">
            <w:pPr>
              <w:spacing w:before="40" w:after="40"/>
            </w:pPr>
            <w:r>
              <w:rPr>
                <w:rFonts w:ascii="Calibri" w:hAnsi="Calibri"/>
                <w:sz w:val="16"/>
              </w:rPr>
              <w:t>Absolute numbers or % YoY.</w:t>
            </w:r>
          </w:p>
        </w:tc>
        <w:tc>
          <w:tcPr>
            <w:tcW w:w="1461" w:type="dxa"/>
          </w:tcPr>
          <w:p w:rsidR="00740F64" w:rsidRDefault="003E0792">
            <w:pPr>
              <w:spacing w:before="40" w:after="40"/>
            </w:pPr>
            <w:r>
              <w:t>10% increase</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S-02</w:t>
            </w:r>
          </w:p>
        </w:tc>
        <w:tc>
          <w:tcPr>
            <w:tcW w:w="1461" w:type="dxa"/>
            <w:shd w:val="clear" w:color="auto" w:fill="F2F2F2"/>
          </w:tcPr>
          <w:p w:rsidR="00740F64" w:rsidRDefault="00504D45">
            <w:pPr>
              <w:spacing w:before="40" w:after="40"/>
            </w:pPr>
            <w:r>
              <w:rPr>
                <w:rFonts w:ascii="Calibri" w:hAnsi="Calibri"/>
                <w:b/>
                <w:sz w:val="16"/>
              </w:rPr>
              <w:t>NFR-HMA-SCALE-002</w:t>
            </w:r>
          </w:p>
        </w:tc>
        <w:tc>
          <w:tcPr>
            <w:tcW w:w="1461" w:type="dxa"/>
            <w:shd w:val="clear" w:color="auto" w:fill="F2F2F2"/>
          </w:tcPr>
          <w:p w:rsidR="00740F64" w:rsidRPr="003E0792" w:rsidRDefault="00504D45">
            <w:pPr>
              <w:spacing w:before="40" w:after="40"/>
              <w:rPr>
                <w:strike/>
              </w:rPr>
            </w:pPr>
            <w:r w:rsidRPr="003E0792">
              <w:rPr>
                <w:rFonts w:ascii="Calibri" w:hAnsi="Calibri"/>
                <w:strike/>
                <w:sz w:val="16"/>
              </w:rPr>
              <w:t>What is the expected volume of Hindu marriage registrations per year for Y1–Y3 (state-wide)? Any district-wise hotspots?</w:t>
            </w:r>
          </w:p>
        </w:tc>
        <w:tc>
          <w:tcPr>
            <w:tcW w:w="1461" w:type="dxa"/>
            <w:shd w:val="clear" w:color="auto" w:fill="F2F2F2"/>
          </w:tcPr>
          <w:p w:rsidR="00740F64" w:rsidRDefault="00504D45">
            <w:pPr>
              <w:spacing w:before="40" w:after="40"/>
            </w:pPr>
            <w:r>
              <w:rPr>
                <w:rFonts w:ascii="Calibri" w:hAnsi="Calibri"/>
                <w:sz w:val="16"/>
              </w:rPr>
              <w:t>Use IGSR / historical volumes where possible.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S-03</w:t>
            </w:r>
          </w:p>
        </w:tc>
        <w:tc>
          <w:tcPr>
            <w:tcW w:w="1461" w:type="dxa"/>
          </w:tcPr>
          <w:p w:rsidR="00740F64" w:rsidRDefault="00504D45">
            <w:pPr>
              <w:spacing w:before="40" w:after="40"/>
            </w:pPr>
            <w:r>
              <w:rPr>
                <w:rFonts w:ascii="Calibri" w:hAnsi="Calibri"/>
                <w:b/>
                <w:sz w:val="16"/>
              </w:rPr>
              <w:t>NFR-HMA-SCALE-003</w:t>
            </w:r>
          </w:p>
        </w:tc>
        <w:tc>
          <w:tcPr>
            <w:tcW w:w="1461" w:type="dxa"/>
          </w:tcPr>
          <w:p w:rsidR="00740F64" w:rsidRDefault="00504D45">
            <w:pPr>
              <w:spacing w:before="40" w:after="40"/>
            </w:pPr>
            <w:r>
              <w:rPr>
                <w:rFonts w:ascii="Calibri" w:hAnsi="Calibri"/>
                <w:sz w:val="16"/>
              </w:rPr>
              <w:t>What document/attachment storage growth is expected (photos, proofs, DEO scans) and for how many years must operational attachments be kept online vs archived?</w:t>
            </w:r>
          </w:p>
        </w:tc>
        <w:tc>
          <w:tcPr>
            <w:tcW w:w="1461" w:type="dxa"/>
          </w:tcPr>
          <w:p w:rsidR="00740F64" w:rsidRDefault="00504D45">
            <w:pPr>
              <w:spacing w:before="40" w:after="40"/>
            </w:pPr>
            <w:r>
              <w:rPr>
                <w:rFonts w:ascii="Calibri" w:hAnsi="Calibri"/>
                <w:sz w:val="16"/>
              </w:rPr>
              <w:t>GB/TB + retention years.</w:t>
            </w:r>
          </w:p>
        </w:tc>
        <w:tc>
          <w:tcPr>
            <w:tcW w:w="1461" w:type="dxa"/>
          </w:tcPr>
          <w:p w:rsidR="00740F64" w:rsidRDefault="003E0792">
            <w:pPr>
              <w:spacing w:before="40" w:after="40"/>
            </w:pPr>
            <w:r>
              <w:t>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S-04</w:t>
            </w:r>
          </w:p>
        </w:tc>
        <w:tc>
          <w:tcPr>
            <w:tcW w:w="1461" w:type="dxa"/>
            <w:shd w:val="clear" w:color="auto" w:fill="F2F2F2"/>
          </w:tcPr>
          <w:p w:rsidR="00740F64" w:rsidRDefault="00504D45">
            <w:pPr>
              <w:spacing w:before="40" w:after="40"/>
            </w:pPr>
            <w:r>
              <w:rPr>
                <w:rFonts w:ascii="Calibri" w:hAnsi="Calibri"/>
                <w:b/>
                <w:sz w:val="16"/>
              </w:rPr>
              <w:t>NFR-HMA-SCALE-004</w:t>
            </w:r>
          </w:p>
        </w:tc>
        <w:tc>
          <w:tcPr>
            <w:tcW w:w="1461" w:type="dxa"/>
            <w:shd w:val="clear" w:color="auto" w:fill="F2F2F2"/>
          </w:tcPr>
          <w:p w:rsidR="00740F64" w:rsidRPr="003E0792" w:rsidRDefault="00504D45">
            <w:pPr>
              <w:spacing w:before="40" w:after="40"/>
              <w:rPr>
                <w:strike/>
              </w:rPr>
            </w:pPr>
            <w:r w:rsidRPr="003E0792">
              <w:rPr>
                <w:rFonts w:ascii="Calibri" w:hAnsi="Calibri"/>
                <w:strike/>
                <w:sz w:val="16"/>
              </w:rPr>
              <w:t>What peak TPS / daily caps are expected for payment, Aadhaar/eKYC, DigiLocker, SMS and eSign integrations for this module?</w:t>
            </w:r>
          </w:p>
        </w:tc>
        <w:tc>
          <w:tcPr>
            <w:tcW w:w="1461" w:type="dxa"/>
            <w:shd w:val="clear" w:color="auto" w:fill="F2F2F2"/>
          </w:tcPr>
          <w:p w:rsidR="00740F64" w:rsidRDefault="00504D45">
            <w:pPr>
              <w:spacing w:before="40" w:after="40"/>
            </w:pPr>
            <w:r>
              <w:rPr>
                <w:rFonts w:ascii="Calibri" w:hAnsi="Calibri"/>
                <w:sz w:val="16"/>
              </w:rPr>
              <w:t>Per integration if known; else “follow platform”.</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S-05</w:t>
            </w:r>
          </w:p>
        </w:tc>
        <w:tc>
          <w:tcPr>
            <w:tcW w:w="1461" w:type="dxa"/>
          </w:tcPr>
          <w:p w:rsidR="00740F64" w:rsidRDefault="00504D45">
            <w:pPr>
              <w:spacing w:before="40" w:after="40"/>
            </w:pPr>
            <w:r>
              <w:rPr>
                <w:rFonts w:ascii="Calibri" w:hAnsi="Calibri"/>
                <w:b/>
                <w:sz w:val="16"/>
              </w:rPr>
              <w:t>NFR-HMA-SCALE-005</w:t>
            </w:r>
          </w:p>
        </w:tc>
        <w:tc>
          <w:tcPr>
            <w:tcW w:w="1461" w:type="dxa"/>
          </w:tcPr>
          <w:p w:rsidR="00740F64" w:rsidRDefault="00504D45">
            <w:pPr>
              <w:spacing w:before="40" w:after="40"/>
            </w:pPr>
            <w:r>
              <w:rPr>
                <w:rFonts w:ascii="Calibri" w:hAnsi="Calibri"/>
                <w:sz w:val="16"/>
              </w:rPr>
              <w:t>Must the architecture support horizontal scale-out of app/API and DB read replicas / partitioning as load grows, or is verti</w:t>
            </w:r>
            <w:r w:rsidR="003E0792">
              <w:rPr>
                <w:rFonts w:ascii="Calibri" w:hAnsi="Calibri"/>
                <w:sz w:val="16"/>
              </w:rPr>
              <w:t>cal scale sufficient</w:t>
            </w:r>
            <w:r>
              <w:rPr>
                <w:rFonts w:ascii="Calibri" w:hAnsi="Calibri"/>
                <w:sz w:val="16"/>
              </w:rPr>
              <w:t>?</w:t>
            </w:r>
          </w:p>
        </w:tc>
        <w:tc>
          <w:tcPr>
            <w:tcW w:w="1461" w:type="dxa"/>
          </w:tcPr>
          <w:p w:rsidR="00740F64" w:rsidRDefault="00504D45">
            <w:pPr>
              <w:spacing w:before="40" w:after="40"/>
            </w:pPr>
            <w:r>
              <w:rPr>
                <w:rFonts w:ascii="Calibri" w:hAnsi="Calibri"/>
                <w:sz w:val="16"/>
              </w:rPr>
              <w:t>Confirm with Architecture / SDC.</w:t>
            </w:r>
          </w:p>
        </w:tc>
        <w:tc>
          <w:tcPr>
            <w:tcW w:w="1461" w:type="dxa"/>
          </w:tcPr>
          <w:p w:rsidR="00740F64" w:rsidRDefault="003E0792">
            <w:pPr>
              <w:spacing w:before="40" w:after="40"/>
            </w:pPr>
            <w:r>
              <w:t>TBD</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lastRenderedPageBreak/>
        <w:t>4</w:t>
      </w:r>
      <w:r w:rsidR="00504D45">
        <w:rPr>
          <w:color w:val="1F4E79"/>
        </w:rPr>
        <w:t>. Security</w:t>
      </w:r>
    </w:p>
    <w:p w:rsidR="00740F64" w:rsidRDefault="00504D45">
      <w:pPr>
        <w:spacing w:after="120"/>
      </w:pPr>
      <w:r>
        <w:rPr>
          <w:rFonts w:ascii="Calibri" w:hAnsi="Calibri"/>
          <w:i/>
          <w:sz w:val="18"/>
        </w:rPr>
        <w:t>BRD §13.4 — AuthN/AuthZ, concurrent sessions, KSWAN/network access, encryption, hardening, eSign/DSC, DEO separation.</w:t>
      </w:r>
    </w:p>
    <w:tbl>
      <w:tblPr>
        <w:tblStyle w:val="TableGrid"/>
        <w:tblW w:w="0" w:type="auto"/>
        <w:jc w:val="center"/>
        <w:tblLook w:val="04A0" w:firstRow="1" w:lastRow="0" w:firstColumn="1" w:lastColumn="0" w:noHBand="0" w:noVBand="1"/>
      </w:tblPr>
      <w:tblGrid>
        <w:gridCol w:w="1420"/>
        <w:gridCol w:w="1424"/>
        <w:gridCol w:w="1624"/>
        <w:gridCol w:w="1443"/>
        <w:gridCol w:w="1457"/>
        <w:gridCol w:w="1427"/>
        <w:gridCol w:w="1419"/>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SEC-01</w:t>
            </w:r>
          </w:p>
        </w:tc>
        <w:tc>
          <w:tcPr>
            <w:tcW w:w="1461" w:type="dxa"/>
          </w:tcPr>
          <w:p w:rsidR="00740F64" w:rsidRDefault="00504D45">
            <w:pPr>
              <w:spacing w:before="40" w:after="40"/>
            </w:pPr>
            <w:r>
              <w:rPr>
                <w:rFonts w:ascii="Calibri" w:hAnsi="Calibri"/>
                <w:b/>
                <w:sz w:val="16"/>
              </w:rPr>
              <w:t>NFR-HMA-SEC-001 / NFR-OP-04</w:t>
            </w:r>
          </w:p>
        </w:tc>
        <w:tc>
          <w:tcPr>
            <w:tcW w:w="1461" w:type="dxa"/>
          </w:tcPr>
          <w:p w:rsidR="00740F64" w:rsidRDefault="00504D45">
            <w:pPr>
              <w:spacing w:before="40" w:after="40"/>
            </w:pPr>
            <w:r>
              <w:rPr>
                <w:rFonts w:ascii="Calibri" w:hAnsi="Calibri"/>
                <w:sz w:val="16"/>
              </w:rPr>
              <w:t>How must citizens authenticate (portal login, OTP, eKYC/Aadhaar as approved)? How must SRO / DEO / admin authenticate (department IdP / SSO)? Is MFA mandatory for privileged roles?</w:t>
            </w:r>
          </w:p>
        </w:tc>
        <w:tc>
          <w:tcPr>
            <w:tcW w:w="1461" w:type="dxa"/>
          </w:tcPr>
          <w:p w:rsidR="00740F64" w:rsidRDefault="00504D45">
            <w:pPr>
              <w:spacing w:before="40" w:after="40"/>
            </w:pPr>
            <w:r>
              <w:rPr>
                <w:rFonts w:ascii="Calibri" w:hAnsi="Calibri"/>
                <w:sz w:val="16"/>
              </w:rPr>
              <w:t>Describe mechanisms + MFA yes/no by role.</w:t>
            </w:r>
          </w:p>
        </w:tc>
        <w:tc>
          <w:tcPr>
            <w:tcW w:w="1461" w:type="dxa"/>
          </w:tcPr>
          <w:p w:rsidR="00740F64" w:rsidRDefault="005A765B">
            <w:pPr>
              <w:spacing w:before="40" w:after="40"/>
            </w:pPr>
            <w:r>
              <w:t>Password and OTP</w:t>
            </w:r>
          </w:p>
          <w:p w:rsidR="005A765B" w:rsidRDefault="005A765B">
            <w:pPr>
              <w:spacing w:before="40" w:after="40"/>
            </w:pPr>
          </w:p>
          <w:p w:rsidR="005A765B" w:rsidRDefault="005A765B">
            <w:pPr>
              <w:spacing w:before="40" w:after="40"/>
            </w:pPr>
            <w:r>
              <w:t>For department officials - Biometric</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SEC-02</w:t>
            </w:r>
          </w:p>
        </w:tc>
        <w:tc>
          <w:tcPr>
            <w:tcW w:w="1461" w:type="dxa"/>
            <w:shd w:val="clear" w:color="auto" w:fill="F2F2F2"/>
          </w:tcPr>
          <w:p w:rsidR="00740F64" w:rsidRDefault="00504D45">
            <w:pPr>
              <w:spacing w:before="40" w:after="40"/>
            </w:pPr>
            <w:r>
              <w:rPr>
                <w:rFonts w:ascii="Calibri" w:hAnsi="Calibri"/>
                <w:b/>
                <w:sz w:val="16"/>
              </w:rPr>
              <w:t>NFR-HMA-SEC-002</w:t>
            </w:r>
          </w:p>
        </w:tc>
        <w:tc>
          <w:tcPr>
            <w:tcW w:w="1461" w:type="dxa"/>
            <w:shd w:val="clear" w:color="auto" w:fill="F2F2F2"/>
          </w:tcPr>
          <w:p w:rsidR="00740F64" w:rsidRDefault="00504D45">
            <w:pPr>
              <w:spacing w:before="40" w:after="40"/>
            </w:pPr>
            <w:r>
              <w:rPr>
                <w:rFonts w:ascii="Calibri" w:hAnsi="Calibri"/>
                <w:sz w:val="16"/>
              </w:rPr>
              <w:t>Confirm RBAC roles and jurisdiction scoping: Citizen, SRO, DEO, Admin, IGSR. Any additional roles?</w:t>
            </w:r>
          </w:p>
        </w:tc>
        <w:tc>
          <w:tcPr>
            <w:tcW w:w="1461" w:type="dxa"/>
            <w:shd w:val="clear" w:color="auto" w:fill="F2F2F2"/>
          </w:tcPr>
          <w:p w:rsidR="00740F64" w:rsidRDefault="00504D45">
            <w:pPr>
              <w:spacing w:before="40" w:after="40"/>
            </w:pPr>
            <w:r>
              <w:rPr>
                <w:rFonts w:ascii="Calibri" w:hAnsi="Calibri"/>
                <w:sz w:val="16"/>
              </w:rPr>
              <w:t>Approve role matrix in workshop.</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SEC-03</w:t>
            </w:r>
          </w:p>
        </w:tc>
        <w:tc>
          <w:tcPr>
            <w:tcW w:w="1461" w:type="dxa"/>
          </w:tcPr>
          <w:p w:rsidR="00740F64" w:rsidRDefault="00504D45">
            <w:pPr>
              <w:spacing w:before="40" w:after="40"/>
            </w:pPr>
            <w:r>
              <w:rPr>
                <w:rFonts w:ascii="Calibri" w:hAnsi="Calibri"/>
                <w:b/>
                <w:sz w:val="16"/>
              </w:rPr>
              <w:t>NFR-HMA-SEC-003</w:t>
            </w:r>
          </w:p>
        </w:tc>
        <w:tc>
          <w:tcPr>
            <w:tcW w:w="1461" w:type="dxa"/>
          </w:tcPr>
          <w:p w:rsidR="00740F64" w:rsidRDefault="00504D45">
            <w:pPr>
              <w:spacing w:before="40" w:after="40"/>
            </w:pPr>
            <w:r>
              <w:rPr>
                <w:rFonts w:ascii="Calibri" w:hAnsi="Calibri"/>
                <w:sz w:val="16"/>
              </w:rPr>
              <w:t>Confirm encryption: TLS version minimum for transit; encryption-at-rest standard for PII, documents and certificates.</w:t>
            </w:r>
          </w:p>
        </w:tc>
        <w:tc>
          <w:tcPr>
            <w:tcW w:w="1461" w:type="dxa"/>
          </w:tcPr>
          <w:p w:rsidR="00740F64" w:rsidRDefault="00504D45">
            <w:pPr>
              <w:spacing w:before="40" w:after="40"/>
            </w:pPr>
            <w:r>
              <w:rPr>
                <w:rFonts w:ascii="Calibri" w:hAnsi="Calibri"/>
                <w:sz w:val="16"/>
              </w:rPr>
              <w:t>e.g. TLS 1.2+; SDC disk/DB encryption.</w:t>
            </w:r>
          </w:p>
        </w:tc>
        <w:tc>
          <w:tcPr>
            <w:tcW w:w="1461" w:type="dxa"/>
          </w:tcPr>
          <w:p w:rsidR="00740F64" w:rsidRDefault="00DF75A9">
            <w:pPr>
              <w:spacing w:before="40" w:after="40"/>
            </w:pPr>
            <w:r>
              <w:t>SSL</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SEC-04</w:t>
            </w:r>
          </w:p>
        </w:tc>
        <w:tc>
          <w:tcPr>
            <w:tcW w:w="1461" w:type="dxa"/>
            <w:shd w:val="clear" w:color="auto" w:fill="F2F2F2"/>
          </w:tcPr>
          <w:p w:rsidR="00740F64" w:rsidRDefault="00504D45">
            <w:pPr>
              <w:spacing w:before="40" w:after="40"/>
            </w:pPr>
            <w:r>
              <w:rPr>
                <w:rFonts w:ascii="Calibri" w:hAnsi="Calibri"/>
                <w:b/>
                <w:sz w:val="16"/>
              </w:rPr>
              <w:t>NFR-HMA-SEC-004</w:t>
            </w:r>
          </w:p>
        </w:tc>
        <w:tc>
          <w:tcPr>
            <w:tcW w:w="1461" w:type="dxa"/>
            <w:shd w:val="clear" w:color="auto" w:fill="F2F2F2"/>
          </w:tcPr>
          <w:p w:rsidR="00740F64" w:rsidRDefault="00504D45">
            <w:pPr>
              <w:spacing w:before="40" w:after="40"/>
            </w:pPr>
            <w:r>
              <w:rPr>
                <w:rFonts w:ascii="Calibri" w:hAnsi="Calibri"/>
                <w:sz w:val="16"/>
              </w:rPr>
              <w:t>Where must secrets (DB creds, API keys, certificates) be stored? Is a vault / SDC secret store mandatory?</w:t>
            </w:r>
          </w:p>
        </w:tc>
        <w:tc>
          <w:tcPr>
            <w:tcW w:w="1461" w:type="dxa"/>
            <w:shd w:val="clear" w:color="auto" w:fill="F2F2F2"/>
          </w:tcPr>
          <w:p w:rsidR="00740F64" w:rsidRDefault="00504D45">
            <w:pPr>
              <w:spacing w:before="40" w:after="40"/>
            </w:pPr>
            <w:r>
              <w:rPr>
                <w:rFonts w:ascii="Calibri" w:hAnsi="Calibri"/>
                <w:sz w:val="16"/>
              </w:rPr>
              <w:t>Name standard tool.</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SEC-05</w:t>
            </w:r>
          </w:p>
        </w:tc>
        <w:tc>
          <w:tcPr>
            <w:tcW w:w="1461" w:type="dxa"/>
          </w:tcPr>
          <w:p w:rsidR="00740F64" w:rsidRDefault="00504D45">
            <w:pPr>
              <w:spacing w:before="40" w:after="40"/>
            </w:pPr>
            <w:r>
              <w:rPr>
                <w:rFonts w:ascii="Calibri" w:hAnsi="Calibri"/>
                <w:b/>
                <w:sz w:val="16"/>
              </w:rPr>
              <w:t>NFR-HMA-SEC-005</w:t>
            </w:r>
          </w:p>
        </w:tc>
        <w:tc>
          <w:tcPr>
            <w:tcW w:w="1461" w:type="dxa"/>
          </w:tcPr>
          <w:p w:rsidR="00740F64" w:rsidRDefault="00504D45">
            <w:pPr>
              <w:spacing w:before="40" w:after="40"/>
            </w:pPr>
            <w:r>
              <w:rPr>
                <w:rFonts w:ascii="Calibri" w:hAnsi="Calibri"/>
                <w:sz w:val="16"/>
              </w:rPr>
              <w:t>Which hardening baseline applies (MeitY / CERT-In / SDC): OS, containers, WAF, SSL, privileged access?</w:t>
            </w:r>
          </w:p>
        </w:tc>
        <w:tc>
          <w:tcPr>
            <w:tcW w:w="1461" w:type="dxa"/>
          </w:tcPr>
          <w:p w:rsidR="00740F64" w:rsidRDefault="00504D45">
            <w:pPr>
              <w:spacing w:before="40" w:after="40"/>
            </w:pPr>
            <w:r>
              <w:rPr>
                <w:rFonts w:ascii="Calibri" w:hAnsi="Calibri"/>
                <w:sz w:val="16"/>
              </w:rPr>
              <w:t>Cite policy documents.</w:t>
            </w:r>
          </w:p>
        </w:tc>
        <w:tc>
          <w:tcPr>
            <w:tcW w:w="1461" w:type="dxa"/>
          </w:tcPr>
          <w:p w:rsidR="00740F64" w:rsidRDefault="00DF75A9">
            <w:pPr>
              <w:spacing w:before="40" w:after="40"/>
            </w:pPr>
            <w:r>
              <w:t>Policy documents should be added (TBD)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SEC-06</w:t>
            </w:r>
          </w:p>
        </w:tc>
        <w:tc>
          <w:tcPr>
            <w:tcW w:w="1461" w:type="dxa"/>
            <w:shd w:val="clear" w:color="auto" w:fill="F2F2F2"/>
          </w:tcPr>
          <w:p w:rsidR="00740F64" w:rsidRDefault="00504D45">
            <w:pPr>
              <w:spacing w:before="40" w:after="40"/>
            </w:pPr>
            <w:r>
              <w:rPr>
                <w:rFonts w:ascii="Calibri" w:hAnsi="Calibri"/>
                <w:b/>
                <w:sz w:val="16"/>
              </w:rPr>
              <w:t>NFR-HMA-SEC-006</w:t>
            </w:r>
          </w:p>
        </w:tc>
        <w:tc>
          <w:tcPr>
            <w:tcW w:w="1461" w:type="dxa"/>
            <w:shd w:val="clear" w:color="auto" w:fill="F2F2F2"/>
          </w:tcPr>
          <w:p w:rsidR="00740F64" w:rsidRDefault="00504D45">
            <w:pPr>
              <w:spacing w:before="40" w:after="40"/>
            </w:pPr>
            <w:r>
              <w:rPr>
                <w:rFonts w:ascii="Calibri" w:hAnsi="Calibri"/>
                <w:sz w:val="16"/>
              </w:rPr>
              <w:t>What vulnerability scan cadence and patch SLAs (Critical / High / Medium) are required? Are third-party / CERT-In / STQC audits mandatory before go-live?</w:t>
            </w:r>
          </w:p>
        </w:tc>
        <w:tc>
          <w:tcPr>
            <w:tcW w:w="1461" w:type="dxa"/>
            <w:shd w:val="clear" w:color="auto" w:fill="F2F2F2"/>
          </w:tcPr>
          <w:p w:rsidR="00740F64" w:rsidRDefault="00504D45">
            <w:pPr>
              <w:spacing w:before="40" w:after="40"/>
            </w:pPr>
            <w:r>
              <w:rPr>
                <w:rFonts w:ascii="Calibri" w:hAnsi="Calibri"/>
                <w:sz w:val="16"/>
              </w:rPr>
              <w:t>Cadence + SLA days + audit path.</w:t>
            </w:r>
          </w:p>
        </w:tc>
        <w:tc>
          <w:tcPr>
            <w:tcW w:w="1461" w:type="dxa"/>
            <w:shd w:val="clear" w:color="auto" w:fill="F2F2F2"/>
          </w:tcPr>
          <w:p w:rsidR="00740F64" w:rsidRDefault="00DF75A9">
            <w:pPr>
              <w:spacing w:before="40" w:after="40"/>
            </w:pPr>
            <w:r>
              <w:t>VAPT is mandatory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SEC-07</w:t>
            </w:r>
          </w:p>
        </w:tc>
        <w:tc>
          <w:tcPr>
            <w:tcW w:w="1461" w:type="dxa"/>
          </w:tcPr>
          <w:p w:rsidR="00740F64" w:rsidRDefault="00504D45">
            <w:pPr>
              <w:spacing w:before="40" w:after="40"/>
            </w:pPr>
            <w:r>
              <w:rPr>
                <w:rFonts w:ascii="Calibri" w:hAnsi="Calibri"/>
                <w:b/>
                <w:sz w:val="16"/>
              </w:rPr>
              <w:t>NFR-HMA-SEC-007 / NFR-OP-06</w:t>
            </w:r>
          </w:p>
        </w:tc>
        <w:tc>
          <w:tcPr>
            <w:tcW w:w="1461" w:type="dxa"/>
          </w:tcPr>
          <w:p w:rsidR="00740F64" w:rsidRPr="00DF75A9" w:rsidRDefault="00504D45">
            <w:pPr>
              <w:spacing w:before="40" w:after="40"/>
              <w:rPr>
                <w:strike/>
              </w:rPr>
            </w:pPr>
            <w:r w:rsidRPr="00DF75A9">
              <w:rPr>
                <w:rFonts w:ascii="Calibri" w:hAnsi="Calibri"/>
                <w:strike/>
                <w:sz w:val="16"/>
              </w:rPr>
              <w:t>What integrity features are required on Form II-A certificates (QR code, digital seal, hash, public verification URL)?</w:t>
            </w:r>
          </w:p>
        </w:tc>
        <w:tc>
          <w:tcPr>
            <w:tcW w:w="1461" w:type="dxa"/>
          </w:tcPr>
          <w:p w:rsidR="00740F64" w:rsidRDefault="00504D45">
            <w:pPr>
              <w:spacing w:before="40" w:after="40"/>
            </w:pPr>
            <w:r>
              <w:rPr>
                <w:rFonts w:ascii="Calibri" w:hAnsi="Calibri"/>
                <w:sz w:val="16"/>
              </w:rPr>
              <w:t>Select approach and verification UX.</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SEC-08</w:t>
            </w:r>
          </w:p>
        </w:tc>
        <w:tc>
          <w:tcPr>
            <w:tcW w:w="1461" w:type="dxa"/>
            <w:shd w:val="clear" w:color="auto" w:fill="F2F2F2"/>
          </w:tcPr>
          <w:p w:rsidR="00740F64" w:rsidRDefault="00504D45">
            <w:pPr>
              <w:spacing w:before="40" w:after="40"/>
            </w:pPr>
            <w:r>
              <w:rPr>
                <w:rFonts w:ascii="Calibri" w:hAnsi="Calibri"/>
                <w:b/>
                <w:sz w:val="16"/>
              </w:rPr>
              <w:t>NFR-HMA-SEC-008</w:t>
            </w:r>
          </w:p>
        </w:tc>
        <w:tc>
          <w:tcPr>
            <w:tcW w:w="1461" w:type="dxa"/>
            <w:shd w:val="clear" w:color="auto" w:fill="F2F2F2"/>
          </w:tcPr>
          <w:p w:rsidR="00740F64" w:rsidRPr="00DF75A9" w:rsidRDefault="00504D45">
            <w:pPr>
              <w:spacing w:before="40" w:after="40"/>
              <w:rPr>
                <w:strike/>
              </w:rPr>
            </w:pPr>
            <w:r w:rsidRPr="00DF75A9">
              <w:rPr>
                <w:rFonts w:ascii="Calibri" w:hAnsi="Calibri"/>
                <w:strike/>
                <w:sz w:val="16"/>
              </w:rPr>
              <w:t>Confirm Aadhaar / eKYC usage scope for Marriage registration and UIDAI-compliant handling constraints.</w:t>
            </w:r>
          </w:p>
        </w:tc>
        <w:tc>
          <w:tcPr>
            <w:tcW w:w="1461" w:type="dxa"/>
            <w:shd w:val="clear" w:color="auto" w:fill="F2F2F2"/>
          </w:tcPr>
          <w:p w:rsidR="00740F64" w:rsidRDefault="00504D45">
            <w:pPr>
              <w:spacing w:before="40" w:after="40"/>
            </w:pPr>
            <w:r>
              <w:rPr>
                <w:rFonts w:ascii="Calibri" w:hAnsi="Calibri"/>
                <w:sz w:val="16"/>
              </w:rPr>
              <w:t>In / out of scope; masking rules.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SEC-09</w:t>
            </w:r>
          </w:p>
        </w:tc>
        <w:tc>
          <w:tcPr>
            <w:tcW w:w="1461" w:type="dxa"/>
          </w:tcPr>
          <w:p w:rsidR="00740F64" w:rsidRDefault="00504D45">
            <w:pPr>
              <w:spacing w:before="40" w:after="40"/>
            </w:pPr>
            <w:r>
              <w:rPr>
                <w:rFonts w:ascii="Calibri" w:hAnsi="Calibri"/>
                <w:b/>
                <w:sz w:val="16"/>
              </w:rPr>
              <w:t>NFR-HMA-SEC-009 / NFR-OP-09</w:t>
            </w:r>
          </w:p>
        </w:tc>
        <w:tc>
          <w:tcPr>
            <w:tcW w:w="1461" w:type="dxa"/>
          </w:tcPr>
          <w:p w:rsidR="00740F64" w:rsidRDefault="00504D45">
            <w:pPr>
              <w:spacing w:before="40" w:after="40"/>
            </w:pPr>
            <w:r>
              <w:rPr>
                <w:rFonts w:ascii="Calibri" w:hAnsi="Calibri"/>
                <w:sz w:val="16"/>
              </w:rPr>
              <w:t xml:space="preserve">Which eSign provider will be used? What integrity / verifiability / audit </w:t>
            </w:r>
            <w:r>
              <w:rPr>
                <w:rFonts w:ascii="Calibri" w:hAnsi="Calibri"/>
                <w:sz w:val="16"/>
              </w:rPr>
              <w:lastRenderedPageBreak/>
              <w:t>requirements apply? What is the fallback if eSign is down?</w:t>
            </w:r>
          </w:p>
        </w:tc>
        <w:tc>
          <w:tcPr>
            <w:tcW w:w="1461" w:type="dxa"/>
          </w:tcPr>
          <w:p w:rsidR="00740F64" w:rsidRDefault="00504D45">
            <w:pPr>
              <w:spacing w:before="40" w:after="40"/>
            </w:pPr>
            <w:r>
              <w:rPr>
                <w:rFonts w:ascii="Calibri" w:hAnsi="Calibri"/>
                <w:sz w:val="16"/>
              </w:rPr>
              <w:lastRenderedPageBreak/>
              <w:t>Provider + SLA + contingency.</w:t>
            </w:r>
          </w:p>
        </w:tc>
        <w:tc>
          <w:tcPr>
            <w:tcW w:w="1461" w:type="dxa"/>
          </w:tcPr>
          <w:p w:rsidR="00740F64" w:rsidRDefault="00DF75A9">
            <w:pPr>
              <w:spacing w:before="40" w:after="40"/>
            </w:pPr>
            <w:r>
              <w:t>e-Governance, Karnataka</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SEC-10</w:t>
            </w:r>
          </w:p>
        </w:tc>
        <w:tc>
          <w:tcPr>
            <w:tcW w:w="1461" w:type="dxa"/>
            <w:shd w:val="clear" w:color="auto" w:fill="F2F2F2"/>
          </w:tcPr>
          <w:p w:rsidR="00740F64" w:rsidRDefault="00504D45">
            <w:pPr>
              <w:spacing w:before="40" w:after="40"/>
            </w:pPr>
            <w:r>
              <w:rPr>
                <w:rFonts w:ascii="Calibri" w:hAnsi="Calibri"/>
                <w:b/>
                <w:sz w:val="16"/>
              </w:rPr>
              <w:t>NFR-HMA-SEC-010 / NFR-OP-10</w:t>
            </w:r>
          </w:p>
        </w:tc>
        <w:tc>
          <w:tcPr>
            <w:tcW w:w="1461" w:type="dxa"/>
            <w:shd w:val="clear" w:color="auto" w:fill="F2F2F2"/>
          </w:tcPr>
          <w:p w:rsidR="00740F64" w:rsidRDefault="00504D45">
            <w:pPr>
              <w:spacing w:before="40" w:after="40"/>
            </w:pPr>
            <w:r>
              <w:rPr>
                <w:rFonts w:ascii="Calibri" w:hAnsi="Calibri"/>
                <w:sz w:val="16"/>
              </w:rPr>
              <w:t>What is the DSC custody process for Sub-Registrars (issuance, storage, expiry monitoring, revocation on transfer/retirement)?</w:t>
            </w:r>
          </w:p>
        </w:tc>
        <w:tc>
          <w:tcPr>
            <w:tcW w:w="1461" w:type="dxa"/>
            <w:shd w:val="clear" w:color="auto" w:fill="F2F2F2"/>
          </w:tcPr>
          <w:p w:rsidR="00740F64" w:rsidRDefault="00504D45">
            <w:pPr>
              <w:spacing w:before="40" w:after="40"/>
            </w:pPr>
            <w:r>
              <w:rPr>
                <w:rFonts w:ascii="Calibri" w:hAnsi="Calibri"/>
                <w:sz w:val="16"/>
              </w:rPr>
              <w:t>Describe Ops process owner.</w:t>
            </w:r>
          </w:p>
        </w:tc>
        <w:tc>
          <w:tcPr>
            <w:tcW w:w="1461" w:type="dxa"/>
            <w:shd w:val="clear" w:color="auto" w:fill="F2F2F2"/>
          </w:tcPr>
          <w:p w:rsidR="00740F64" w:rsidRDefault="00DF75A9">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SEC-11</w:t>
            </w:r>
          </w:p>
        </w:tc>
        <w:tc>
          <w:tcPr>
            <w:tcW w:w="1461" w:type="dxa"/>
          </w:tcPr>
          <w:p w:rsidR="00740F64" w:rsidRDefault="00504D45">
            <w:pPr>
              <w:spacing w:before="40" w:after="40"/>
            </w:pPr>
            <w:r>
              <w:rPr>
                <w:rFonts w:ascii="Calibri" w:hAnsi="Calibri"/>
                <w:b/>
                <w:sz w:val="16"/>
              </w:rPr>
              <w:t>NFR-HMA-SEC-011</w:t>
            </w:r>
          </w:p>
        </w:tc>
        <w:tc>
          <w:tcPr>
            <w:tcW w:w="1461" w:type="dxa"/>
          </w:tcPr>
          <w:p w:rsidR="00740F64" w:rsidRPr="00DF75A9" w:rsidRDefault="00504D45">
            <w:pPr>
              <w:spacing w:before="40" w:after="40"/>
              <w:rPr>
                <w:strike/>
              </w:rPr>
            </w:pPr>
            <w:r w:rsidRPr="00DF75A9">
              <w:rPr>
                <w:rFonts w:ascii="Calibri" w:hAnsi="Calibri"/>
                <w:strike/>
                <w:sz w:val="16"/>
              </w:rPr>
              <w:t>Confirm DEO must not be able to approve, register or digitally sign — upload and signature-check only. Any exception?</w:t>
            </w:r>
          </w:p>
        </w:tc>
        <w:tc>
          <w:tcPr>
            <w:tcW w:w="1461" w:type="dxa"/>
          </w:tcPr>
          <w:p w:rsidR="00740F64" w:rsidRDefault="00504D45">
            <w:pPr>
              <w:spacing w:before="40" w:after="40"/>
            </w:pPr>
            <w:r>
              <w:rPr>
                <w:rFonts w:ascii="Calibri" w:hAnsi="Calibri"/>
                <w:sz w:val="16"/>
              </w:rPr>
              <w:t>Yes enforce / exception: ___.</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SEC-12</w:t>
            </w:r>
          </w:p>
        </w:tc>
        <w:tc>
          <w:tcPr>
            <w:tcW w:w="1461" w:type="dxa"/>
            <w:shd w:val="clear" w:color="auto" w:fill="F2F2F2"/>
          </w:tcPr>
          <w:p w:rsidR="00740F64" w:rsidRDefault="00504D45">
            <w:pPr>
              <w:spacing w:before="40" w:after="40"/>
            </w:pPr>
            <w:r>
              <w:rPr>
                <w:rFonts w:ascii="Calibri" w:hAnsi="Calibri"/>
                <w:b/>
                <w:sz w:val="16"/>
              </w:rPr>
              <w:t>NFR-HMA-SEC-012</w:t>
            </w:r>
          </w:p>
        </w:tc>
        <w:tc>
          <w:tcPr>
            <w:tcW w:w="1461" w:type="dxa"/>
            <w:shd w:val="clear" w:color="auto" w:fill="F2F2F2"/>
          </w:tcPr>
          <w:p w:rsidR="00740F64" w:rsidRPr="00DF75A9" w:rsidRDefault="00504D45">
            <w:pPr>
              <w:spacing w:before="40" w:after="40"/>
              <w:rPr>
                <w:strike/>
              </w:rPr>
            </w:pPr>
            <w:r w:rsidRPr="00DF75A9">
              <w:rPr>
                <w:rFonts w:ascii="Calibri" w:hAnsi="Calibri"/>
                <w:strike/>
                <w:sz w:val="16"/>
              </w:rPr>
              <w:t>Is antivirus / malware scanning mandatory for all DEO-uploaded scans before storage and SR viewing?</w:t>
            </w:r>
          </w:p>
        </w:tc>
        <w:tc>
          <w:tcPr>
            <w:tcW w:w="1461" w:type="dxa"/>
            <w:shd w:val="clear" w:color="auto" w:fill="F2F2F2"/>
          </w:tcPr>
          <w:p w:rsidR="00740F64" w:rsidRDefault="00504D45">
            <w:pPr>
              <w:spacing w:before="40" w:after="40"/>
            </w:pPr>
            <w:r>
              <w:rPr>
                <w:rFonts w:ascii="Calibri" w:hAnsi="Calibri"/>
                <w:sz w:val="16"/>
              </w:rPr>
              <w:t>Yes / No; tool preference.</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szCs w:val="16"/>
              </w:rPr>
              <w:t>SEC-13</w:t>
            </w:r>
          </w:p>
        </w:tc>
        <w:tc>
          <w:tcPr>
            <w:tcW w:w="1461" w:type="dxa"/>
          </w:tcPr>
          <w:p w:rsidR="00740F64" w:rsidRDefault="00504D45">
            <w:pPr>
              <w:spacing w:before="40" w:after="40"/>
            </w:pPr>
            <w:r>
              <w:rPr>
                <w:rFonts w:ascii="Calibri" w:hAnsi="Calibri"/>
                <w:b/>
                <w:sz w:val="16"/>
                <w:szCs w:val="16"/>
              </w:rPr>
              <w:t>NFR-HMA-SEC-013</w:t>
            </w:r>
          </w:p>
        </w:tc>
        <w:tc>
          <w:tcPr>
            <w:tcW w:w="1461" w:type="dxa"/>
          </w:tcPr>
          <w:p w:rsidR="00740F64" w:rsidRPr="00DF75A9" w:rsidRDefault="00504D45">
            <w:pPr>
              <w:spacing w:before="40" w:after="40"/>
              <w:rPr>
                <w:strike/>
              </w:rPr>
            </w:pPr>
            <w:r>
              <w:rPr>
                <w:rFonts w:ascii="Calibri" w:hAnsi="Calibri"/>
                <w:sz w:val="16"/>
                <w:szCs w:val="16"/>
              </w:rPr>
              <w:t>Must the same login be allowed to have multiple concurrent sessions (same user logged in from more than one device or browser at the same time)? If yes, what is the maximum number of concurrent sessions, and does the policy differ for citizen vs office (SRO / DEO / admin) users?</w:t>
            </w:r>
          </w:p>
        </w:tc>
        <w:tc>
          <w:tcPr>
            <w:tcW w:w="1461" w:type="dxa"/>
          </w:tcPr>
          <w:p w:rsidR="00740F64" w:rsidRDefault="00504D45">
            <w:pPr>
              <w:spacing w:before="40" w:after="40"/>
            </w:pPr>
            <w:r>
              <w:rPr>
                <w:rFonts w:ascii="Calibri" w:hAnsi="Calibri"/>
                <w:sz w:val="16"/>
                <w:szCs w:val="16"/>
              </w:rPr>
              <w:t>Options: Allow unlimited / Allow with max N sessions / Single session only (new login ends the previous session) / Different policy by role. Also confirm idle timeout.</w:t>
            </w:r>
          </w:p>
        </w:tc>
        <w:tc>
          <w:tcPr>
            <w:tcW w:w="1461" w:type="dxa"/>
          </w:tcPr>
          <w:p w:rsidR="00740F64" w:rsidRDefault="009E6366">
            <w:pPr>
              <w:spacing w:before="40" w:after="40"/>
            </w:pPr>
            <w:r>
              <w:rPr>
                <w:rFonts w:ascii="Calibri" w:hAnsi="Calibri"/>
                <w:sz w:val="16"/>
                <w:szCs w:val="16"/>
              </w:rPr>
              <w:t>new login ends the previous session</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szCs w:val="16"/>
              </w:rPr>
              <w:t>SEC-14</w:t>
            </w:r>
          </w:p>
        </w:tc>
        <w:tc>
          <w:tcPr>
            <w:tcW w:w="1461" w:type="dxa"/>
            <w:shd w:val="clear" w:color="auto" w:fill="F2F2F2"/>
          </w:tcPr>
          <w:p w:rsidR="00740F64" w:rsidRDefault="00504D45">
            <w:pPr>
              <w:spacing w:before="40" w:after="40"/>
            </w:pPr>
            <w:r>
              <w:rPr>
                <w:rFonts w:ascii="Calibri" w:hAnsi="Calibri"/>
                <w:b/>
                <w:sz w:val="16"/>
                <w:szCs w:val="16"/>
              </w:rPr>
              <w:t>NFR-HMA-SEC-014</w:t>
            </w:r>
          </w:p>
        </w:tc>
        <w:tc>
          <w:tcPr>
            <w:tcW w:w="1461" w:type="dxa"/>
            <w:shd w:val="clear" w:color="auto" w:fill="F2F2F2"/>
          </w:tcPr>
          <w:p w:rsidR="00740F64" w:rsidRPr="00DF75A9" w:rsidRDefault="00504D45">
            <w:pPr>
              <w:spacing w:before="40" w:after="40"/>
              <w:rPr>
                <w:strike/>
              </w:rPr>
            </w:pPr>
            <w:r>
              <w:rPr>
                <w:rFonts w:ascii="Calibri" w:hAnsi="Calibri"/>
                <w:sz w:val="16"/>
                <w:szCs w:val="16"/>
              </w:rPr>
              <w:t>Confirm that office users (SRO, DEO, admin and other departmental staff) must not be allowed to log in over the public internet and must be allowed only from the KSWAN network. Does this apply to all office roles? Any exception (for example IGSR, support, or DR drill)?</w:t>
            </w:r>
          </w:p>
        </w:tc>
        <w:tc>
          <w:tcPr>
            <w:tcW w:w="1461" w:type="dxa"/>
            <w:shd w:val="clear" w:color="auto" w:fill="F2F2F2"/>
          </w:tcPr>
          <w:p w:rsidR="00740F64" w:rsidRDefault="00504D45">
            <w:pPr>
              <w:spacing w:before="40" w:after="40"/>
            </w:pPr>
            <w:r>
              <w:rPr>
                <w:rFonts w:ascii="Calibri" w:hAnsi="Calibri"/>
                <w:sz w:val="16"/>
                <w:szCs w:val="16"/>
              </w:rPr>
              <w:t>Enforce KSWAN / office network allow-list; block internet login for office users. Citizen portal remains on the internet. Name exception roles if any.</w:t>
            </w:r>
          </w:p>
        </w:tc>
        <w:tc>
          <w:tcPr>
            <w:tcW w:w="1461" w:type="dxa"/>
            <w:shd w:val="clear" w:color="auto" w:fill="F2F2F2"/>
          </w:tcPr>
          <w:p w:rsidR="00740F64" w:rsidRDefault="000B28F4">
            <w:pPr>
              <w:spacing w:before="40" w:after="40"/>
            </w:pPr>
            <w:r>
              <w:t>Office users should not be allowed log in over public internet</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5</w:t>
      </w:r>
      <w:r w:rsidR="00504D45">
        <w:rPr>
          <w:color w:val="1F4E79"/>
        </w:rPr>
        <w:t>. Privacy</w:t>
      </w:r>
    </w:p>
    <w:p w:rsidR="00740F64" w:rsidRDefault="00504D45">
      <w:pPr>
        <w:spacing w:after="120"/>
      </w:pPr>
      <w:r>
        <w:rPr>
          <w:rFonts w:ascii="Calibri" w:hAnsi="Calibri"/>
          <w:i/>
          <w:sz w:val="18"/>
        </w:rPr>
        <w:t>BRD §13.5 — PII inventory, masking, retention, non-prod data.</w:t>
      </w:r>
    </w:p>
    <w:tbl>
      <w:tblPr>
        <w:tblStyle w:val="TableGrid"/>
        <w:tblW w:w="0" w:type="auto"/>
        <w:jc w:val="center"/>
        <w:tblLook w:val="04A0" w:firstRow="1" w:lastRow="0" w:firstColumn="1" w:lastColumn="0" w:noHBand="0" w:noVBand="1"/>
      </w:tblPr>
      <w:tblGrid>
        <w:gridCol w:w="1458"/>
        <w:gridCol w:w="1459"/>
        <w:gridCol w:w="1460"/>
        <w:gridCol w:w="1460"/>
        <w:gridCol w:w="1460"/>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PR-01</w:t>
            </w:r>
          </w:p>
        </w:tc>
        <w:tc>
          <w:tcPr>
            <w:tcW w:w="1461" w:type="dxa"/>
          </w:tcPr>
          <w:p w:rsidR="00740F64" w:rsidRDefault="00504D45">
            <w:pPr>
              <w:spacing w:before="40" w:after="40"/>
            </w:pPr>
            <w:r>
              <w:rPr>
                <w:rFonts w:ascii="Calibri" w:hAnsi="Calibri"/>
                <w:b/>
                <w:sz w:val="16"/>
              </w:rPr>
              <w:t>NFR-HMA-PRIV-001</w:t>
            </w:r>
          </w:p>
        </w:tc>
        <w:tc>
          <w:tcPr>
            <w:tcW w:w="1461" w:type="dxa"/>
          </w:tcPr>
          <w:p w:rsidR="00740F64" w:rsidRPr="00323B9F" w:rsidRDefault="00504D45">
            <w:pPr>
              <w:spacing w:before="40" w:after="40"/>
              <w:rPr>
                <w:strike/>
              </w:rPr>
            </w:pPr>
            <w:r w:rsidRPr="00323B9F">
              <w:rPr>
                <w:rFonts w:ascii="Calibri" w:hAnsi="Calibri"/>
                <w:strike/>
                <w:sz w:val="16"/>
              </w:rPr>
              <w:t xml:space="preserve">Please confirm / complete the PII inventory for Marriage: parties, witnesses, Aadhaar refs, </w:t>
            </w:r>
            <w:r w:rsidRPr="00323B9F">
              <w:rPr>
                <w:rFonts w:ascii="Calibri" w:hAnsi="Calibri"/>
                <w:strike/>
                <w:sz w:val="16"/>
              </w:rPr>
              <w:lastRenderedPageBreak/>
              <w:t>photos, addresses, contact numbers, bank/payment refs. Any additional sensitive fields?</w:t>
            </w:r>
          </w:p>
        </w:tc>
        <w:tc>
          <w:tcPr>
            <w:tcW w:w="1461" w:type="dxa"/>
          </w:tcPr>
          <w:p w:rsidR="00740F64" w:rsidRDefault="00504D45">
            <w:pPr>
              <w:spacing w:before="40" w:after="40"/>
            </w:pPr>
            <w:r>
              <w:rPr>
                <w:rFonts w:ascii="Calibri" w:hAnsi="Calibri"/>
                <w:sz w:val="16"/>
              </w:rPr>
              <w:lastRenderedPageBreak/>
              <w:t>List extras or “complete as listed”.</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PR-02</w:t>
            </w:r>
          </w:p>
        </w:tc>
        <w:tc>
          <w:tcPr>
            <w:tcW w:w="1461" w:type="dxa"/>
            <w:shd w:val="clear" w:color="auto" w:fill="F2F2F2"/>
          </w:tcPr>
          <w:p w:rsidR="00740F64" w:rsidRDefault="00504D45">
            <w:pPr>
              <w:spacing w:before="40" w:after="40"/>
            </w:pPr>
            <w:r>
              <w:rPr>
                <w:rFonts w:ascii="Calibri" w:hAnsi="Calibri"/>
                <w:b/>
                <w:sz w:val="16"/>
              </w:rPr>
              <w:t>NFR-HMA-PRIV-002</w:t>
            </w:r>
          </w:p>
        </w:tc>
        <w:tc>
          <w:tcPr>
            <w:tcW w:w="1461" w:type="dxa"/>
            <w:shd w:val="clear" w:color="auto" w:fill="F2F2F2"/>
          </w:tcPr>
          <w:p w:rsidR="00740F64" w:rsidRDefault="00504D45">
            <w:pPr>
              <w:spacing w:before="40" w:after="40"/>
            </w:pPr>
            <w:r>
              <w:rPr>
                <w:rFonts w:ascii="Calibri" w:hAnsi="Calibri"/>
                <w:sz w:val="16"/>
              </w:rPr>
              <w:t>Which fields must be masked by default in UI, logs, support tools and non-prod (e.g. Aadhaar, mobile, email)?</w:t>
            </w:r>
          </w:p>
        </w:tc>
        <w:tc>
          <w:tcPr>
            <w:tcW w:w="1461" w:type="dxa"/>
            <w:shd w:val="clear" w:color="auto" w:fill="F2F2F2"/>
          </w:tcPr>
          <w:p w:rsidR="00740F64" w:rsidRDefault="00504D45">
            <w:pPr>
              <w:spacing w:before="40" w:after="40"/>
            </w:pPr>
            <w:r>
              <w:rPr>
                <w:rFonts w:ascii="Calibri" w:hAnsi="Calibri"/>
                <w:sz w:val="16"/>
              </w:rPr>
              <w:t>Masking pattern (e.g. XXXX-XXXX-1234).</w:t>
            </w:r>
          </w:p>
        </w:tc>
        <w:tc>
          <w:tcPr>
            <w:tcW w:w="1461" w:type="dxa"/>
            <w:shd w:val="clear" w:color="auto" w:fill="F2F2F2"/>
          </w:tcPr>
          <w:p w:rsidR="00740F64" w:rsidRDefault="00323B9F">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PR-03</w:t>
            </w:r>
          </w:p>
        </w:tc>
        <w:tc>
          <w:tcPr>
            <w:tcW w:w="1461" w:type="dxa"/>
          </w:tcPr>
          <w:p w:rsidR="00740F64" w:rsidRDefault="00504D45">
            <w:pPr>
              <w:spacing w:before="40" w:after="40"/>
            </w:pPr>
            <w:r>
              <w:rPr>
                <w:rFonts w:ascii="Calibri" w:hAnsi="Calibri"/>
                <w:b/>
                <w:sz w:val="16"/>
              </w:rPr>
              <w:t>NFR-HMA-PRIV-003 / NFR-OP-05</w:t>
            </w:r>
          </w:p>
        </w:tc>
        <w:tc>
          <w:tcPr>
            <w:tcW w:w="1461" w:type="dxa"/>
          </w:tcPr>
          <w:p w:rsidR="00740F64" w:rsidRPr="00323B9F" w:rsidRDefault="00504D45">
            <w:pPr>
              <w:spacing w:before="40" w:after="40"/>
              <w:rPr>
                <w:strike/>
              </w:rPr>
            </w:pPr>
            <w:r w:rsidRPr="00323B9F">
              <w:rPr>
                <w:rFonts w:ascii="Calibri" w:hAnsi="Calibri"/>
                <w:strike/>
                <w:sz w:val="16"/>
              </w:rPr>
              <w:t>Confirm: statutory Hindu Marriage registers are permanent (Rule 10(2)). What retention applies to operational logs, attachments, drafts, rejected applications and payment artefacts?</w:t>
            </w:r>
          </w:p>
        </w:tc>
        <w:tc>
          <w:tcPr>
            <w:tcW w:w="1461" w:type="dxa"/>
          </w:tcPr>
          <w:p w:rsidR="00740F64" w:rsidRDefault="00504D45">
            <w:pPr>
              <w:spacing w:before="40" w:after="40"/>
            </w:pPr>
            <w:r>
              <w:rPr>
                <w:rFonts w:ascii="Calibri" w:hAnsi="Calibri"/>
                <w:sz w:val="16"/>
              </w:rPr>
              <w:t>Years / purge rules / archive policy.</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PR-04</w:t>
            </w:r>
          </w:p>
        </w:tc>
        <w:tc>
          <w:tcPr>
            <w:tcW w:w="1461" w:type="dxa"/>
            <w:shd w:val="clear" w:color="auto" w:fill="F2F2F2"/>
          </w:tcPr>
          <w:p w:rsidR="00740F64" w:rsidRDefault="00504D45">
            <w:pPr>
              <w:spacing w:before="40" w:after="40"/>
            </w:pPr>
            <w:r>
              <w:rPr>
                <w:rFonts w:ascii="Calibri" w:hAnsi="Calibri"/>
                <w:b/>
                <w:sz w:val="16"/>
              </w:rPr>
              <w:t>NFR-HMA-PRIV-004</w:t>
            </w:r>
          </w:p>
        </w:tc>
        <w:tc>
          <w:tcPr>
            <w:tcW w:w="1461" w:type="dxa"/>
            <w:shd w:val="clear" w:color="auto" w:fill="F2F2F2"/>
          </w:tcPr>
          <w:p w:rsidR="00740F64" w:rsidRPr="00323B9F" w:rsidRDefault="00504D45">
            <w:pPr>
              <w:spacing w:before="40" w:after="40"/>
              <w:rPr>
                <w:strike/>
              </w:rPr>
            </w:pPr>
            <w:r w:rsidRPr="00323B9F">
              <w:rPr>
                <w:rFonts w:ascii="Calibri" w:hAnsi="Calibri"/>
                <w:strike/>
                <w:sz w:val="16"/>
              </w:rPr>
              <w:t>Who may export bulk PII / certificates? What approval path is required for MIS extracts containing personal data?</w:t>
            </w:r>
          </w:p>
        </w:tc>
        <w:tc>
          <w:tcPr>
            <w:tcW w:w="1461" w:type="dxa"/>
            <w:shd w:val="clear" w:color="auto" w:fill="F2F2F2"/>
          </w:tcPr>
          <w:p w:rsidR="00740F64" w:rsidRDefault="00504D45">
            <w:pPr>
              <w:spacing w:before="40" w:after="40"/>
            </w:pPr>
            <w:r>
              <w:rPr>
                <w:rFonts w:ascii="Calibri" w:hAnsi="Calibri"/>
                <w:sz w:val="16"/>
              </w:rPr>
              <w:t>Role + approval authority.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PR-05</w:t>
            </w:r>
          </w:p>
        </w:tc>
        <w:tc>
          <w:tcPr>
            <w:tcW w:w="1461" w:type="dxa"/>
          </w:tcPr>
          <w:p w:rsidR="00740F64" w:rsidRDefault="00504D45">
            <w:pPr>
              <w:spacing w:before="40" w:after="40"/>
            </w:pPr>
            <w:r>
              <w:rPr>
                <w:rFonts w:ascii="Calibri" w:hAnsi="Calibri"/>
                <w:b/>
                <w:sz w:val="16"/>
              </w:rPr>
              <w:t>NFR-HMA-PRIV-005</w:t>
            </w:r>
          </w:p>
        </w:tc>
        <w:tc>
          <w:tcPr>
            <w:tcW w:w="1461" w:type="dxa"/>
          </w:tcPr>
          <w:p w:rsidR="00740F64" w:rsidRDefault="00504D45">
            <w:pPr>
              <w:spacing w:before="40" w:after="40"/>
            </w:pPr>
            <w:r>
              <w:rPr>
                <w:rFonts w:ascii="Calibri" w:hAnsi="Calibri"/>
                <w:sz w:val="16"/>
              </w:rPr>
              <w:t>May production PII be copied to UAT/training environments, or must non-prod use anonymized / synthetic data only?</w:t>
            </w:r>
          </w:p>
        </w:tc>
        <w:tc>
          <w:tcPr>
            <w:tcW w:w="1461" w:type="dxa"/>
          </w:tcPr>
          <w:p w:rsidR="00740F64" w:rsidRDefault="00504D45">
            <w:pPr>
              <w:spacing w:before="40" w:after="40"/>
            </w:pPr>
            <w:r>
              <w:rPr>
                <w:rFonts w:ascii="Calibri" w:hAnsi="Calibri"/>
                <w:sz w:val="16"/>
              </w:rPr>
              <w:t>Policy: anonymized only / approved exceptions.</w:t>
            </w:r>
          </w:p>
        </w:tc>
        <w:tc>
          <w:tcPr>
            <w:tcW w:w="1461" w:type="dxa"/>
          </w:tcPr>
          <w:p w:rsidR="00740F64" w:rsidRDefault="00323B9F">
            <w:pPr>
              <w:spacing w:before="40" w:after="40"/>
            </w:pPr>
            <w:r>
              <w:t>YES after approvals (scrambled data)</w:t>
            </w:r>
          </w:p>
        </w:tc>
        <w:tc>
          <w:tcPr>
            <w:tcW w:w="1461" w:type="dxa"/>
          </w:tcPr>
          <w:p w:rsidR="00740F64" w:rsidRDefault="00740F64">
            <w:pPr>
              <w:spacing w:before="40" w:after="40"/>
            </w:pPr>
          </w:p>
        </w:tc>
        <w:tc>
          <w:tcPr>
            <w:tcW w:w="1461" w:type="dxa"/>
          </w:tcPr>
          <w:p w:rsidR="00740F64" w:rsidRDefault="00740F64">
            <w:pPr>
              <w:spacing w:before="40" w:after="40"/>
            </w:pPr>
          </w:p>
        </w:tc>
      </w:tr>
    </w:tbl>
    <w:p w:rsidR="00740F64" w:rsidRDefault="00740F64"/>
    <w:p w:rsidR="00740F64" w:rsidRDefault="00E1741C">
      <w:pPr>
        <w:pStyle w:val="Heading1"/>
      </w:pPr>
      <w:r>
        <w:rPr>
          <w:color w:val="1F4E79"/>
        </w:rPr>
        <w:t>6</w:t>
      </w:r>
      <w:r w:rsidR="00504D45">
        <w:rPr>
          <w:color w:val="1F4E79"/>
        </w:rPr>
        <w:t>. Audit</w:t>
      </w:r>
    </w:p>
    <w:p w:rsidR="00740F64" w:rsidRDefault="00504D45">
      <w:pPr>
        <w:spacing w:after="120"/>
      </w:pPr>
      <w:r>
        <w:rPr>
          <w:rFonts w:ascii="Calibri" w:hAnsi="Calibri"/>
          <w:i/>
          <w:sz w:val="18"/>
        </w:rPr>
        <w:t>BRD §13.6 — audit events, evidence, retention, channel/eSign/DEO specifics.</w:t>
      </w:r>
    </w:p>
    <w:tbl>
      <w:tblPr>
        <w:tblStyle w:val="TableGrid"/>
        <w:tblW w:w="0" w:type="auto"/>
        <w:jc w:val="center"/>
        <w:tblLook w:val="04A0" w:firstRow="1" w:lastRow="0" w:firstColumn="1" w:lastColumn="0" w:noHBand="0" w:noVBand="1"/>
      </w:tblPr>
      <w:tblGrid>
        <w:gridCol w:w="913"/>
        <w:gridCol w:w="989"/>
        <w:gridCol w:w="2071"/>
        <w:gridCol w:w="1222"/>
        <w:gridCol w:w="3072"/>
        <w:gridCol w:w="1024"/>
        <w:gridCol w:w="923"/>
      </w:tblGrid>
      <w:tr w:rsidR="00504D45">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504D45">
        <w:trPr>
          <w:jc w:val="center"/>
        </w:trPr>
        <w:tc>
          <w:tcPr>
            <w:tcW w:w="1461" w:type="dxa"/>
          </w:tcPr>
          <w:p w:rsidR="00740F64" w:rsidRDefault="00504D45">
            <w:pPr>
              <w:spacing w:before="40" w:after="40"/>
            </w:pPr>
            <w:r>
              <w:rPr>
                <w:rFonts w:ascii="Calibri" w:hAnsi="Calibri"/>
                <w:b/>
                <w:sz w:val="16"/>
              </w:rPr>
              <w:t>AU-01</w:t>
            </w:r>
          </w:p>
        </w:tc>
        <w:tc>
          <w:tcPr>
            <w:tcW w:w="1461" w:type="dxa"/>
          </w:tcPr>
          <w:p w:rsidR="00740F64" w:rsidRDefault="00504D45">
            <w:pPr>
              <w:spacing w:before="40" w:after="40"/>
            </w:pPr>
            <w:r>
              <w:rPr>
                <w:rFonts w:ascii="Calibri" w:hAnsi="Calibri"/>
                <w:b/>
                <w:sz w:val="16"/>
              </w:rPr>
              <w:t>NFR-HMA-AUD-001</w:t>
            </w:r>
          </w:p>
        </w:tc>
        <w:tc>
          <w:tcPr>
            <w:tcW w:w="1461" w:type="dxa"/>
          </w:tcPr>
          <w:p w:rsidR="00740F64" w:rsidRDefault="00504D45">
            <w:pPr>
              <w:spacing w:before="40" w:after="40"/>
            </w:pPr>
            <w:r>
              <w:rPr>
                <w:rFonts w:ascii="Calibri" w:hAnsi="Calibri"/>
                <w:sz w:val="16"/>
              </w:rPr>
              <w:t>Confirm immutable audit is required for status changes, SRO scrutiny, approvals/rejections and fee events. Any additional business events?</w:t>
            </w:r>
          </w:p>
        </w:tc>
        <w:tc>
          <w:tcPr>
            <w:tcW w:w="1461" w:type="dxa"/>
          </w:tcPr>
          <w:p w:rsidR="00740F64" w:rsidRDefault="00504D45">
            <w:pPr>
              <w:spacing w:before="40" w:after="40"/>
            </w:pPr>
            <w:r>
              <w:rPr>
                <w:rFonts w:ascii="Calibri" w:hAnsi="Calibri"/>
                <w:sz w:val="16"/>
              </w:rPr>
              <w:t>Append-only / WORM expectation.</w:t>
            </w:r>
          </w:p>
        </w:tc>
        <w:tc>
          <w:tcPr>
            <w:tcW w:w="1461" w:type="dxa"/>
          </w:tcPr>
          <w:p w:rsidR="00740F64" w:rsidRDefault="00504D45">
            <w:pPr>
              <w:spacing w:before="40" w:after="40"/>
            </w:pPr>
            <w:r>
              <w:t>WORM</w:t>
            </w: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t>AU-02</w:t>
            </w:r>
          </w:p>
        </w:tc>
        <w:tc>
          <w:tcPr>
            <w:tcW w:w="1461" w:type="dxa"/>
            <w:shd w:val="clear" w:color="auto" w:fill="F2F2F2"/>
          </w:tcPr>
          <w:p w:rsidR="00740F64" w:rsidRDefault="00504D45">
            <w:pPr>
              <w:spacing w:before="40" w:after="40"/>
            </w:pPr>
            <w:r>
              <w:rPr>
                <w:rFonts w:ascii="Calibri" w:hAnsi="Calibri"/>
                <w:b/>
                <w:sz w:val="16"/>
              </w:rPr>
              <w:t>NFR-HMA-AUD-002</w:t>
            </w:r>
          </w:p>
        </w:tc>
        <w:tc>
          <w:tcPr>
            <w:tcW w:w="1461" w:type="dxa"/>
            <w:shd w:val="clear" w:color="auto" w:fill="F2F2F2"/>
          </w:tcPr>
          <w:p w:rsidR="00740F64" w:rsidRPr="00504D45" w:rsidRDefault="00504D45">
            <w:pPr>
              <w:spacing w:before="40" w:after="40"/>
              <w:rPr>
                <w:strike/>
              </w:rPr>
            </w:pPr>
            <w:r w:rsidRPr="00504D45">
              <w:rPr>
                <w:rFonts w:ascii="Calibri" w:hAnsi="Calibri"/>
                <w:strike/>
                <w:sz w:val="16"/>
              </w:rPr>
              <w:t>Must certificate issuance, reprint/duplicate and corrections each create a separate auditable event linked to Form II-A?</w:t>
            </w:r>
          </w:p>
        </w:tc>
        <w:tc>
          <w:tcPr>
            <w:tcW w:w="1461" w:type="dxa"/>
            <w:shd w:val="clear" w:color="auto" w:fill="F2F2F2"/>
          </w:tcPr>
          <w:p w:rsidR="00740F64" w:rsidRDefault="00504D45">
            <w:pPr>
              <w:spacing w:before="40" w:after="40"/>
            </w:pPr>
            <w:r>
              <w:rPr>
                <w:rFonts w:ascii="Calibri" w:hAnsi="Calibri"/>
                <w:sz w:val="16"/>
              </w:rPr>
              <w:t>Yes / No.</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504D45">
        <w:trPr>
          <w:jc w:val="center"/>
        </w:trPr>
        <w:tc>
          <w:tcPr>
            <w:tcW w:w="1461" w:type="dxa"/>
          </w:tcPr>
          <w:p w:rsidR="00740F64" w:rsidRDefault="00504D45">
            <w:pPr>
              <w:spacing w:before="40" w:after="40"/>
            </w:pPr>
            <w:r>
              <w:rPr>
                <w:rFonts w:ascii="Calibri" w:hAnsi="Calibri"/>
                <w:b/>
                <w:sz w:val="16"/>
              </w:rPr>
              <w:t>AU-03</w:t>
            </w:r>
          </w:p>
        </w:tc>
        <w:tc>
          <w:tcPr>
            <w:tcW w:w="1461" w:type="dxa"/>
          </w:tcPr>
          <w:p w:rsidR="00740F64" w:rsidRDefault="00504D45">
            <w:pPr>
              <w:spacing w:before="40" w:after="40"/>
            </w:pPr>
            <w:r>
              <w:rPr>
                <w:rFonts w:ascii="Calibri" w:hAnsi="Calibri"/>
                <w:b/>
                <w:sz w:val="16"/>
              </w:rPr>
              <w:t>NFR-HMA-AUD-003</w:t>
            </w:r>
          </w:p>
        </w:tc>
        <w:tc>
          <w:tcPr>
            <w:tcW w:w="1461" w:type="dxa"/>
          </w:tcPr>
          <w:p w:rsidR="00740F64" w:rsidRDefault="00504D45">
            <w:pPr>
              <w:spacing w:before="40" w:after="40"/>
            </w:pPr>
            <w:r w:rsidRPr="00504D45">
              <w:rPr>
                <w:rFonts w:ascii="Calibri" w:hAnsi="Calibri"/>
                <w:sz w:val="16"/>
                <w:highlight w:val="yellow"/>
              </w:rPr>
              <w:t>What retention period applies to login, privilege-change and configuration-change audits for SRO and admin accounts?</w:t>
            </w:r>
          </w:p>
        </w:tc>
        <w:tc>
          <w:tcPr>
            <w:tcW w:w="1461" w:type="dxa"/>
          </w:tcPr>
          <w:p w:rsidR="00740F64" w:rsidRDefault="00504D45">
            <w:pPr>
              <w:spacing w:before="40" w:after="40"/>
            </w:pPr>
            <w:r>
              <w:rPr>
                <w:rFonts w:ascii="Calibri" w:hAnsi="Calibri"/>
                <w:sz w:val="16"/>
              </w:rPr>
              <w:t>Years / align to security policy.</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lastRenderedPageBreak/>
              <w:t>AU-04</w:t>
            </w:r>
          </w:p>
        </w:tc>
        <w:tc>
          <w:tcPr>
            <w:tcW w:w="1461" w:type="dxa"/>
            <w:shd w:val="clear" w:color="auto" w:fill="F2F2F2"/>
          </w:tcPr>
          <w:p w:rsidR="00740F64" w:rsidRDefault="00504D45">
            <w:pPr>
              <w:spacing w:before="40" w:after="40"/>
            </w:pPr>
            <w:r>
              <w:rPr>
                <w:rFonts w:ascii="Calibri" w:hAnsi="Calibri"/>
                <w:b/>
                <w:sz w:val="16"/>
              </w:rPr>
              <w:t>NFR-HMA-AUD-004</w:t>
            </w:r>
          </w:p>
        </w:tc>
        <w:tc>
          <w:tcPr>
            <w:tcW w:w="1461" w:type="dxa"/>
            <w:shd w:val="clear" w:color="auto" w:fill="F2F2F2"/>
          </w:tcPr>
          <w:p w:rsidR="00740F64" w:rsidRDefault="00504D45">
            <w:pPr>
              <w:spacing w:before="40" w:after="40"/>
            </w:pPr>
            <w:r>
              <w:rPr>
                <w:rFonts w:ascii="Calibri" w:hAnsi="Calibri"/>
                <w:sz w:val="16"/>
              </w:rPr>
              <w:t>In what format must audit evidence be available for departmental / AG / security audits (export, report, SIEM)?</w:t>
            </w:r>
          </w:p>
        </w:tc>
        <w:tc>
          <w:tcPr>
            <w:tcW w:w="1461" w:type="dxa"/>
            <w:shd w:val="clear" w:color="auto" w:fill="F2F2F2"/>
          </w:tcPr>
          <w:p w:rsidR="00740F64" w:rsidRDefault="00504D45">
            <w:pPr>
              <w:spacing w:before="40" w:after="40"/>
            </w:pPr>
            <w:r>
              <w:rPr>
                <w:rFonts w:ascii="Calibri" w:hAnsi="Calibri"/>
                <w:sz w:val="16"/>
              </w:rPr>
              <w:t>Name preferred format / consumers.</w:t>
            </w:r>
          </w:p>
        </w:tc>
        <w:tc>
          <w:tcPr>
            <w:tcW w:w="1461" w:type="dxa"/>
            <w:shd w:val="clear" w:color="auto" w:fill="F2F2F2"/>
          </w:tcPr>
          <w:p w:rsidR="00740F64" w:rsidRDefault="00504D45">
            <w:pPr>
              <w:spacing w:before="40" w:after="40"/>
            </w:pPr>
            <w:r>
              <w:t>Excel</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504D45">
        <w:trPr>
          <w:jc w:val="center"/>
        </w:trPr>
        <w:tc>
          <w:tcPr>
            <w:tcW w:w="1461" w:type="dxa"/>
          </w:tcPr>
          <w:p w:rsidR="00740F64" w:rsidRDefault="00504D45">
            <w:pPr>
              <w:spacing w:before="40" w:after="40"/>
            </w:pPr>
            <w:r>
              <w:rPr>
                <w:rFonts w:ascii="Calibri" w:hAnsi="Calibri"/>
                <w:b/>
                <w:sz w:val="16"/>
              </w:rPr>
              <w:t>AU-05</w:t>
            </w:r>
          </w:p>
        </w:tc>
        <w:tc>
          <w:tcPr>
            <w:tcW w:w="1461" w:type="dxa"/>
          </w:tcPr>
          <w:p w:rsidR="00740F64" w:rsidRDefault="00504D45">
            <w:pPr>
              <w:spacing w:before="40" w:after="40"/>
            </w:pPr>
            <w:r>
              <w:rPr>
                <w:rFonts w:ascii="Calibri" w:hAnsi="Calibri"/>
                <w:b/>
                <w:sz w:val="16"/>
              </w:rPr>
              <w:t>NFR-HMA-AUD-005</w:t>
            </w:r>
          </w:p>
        </w:tc>
        <w:tc>
          <w:tcPr>
            <w:tcW w:w="1461" w:type="dxa"/>
          </w:tcPr>
          <w:p w:rsidR="00740F64" w:rsidRDefault="00504D45">
            <w:pPr>
              <w:spacing w:before="40" w:after="40"/>
            </w:pPr>
            <w:r>
              <w:rPr>
                <w:rFonts w:ascii="Calibri" w:hAnsi="Calibri"/>
                <w:sz w:val="16"/>
              </w:rPr>
              <w:t>What audit MIS cadence is required (daily/weekly/monthly) and who owns reporting?</w:t>
            </w:r>
          </w:p>
        </w:tc>
        <w:tc>
          <w:tcPr>
            <w:tcW w:w="1461" w:type="dxa"/>
          </w:tcPr>
          <w:p w:rsidR="00740F64" w:rsidRDefault="00504D45">
            <w:pPr>
              <w:spacing w:before="40" w:after="40"/>
            </w:pPr>
            <w:r>
              <w:rPr>
                <w:rFonts w:ascii="Calibri" w:hAnsi="Calibri"/>
                <w:sz w:val="16"/>
              </w:rPr>
              <w:t>Cadence + owner.</w:t>
            </w:r>
          </w:p>
        </w:tc>
        <w:tc>
          <w:tcPr>
            <w:tcW w:w="1461" w:type="dxa"/>
          </w:tcPr>
          <w:p w:rsidR="00740F64" w:rsidRDefault="00504D45" w:rsidP="00504D45">
            <w:pPr>
              <w:spacing w:before="40" w:after="40"/>
            </w:pPr>
            <w:r>
              <w:t>Daily/weekly/monthly/yearly</w:t>
            </w:r>
          </w:p>
        </w:tc>
        <w:tc>
          <w:tcPr>
            <w:tcW w:w="1461" w:type="dxa"/>
          </w:tcPr>
          <w:p w:rsidR="00740F64" w:rsidRDefault="00740F64">
            <w:pPr>
              <w:spacing w:before="40" w:after="40"/>
            </w:pPr>
          </w:p>
        </w:tc>
        <w:tc>
          <w:tcPr>
            <w:tcW w:w="1461" w:type="dxa"/>
          </w:tcPr>
          <w:p w:rsidR="00740F64" w:rsidRDefault="00740F64">
            <w:pPr>
              <w:spacing w:before="40" w:after="40"/>
            </w:pPr>
          </w:p>
        </w:tc>
      </w:tr>
      <w:tr w:rsidR="00504D45">
        <w:trPr>
          <w:jc w:val="center"/>
        </w:trPr>
        <w:tc>
          <w:tcPr>
            <w:tcW w:w="1461" w:type="dxa"/>
            <w:shd w:val="clear" w:color="auto" w:fill="F2F2F2"/>
          </w:tcPr>
          <w:p w:rsidR="00740F64" w:rsidRDefault="00504D45">
            <w:pPr>
              <w:spacing w:before="40" w:after="40"/>
            </w:pPr>
            <w:r>
              <w:rPr>
                <w:rFonts w:ascii="Calibri" w:hAnsi="Calibri"/>
                <w:b/>
                <w:sz w:val="16"/>
              </w:rPr>
              <w:t>AU-06</w:t>
            </w:r>
          </w:p>
        </w:tc>
        <w:tc>
          <w:tcPr>
            <w:tcW w:w="1461" w:type="dxa"/>
            <w:shd w:val="clear" w:color="auto" w:fill="F2F2F2"/>
          </w:tcPr>
          <w:p w:rsidR="00740F64" w:rsidRDefault="00504D45">
            <w:pPr>
              <w:spacing w:before="40" w:after="40"/>
            </w:pPr>
            <w:r>
              <w:rPr>
                <w:rFonts w:ascii="Calibri" w:hAnsi="Calibri"/>
                <w:b/>
                <w:sz w:val="16"/>
              </w:rPr>
              <w:t>NFR-HMA-AUD-006–010</w:t>
            </w:r>
          </w:p>
        </w:tc>
        <w:tc>
          <w:tcPr>
            <w:tcW w:w="1461" w:type="dxa"/>
            <w:shd w:val="clear" w:color="auto" w:fill="F2F2F2"/>
          </w:tcPr>
          <w:p w:rsidR="00740F64" w:rsidRDefault="00504D45">
            <w:pPr>
              <w:spacing w:before="40" w:after="40"/>
            </w:pPr>
            <w:r>
              <w:rPr>
                <w:rFonts w:ascii="Calibri" w:hAnsi="Calibri"/>
                <w:sz w:val="16"/>
              </w:rPr>
              <w:t>Confirm audit is mandatory for: channel selection/change; eSign &amp; SR DSC; DEO check/upload versions; both Offline SR verification stages; appointment book/reschedule/cancel/no-show.</w:t>
            </w:r>
          </w:p>
        </w:tc>
        <w:tc>
          <w:tcPr>
            <w:tcW w:w="1461" w:type="dxa"/>
            <w:shd w:val="clear" w:color="auto" w:fill="F2F2F2"/>
          </w:tcPr>
          <w:p w:rsidR="00740F64" w:rsidRDefault="00504D45">
            <w:pPr>
              <w:spacing w:before="40" w:after="40"/>
            </w:pPr>
            <w:r>
              <w:rPr>
                <w:rFonts w:ascii="Calibri" w:hAnsi="Calibri"/>
                <w:sz w:val="16"/>
              </w:rPr>
              <w:t>Confirm all / list exclusions.</w:t>
            </w:r>
          </w:p>
        </w:tc>
        <w:tc>
          <w:tcPr>
            <w:tcW w:w="1461" w:type="dxa"/>
            <w:shd w:val="clear" w:color="auto" w:fill="F2F2F2"/>
          </w:tcPr>
          <w:p w:rsidR="00740F64" w:rsidRDefault="00504D45">
            <w:pPr>
              <w:spacing w:before="40" w:after="40"/>
            </w:pPr>
            <w:r>
              <w:t>TBD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7</w:t>
      </w:r>
      <w:r w:rsidR="00504D45">
        <w:rPr>
          <w:color w:val="1F4E79"/>
        </w:rPr>
        <w:t>. Operations</w:t>
      </w:r>
    </w:p>
    <w:p w:rsidR="00740F64" w:rsidRDefault="00504D45">
      <w:pPr>
        <w:spacing w:after="120"/>
      </w:pPr>
      <w:r>
        <w:rPr>
          <w:rFonts w:ascii="Calibri" w:hAnsi="Calibri"/>
          <w:i/>
          <w:sz w:val="18"/>
        </w:rPr>
        <w:t>BRD §13.8 — support model, monitoring, incidents, ownership.</w:t>
      </w:r>
    </w:p>
    <w:tbl>
      <w:tblPr>
        <w:tblStyle w:val="TableGrid"/>
        <w:tblW w:w="0" w:type="auto"/>
        <w:jc w:val="center"/>
        <w:tblLook w:val="04A0" w:firstRow="1" w:lastRow="0" w:firstColumn="1" w:lastColumn="0" w:noHBand="0" w:noVBand="1"/>
      </w:tblPr>
      <w:tblGrid>
        <w:gridCol w:w="1409"/>
        <w:gridCol w:w="1418"/>
        <w:gridCol w:w="1455"/>
        <w:gridCol w:w="1642"/>
        <w:gridCol w:w="1457"/>
        <w:gridCol w:w="1421"/>
        <w:gridCol w:w="1412"/>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OP-01</w:t>
            </w:r>
          </w:p>
        </w:tc>
        <w:tc>
          <w:tcPr>
            <w:tcW w:w="1461" w:type="dxa"/>
          </w:tcPr>
          <w:p w:rsidR="00740F64" w:rsidRDefault="00504D45">
            <w:pPr>
              <w:spacing w:before="40" w:after="40"/>
            </w:pPr>
            <w:r>
              <w:rPr>
                <w:rFonts w:ascii="Calibri" w:hAnsi="Calibri"/>
                <w:b/>
                <w:sz w:val="16"/>
              </w:rPr>
              <w:t>NFR-HMA-OPS-001 / NFR-OP-07</w:t>
            </w:r>
          </w:p>
        </w:tc>
        <w:tc>
          <w:tcPr>
            <w:tcW w:w="1461" w:type="dxa"/>
          </w:tcPr>
          <w:p w:rsidR="00740F64" w:rsidRDefault="00504D45">
            <w:pPr>
              <w:spacing w:before="40" w:after="40"/>
            </w:pPr>
            <w:r>
              <w:rPr>
                <w:rFonts w:ascii="Calibri" w:hAnsi="Calibri"/>
                <w:sz w:val="16"/>
              </w:rPr>
              <w:t>What L1 / L2 / L3 support model, hours of cover (IST) and escalation matrix are required for citizen and SRO issues?</w:t>
            </w:r>
          </w:p>
        </w:tc>
        <w:tc>
          <w:tcPr>
            <w:tcW w:w="1461" w:type="dxa"/>
          </w:tcPr>
          <w:p w:rsidR="00740F64" w:rsidRDefault="00504D45">
            <w:pPr>
              <w:spacing w:before="40" w:after="40"/>
            </w:pPr>
            <w:r>
              <w:rPr>
                <w:rFonts w:ascii="Calibri" w:hAnsi="Calibri"/>
                <w:sz w:val="16"/>
              </w:rPr>
              <w:t>Hours, channels (phone/email/portal), SLAs.</w:t>
            </w:r>
          </w:p>
        </w:tc>
        <w:tc>
          <w:tcPr>
            <w:tcW w:w="1461" w:type="dxa"/>
          </w:tcPr>
          <w:p w:rsidR="00740F64" w:rsidRDefault="00504D45">
            <w:pPr>
              <w:spacing w:before="40" w:after="40"/>
            </w:pPr>
            <w:r>
              <w:t>TBD, escalation matrix</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OP-02</w:t>
            </w:r>
          </w:p>
        </w:tc>
        <w:tc>
          <w:tcPr>
            <w:tcW w:w="1461" w:type="dxa"/>
            <w:shd w:val="clear" w:color="auto" w:fill="F2F2F2"/>
          </w:tcPr>
          <w:p w:rsidR="00740F64" w:rsidRDefault="00504D45">
            <w:pPr>
              <w:spacing w:before="40" w:after="40"/>
            </w:pPr>
            <w:r>
              <w:rPr>
                <w:rFonts w:ascii="Calibri" w:hAnsi="Calibri"/>
                <w:b/>
                <w:sz w:val="16"/>
              </w:rPr>
              <w:t>NFR-HMA-OPS-002</w:t>
            </w:r>
          </w:p>
        </w:tc>
        <w:tc>
          <w:tcPr>
            <w:tcW w:w="1461" w:type="dxa"/>
            <w:shd w:val="clear" w:color="auto" w:fill="F2F2F2"/>
          </w:tcPr>
          <w:p w:rsidR="00740F64" w:rsidRDefault="00504D45">
            <w:pPr>
              <w:spacing w:before="40" w:after="40"/>
            </w:pPr>
            <w:r>
              <w:rPr>
                <w:rFonts w:ascii="Calibri" w:hAnsi="Calibri"/>
                <w:sz w:val="16"/>
              </w:rPr>
              <w:t>Which components must be monitored in dashboards (app health, API latency/errors, DB, payment, eSign, SMS, certificate jobs, appointment)?</w:t>
            </w:r>
          </w:p>
        </w:tc>
        <w:tc>
          <w:tcPr>
            <w:tcW w:w="1461" w:type="dxa"/>
            <w:shd w:val="clear" w:color="auto" w:fill="F2F2F2"/>
          </w:tcPr>
          <w:p w:rsidR="00740F64" w:rsidRDefault="00504D45">
            <w:pPr>
              <w:spacing w:before="40" w:after="40"/>
            </w:pPr>
            <w:r>
              <w:rPr>
                <w:rFonts w:ascii="Calibri" w:hAnsi="Calibri"/>
                <w:sz w:val="16"/>
              </w:rPr>
              <w:t>Confirm list + add extras.</w:t>
            </w:r>
          </w:p>
        </w:tc>
        <w:tc>
          <w:tcPr>
            <w:tcW w:w="1461" w:type="dxa"/>
            <w:shd w:val="clear" w:color="auto" w:fill="F2F2F2"/>
          </w:tcPr>
          <w:p w:rsidR="00740F64" w:rsidRDefault="0086391F">
            <w:pPr>
              <w:spacing w:before="40" w:after="40"/>
            </w:pPr>
            <w:r>
              <w:t>Yes, all components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OP-03</w:t>
            </w:r>
          </w:p>
        </w:tc>
        <w:tc>
          <w:tcPr>
            <w:tcW w:w="1461" w:type="dxa"/>
          </w:tcPr>
          <w:p w:rsidR="00740F64" w:rsidRDefault="00504D45">
            <w:pPr>
              <w:spacing w:before="40" w:after="40"/>
            </w:pPr>
            <w:r>
              <w:rPr>
                <w:rFonts w:ascii="Calibri" w:hAnsi="Calibri"/>
                <w:b/>
                <w:sz w:val="16"/>
              </w:rPr>
              <w:t>NFR-HMA-OPS-003</w:t>
            </w:r>
          </w:p>
        </w:tc>
        <w:tc>
          <w:tcPr>
            <w:tcW w:w="1461" w:type="dxa"/>
          </w:tcPr>
          <w:p w:rsidR="00740F64" w:rsidRDefault="00504D45">
            <w:pPr>
              <w:spacing w:before="40" w:after="40"/>
            </w:pPr>
            <w:r>
              <w:rPr>
                <w:rFonts w:ascii="Calibri" w:hAnsi="Calibri"/>
                <w:sz w:val="16"/>
              </w:rPr>
              <w:t>What alert severity matrix and acknowledgment SLAs apply (Critical / High / Medium / Low)?</w:t>
            </w:r>
          </w:p>
        </w:tc>
        <w:tc>
          <w:tcPr>
            <w:tcW w:w="1461" w:type="dxa"/>
          </w:tcPr>
          <w:p w:rsidR="00740F64" w:rsidRDefault="00504D45">
            <w:pPr>
              <w:spacing w:before="40" w:after="40"/>
            </w:pPr>
            <w:r>
              <w:rPr>
                <w:rFonts w:ascii="Calibri" w:hAnsi="Calibri"/>
                <w:sz w:val="16"/>
              </w:rPr>
              <w:t>Ack times per severity.</w:t>
            </w:r>
          </w:p>
        </w:tc>
        <w:tc>
          <w:tcPr>
            <w:tcW w:w="1461" w:type="dxa"/>
          </w:tcPr>
          <w:p w:rsidR="00740F64" w:rsidRDefault="0086391F" w:rsidP="0086391F">
            <w:pPr>
              <w:spacing w:before="40" w:after="40"/>
            </w:pPr>
            <w:r>
              <w:t>Component specific, TBD</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OP-04</w:t>
            </w:r>
          </w:p>
        </w:tc>
        <w:tc>
          <w:tcPr>
            <w:tcW w:w="1461" w:type="dxa"/>
            <w:shd w:val="clear" w:color="auto" w:fill="F2F2F2"/>
          </w:tcPr>
          <w:p w:rsidR="00740F64" w:rsidRDefault="00504D45">
            <w:pPr>
              <w:spacing w:before="40" w:after="40"/>
            </w:pPr>
            <w:r>
              <w:rPr>
                <w:rFonts w:ascii="Calibri" w:hAnsi="Calibri"/>
                <w:b/>
                <w:sz w:val="16"/>
              </w:rPr>
              <w:t>NFR-HMA-OPS-004</w:t>
            </w:r>
          </w:p>
        </w:tc>
        <w:tc>
          <w:tcPr>
            <w:tcW w:w="1461" w:type="dxa"/>
            <w:shd w:val="clear" w:color="auto" w:fill="F2F2F2"/>
          </w:tcPr>
          <w:p w:rsidR="00740F64" w:rsidRDefault="00504D45">
            <w:pPr>
              <w:spacing w:before="40" w:after="40"/>
            </w:pPr>
            <w:r>
              <w:rPr>
                <w:rFonts w:ascii="Calibri" w:hAnsi="Calibri"/>
                <w:sz w:val="16"/>
              </w:rPr>
              <w:t>Confirm incident response expectations: classify, contain, communicate, RCA, post-incident review. Any department-specific ITIL deviations?</w:t>
            </w:r>
          </w:p>
        </w:tc>
        <w:tc>
          <w:tcPr>
            <w:tcW w:w="1461" w:type="dxa"/>
            <w:shd w:val="clear" w:color="auto" w:fill="F2F2F2"/>
          </w:tcPr>
          <w:p w:rsidR="00740F64" w:rsidRDefault="00504D45">
            <w:pPr>
              <w:spacing w:before="40" w:after="40"/>
            </w:pPr>
            <w:r>
              <w:rPr>
                <w:rFonts w:ascii="Calibri" w:hAnsi="Calibri"/>
                <w:sz w:val="16"/>
              </w:rPr>
              <w:t>Yes follow ITIL / deviations: ___.</w:t>
            </w:r>
          </w:p>
        </w:tc>
        <w:tc>
          <w:tcPr>
            <w:tcW w:w="1461" w:type="dxa"/>
            <w:shd w:val="clear" w:color="auto" w:fill="F2F2F2"/>
          </w:tcPr>
          <w:p w:rsidR="00740F64" w:rsidRDefault="0086391F">
            <w:pPr>
              <w:spacing w:before="40" w:after="40"/>
            </w:pPr>
            <w:r>
              <w:t>Yes RCA required</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OP-05</w:t>
            </w:r>
          </w:p>
        </w:tc>
        <w:tc>
          <w:tcPr>
            <w:tcW w:w="1461" w:type="dxa"/>
          </w:tcPr>
          <w:p w:rsidR="00740F64" w:rsidRDefault="00504D45">
            <w:pPr>
              <w:spacing w:before="40" w:after="40"/>
            </w:pPr>
            <w:r>
              <w:rPr>
                <w:rFonts w:ascii="Calibri" w:hAnsi="Calibri"/>
                <w:b/>
                <w:sz w:val="16"/>
              </w:rPr>
              <w:t>NFR-HMA-OPS-005</w:t>
            </w:r>
          </w:p>
        </w:tc>
        <w:tc>
          <w:tcPr>
            <w:tcW w:w="1461" w:type="dxa"/>
          </w:tcPr>
          <w:p w:rsidR="00740F64" w:rsidRDefault="00504D45" w:rsidP="0086391F">
            <w:pPr>
              <w:spacing w:before="40" w:after="40"/>
            </w:pPr>
            <w:r>
              <w:rPr>
                <w:rFonts w:ascii="Calibri" w:hAnsi="Calibri"/>
                <w:sz w:val="16"/>
              </w:rPr>
              <w:t xml:space="preserve">Name the service owner, application owner, infrastructure </w:t>
            </w:r>
            <w:r>
              <w:rPr>
                <w:rFonts w:ascii="Calibri" w:hAnsi="Calibri"/>
                <w:sz w:val="16"/>
              </w:rPr>
              <w:lastRenderedPageBreak/>
              <w:t xml:space="preserve">owner and data owner for </w:t>
            </w:r>
            <w:r w:rsidR="0086391F">
              <w:rPr>
                <w:rFonts w:ascii="Calibri" w:hAnsi="Calibri"/>
                <w:sz w:val="16"/>
              </w:rPr>
              <w:t>all</w:t>
            </w:r>
            <w:r>
              <w:rPr>
                <w:rFonts w:ascii="Calibri" w:hAnsi="Calibri"/>
                <w:sz w:val="16"/>
              </w:rPr>
              <w:t xml:space="preserve"> module.</w:t>
            </w:r>
          </w:p>
        </w:tc>
        <w:tc>
          <w:tcPr>
            <w:tcW w:w="1461" w:type="dxa"/>
          </w:tcPr>
          <w:p w:rsidR="00740F64" w:rsidRDefault="00504D45">
            <w:pPr>
              <w:spacing w:before="40" w:after="40"/>
            </w:pPr>
            <w:r>
              <w:rPr>
                <w:rFonts w:ascii="Calibri" w:hAnsi="Calibri"/>
                <w:sz w:val="16"/>
              </w:rPr>
              <w:lastRenderedPageBreak/>
              <w:t>Four named roles/orgs.</w:t>
            </w:r>
          </w:p>
        </w:tc>
        <w:tc>
          <w:tcPr>
            <w:tcW w:w="1461" w:type="dxa"/>
          </w:tcPr>
          <w:p w:rsidR="00740F64" w:rsidRDefault="0086391F">
            <w:pPr>
              <w:spacing w:before="40" w:after="40"/>
            </w:pPr>
            <w:r>
              <w:t>KAVERI IT Cell</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OP-06</w:t>
            </w:r>
          </w:p>
        </w:tc>
        <w:tc>
          <w:tcPr>
            <w:tcW w:w="1461" w:type="dxa"/>
            <w:shd w:val="clear" w:color="auto" w:fill="F2F2F2"/>
          </w:tcPr>
          <w:p w:rsidR="00740F64" w:rsidRDefault="00504D45">
            <w:pPr>
              <w:spacing w:before="40" w:after="40"/>
            </w:pPr>
            <w:r>
              <w:rPr>
                <w:rFonts w:ascii="Calibri" w:hAnsi="Calibri"/>
                <w:b/>
                <w:sz w:val="16"/>
              </w:rPr>
              <w:t>NFR-HMA-OPS-006</w:t>
            </w:r>
          </w:p>
        </w:tc>
        <w:tc>
          <w:tcPr>
            <w:tcW w:w="1461" w:type="dxa"/>
            <w:shd w:val="clear" w:color="auto" w:fill="F2F2F2"/>
          </w:tcPr>
          <w:p w:rsidR="00740F64" w:rsidRDefault="00504D45">
            <w:pPr>
              <w:spacing w:before="40" w:after="40"/>
            </w:pPr>
            <w:r>
              <w:rPr>
                <w:rFonts w:ascii="Calibri" w:hAnsi="Calibri"/>
                <w:sz w:val="16"/>
              </w:rPr>
              <w:t>Are runbooks mandatory before go-live for submit, pay, register, certificate issue, DEO upload, appointment and restore?</w:t>
            </w:r>
          </w:p>
        </w:tc>
        <w:tc>
          <w:tcPr>
            <w:tcW w:w="1461" w:type="dxa"/>
            <w:shd w:val="clear" w:color="auto" w:fill="F2F2F2"/>
          </w:tcPr>
          <w:p w:rsidR="00740F64" w:rsidRDefault="00504D45">
            <w:pPr>
              <w:spacing w:before="40" w:after="40"/>
            </w:pPr>
            <w:r>
              <w:rPr>
                <w:rFonts w:ascii="Calibri" w:hAnsi="Calibri"/>
                <w:sz w:val="16"/>
              </w:rPr>
              <w:t>Yes (pack complete) / prioritized subset.</w:t>
            </w:r>
          </w:p>
        </w:tc>
        <w:tc>
          <w:tcPr>
            <w:tcW w:w="1461" w:type="dxa"/>
            <w:shd w:val="clear" w:color="auto" w:fill="F2F2F2"/>
          </w:tcPr>
          <w:p w:rsidR="00740F64" w:rsidRDefault="0086391F">
            <w:pPr>
              <w:spacing w:before="40" w:after="40"/>
            </w:pPr>
            <w:r>
              <w:t>Yes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t>8</w:t>
      </w:r>
      <w:r w:rsidR="00504D45">
        <w:rPr>
          <w:color w:val="1F4E79"/>
        </w:rPr>
        <w:t>. Capacity</w:t>
      </w:r>
    </w:p>
    <w:p w:rsidR="00740F64" w:rsidRDefault="00504D45">
      <w:pPr>
        <w:spacing w:after="120"/>
      </w:pPr>
      <w:r>
        <w:rPr>
          <w:rFonts w:ascii="Calibri" w:hAnsi="Calibri"/>
          <w:i/>
          <w:sz w:val="18"/>
        </w:rPr>
        <w:t>BRD §13.9 — compute, memory, storage, DB, network sizing.</w:t>
      </w:r>
    </w:p>
    <w:tbl>
      <w:tblPr>
        <w:tblStyle w:val="TableGrid"/>
        <w:tblW w:w="0" w:type="auto"/>
        <w:jc w:val="center"/>
        <w:tblLook w:val="04A0" w:firstRow="1" w:lastRow="0" w:firstColumn="1" w:lastColumn="0" w:noHBand="0" w:noVBand="1"/>
      </w:tblPr>
      <w:tblGrid>
        <w:gridCol w:w="1459"/>
        <w:gridCol w:w="1459"/>
        <w:gridCol w:w="1461"/>
        <w:gridCol w:w="1459"/>
        <w:gridCol w:w="1459"/>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CA-01</w:t>
            </w:r>
          </w:p>
        </w:tc>
        <w:tc>
          <w:tcPr>
            <w:tcW w:w="1461" w:type="dxa"/>
          </w:tcPr>
          <w:p w:rsidR="00740F64" w:rsidRDefault="00504D45">
            <w:pPr>
              <w:spacing w:before="40" w:after="40"/>
            </w:pPr>
            <w:r>
              <w:rPr>
                <w:rFonts w:ascii="Calibri" w:hAnsi="Calibri"/>
                <w:b/>
                <w:sz w:val="16"/>
              </w:rPr>
              <w:t>NFR-HMA-CAP-001 / NFR-OP-08</w:t>
            </w:r>
          </w:p>
        </w:tc>
        <w:tc>
          <w:tcPr>
            <w:tcW w:w="1461" w:type="dxa"/>
          </w:tcPr>
          <w:p w:rsidR="00740F64" w:rsidRDefault="00504D45">
            <w:pPr>
              <w:spacing w:before="40" w:after="40"/>
            </w:pPr>
            <w:r>
              <w:rPr>
                <w:rFonts w:ascii="Calibri" w:hAnsi="Calibri"/>
                <w:sz w:val="16"/>
              </w:rPr>
              <w:t>What compute sizing assumptions (vCPU / nodes / workers) should Architecture use for peak + headroom at go-live?</w:t>
            </w:r>
          </w:p>
        </w:tc>
        <w:tc>
          <w:tcPr>
            <w:tcW w:w="1461" w:type="dxa"/>
          </w:tcPr>
          <w:p w:rsidR="00740F64" w:rsidRDefault="00504D45">
            <w:pPr>
              <w:spacing w:before="40" w:after="40"/>
            </w:pPr>
            <w:r>
              <w:rPr>
                <w:rFonts w:ascii="Calibri" w:hAnsi="Calibri"/>
                <w:sz w:val="16"/>
              </w:rPr>
              <w:t>Provide numbers or “SDC to size from Perf targets”.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CA-02</w:t>
            </w:r>
          </w:p>
        </w:tc>
        <w:tc>
          <w:tcPr>
            <w:tcW w:w="1461" w:type="dxa"/>
            <w:shd w:val="clear" w:color="auto" w:fill="F2F2F2"/>
          </w:tcPr>
          <w:p w:rsidR="00740F64" w:rsidRDefault="00504D45">
            <w:pPr>
              <w:spacing w:before="40" w:after="40"/>
            </w:pPr>
            <w:r>
              <w:rPr>
                <w:rFonts w:ascii="Calibri" w:hAnsi="Calibri"/>
                <w:b/>
                <w:sz w:val="16"/>
              </w:rPr>
              <w:t>NFR-HMA-CAP-002</w:t>
            </w:r>
          </w:p>
        </w:tc>
        <w:tc>
          <w:tcPr>
            <w:tcW w:w="1461" w:type="dxa"/>
            <w:shd w:val="clear" w:color="auto" w:fill="F2F2F2"/>
          </w:tcPr>
          <w:p w:rsidR="00740F64" w:rsidRDefault="00504D45">
            <w:pPr>
              <w:spacing w:before="40" w:after="40"/>
            </w:pPr>
            <w:r>
              <w:rPr>
                <w:rFonts w:ascii="Calibri" w:hAnsi="Calibri"/>
                <w:sz w:val="16"/>
              </w:rPr>
              <w:t>What memory sizing assumptions (GB per tier) apply?</w:t>
            </w:r>
          </w:p>
        </w:tc>
        <w:tc>
          <w:tcPr>
            <w:tcW w:w="1461" w:type="dxa"/>
            <w:shd w:val="clear" w:color="auto" w:fill="F2F2F2"/>
          </w:tcPr>
          <w:p w:rsidR="00740F64" w:rsidRDefault="00504D45">
            <w:pPr>
              <w:spacing w:before="40" w:after="40"/>
            </w:pPr>
            <w:r>
              <w:rPr>
                <w:rFonts w:ascii="Calibri" w:hAnsi="Calibri"/>
                <w:sz w:val="16"/>
              </w:rPr>
              <w:t>App / API / DB.</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CA-03</w:t>
            </w:r>
          </w:p>
        </w:tc>
        <w:tc>
          <w:tcPr>
            <w:tcW w:w="1461" w:type="dxa"/>
          </w:tcPr>
          <w:p w:rsidR="00740F64" w:rsidRDefault="00504D45">
            <w:pPr>
              <w:spacing w:before="40" w:after="40"/>
            </w:pPr>
            <w:r>
              <w:rPr>
                <w:rFonts w:ascii="Calibri" w:hAnsi="Calibri"/>
                <w:b/>
                <w:sz w:val="16"/>
              </w:rPr>
              <w:t>NFR-HMA-CAP-003 / NFR-OP-11</w:t>
            </w:r>
          </w:p>
        </w:tc>
        <w:tc>
          <w:tcPr>
            <w:tcW w:w="1461" w:type="dxa"/>
          </w:tcPr>
          <w:p w:rsidR="00740F64" w:rsidRDefault="00504D45">
            <w:pPr>
              <w:spacing w:before="40" w:after="40"/>
            </w:pPr>
            <w:r>
              <w:rPr>
                <w:rFonts w:ascii="Calibri" w:hAnsi="Calibri"/>
                <w:sz w:val="16"/>
              </w:rPr>
              <w:t>What storage capacity (DB + object store for documents/scans) is required for Y1–Y3, including Offline DEO scan growth?</w:t>
            </w:r>
          </w:p>
        </w:tc>
        <w:tc>
          <w:tcPr>
            <w:tcW w:w="1461" w:type="dxa"/>
          </w:tcPr>
          <w:p w:rsidR="00740F64" w:rsidRDefault="00504D45">
            <w:pPr>
              <w:spacing w:before="40" w:after="40"/>
            </w:pPr>
            <w:r>
              <w:rPr>
                <w:rFonts w:ascii="Calibri" w:hAnsi="Calibri"/>
                <w:sz w:val="16"/>
              </w:rPr>
              <w:t>TB + growth %.</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CA-04</w:t>
            </w:r>
          </w:p>
        </w:tc>
        <w:tc>
          <w:tcPr>
            <w:tcW w:w="1461" w:type="dxa"/>
            <w:shd w:val="clear" w:color="auto" w:fill="F2F2F2"/>
          </w:tcPr>
          <w:p w:rsidR="00740F64" w:rsidRDefault="00504D45">
            <w:pPr>
              <w:spacing w:before="40" w:after="40"/>
            </w:pPr>
            <w:r>
              <w:rPr>
                <w:rFonts w:ascii="Calibri" w:hAnsi="Calibri"/>
                <w:b/>
                <w:sz w:val="16"/>
              </w:rPr>
              <w:t>NFR-HMA-CAP-004</w:t>
            </w:r>
          </w:p>
        </w:tc>
        <w:tc>
          <w:tcPr>
            <w:tcW w:w="1461" w:type="dxa"/>
            <w:shd w:val="clear" w:color="auto" w:fill="F2F2F2"/>
          </w:tcPr>
          <w:p w:rsidR="00740F64" w:rsidRDefault="00504D45">
            <w:pPr>
              <w:spacing w:before="40" w:after="40"/>
            </w:pPr>
            <w:r>
              <w:rPr>
                <w:rFonts w:ascii="Calibri" w:hAnsi="Calibri"/>
                <w:sz w:val="16"/>
              </w:rPr>
              <w:t>Any database constraints to plan for (max connections, IOPS, HA/replica footprint)?</w:t>
            </w:r>
          </w:p>
        </w:tc>
        <w:tc>
          <w:tcPr>
            <w:tcW w:w="1461" w:type="dxa"/>
            <w:shd w:val="clear" w:color="auto" w:fill="F2F2F2"/>
          </w:tcPr>
          <w:p w:rsidR="00740F64" w:rsidRDefault="00504D45">
            <w:pPr>
              <w:spacing w:before="40" w:after="40"/>
            </w:pPr>
            <w:r>
              <w:rPr>
                <w:rFonts w:ascii="Calibri" w:hAnsi="Calibri"/>
                <w:sz w:val="16"/>
              </w:rPr>
              <w:t>Numbers or SDC defaults.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CA-05</w:t>
            </w:r>
          </w:p>
        </w:tc>
        <w:tc>
          <w:tcPr>
            <w:tcW w:w="1461" w:type="dxa"/>
          </w:tcPr>
          <w:p w:rsidR="00740F64" w:rsidRDefault="00504D45">
            <w:pPr>
              <w:spacing w:before="40" w:after="40"/>
            </w:pPr>
            <w:r>
              <w:rPr>
                <w:rFonts w:ascii="Calibri" w:hAnsi="Calibri"/>
                <w:b/>
                <w:sz w:val="16"/>
              </w:rPr>
              <w:t>NFR-HMA-CAP-005</w:t>
            </w:r>
          </w:p>
        </w:tc>
        <w:tc>
          <w:tcPr>
            <w:tcW w:w="1461" w:type="dxa"/>
          </w:tcPr>
          <w:p w:rsidR="00740F64" w:rsidRDefault="00504D45">
            <w:pPr>
              <w:spacing w:before="40" w:after="40"/>
            </w:pPr>
            <w:r>
              <w:rPr>
                <w:rFonts w:ascii="Calibri" w:hAnsi="Calibri"/>
                <w:sz w:val="16"/>
              </w:rPr>
              <w:t>Any network bandwidth / latency requirements between SRO offices, SDC, DR and integration endpoints?</w:t>
            </w:r>
          </w:p>
        </w:tc>
        <w:tc>
          <w:tcPr>
            <w:tcW w:w="1461" w:type="dxa"/>
          </w:tcPr>
          <w:p w:rsidR="00740F64" w:rsidRDefault="00504D45">
            <w:pPr>
              <w:spacing w:before="40" w:after="40"/>
            </w:pPr>
            <w:r>
              <w:rPr>
                <w:rFonts w:ascii="Calibri" w:hAnsi="Calibri"/>
                <w:sz w:val="16"/>
              </w:rPr>
              <w:t>Especially for scan upload peak hours.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CA-06</w:t>
            </w:r>
          </w:p>
        </w:tc>
        <w:tc>
          <w:tcPr>
            <w:tcW w:w="1461" w:type="dxa"/>
            <w:shd w:val="clear" w:color="auto" w:fill="F2F2F2"/>
          </w:tcPr>
          <w:p w:rsidR="00740F64" w:rsidRDefault="00504D45">
            <w:pPr>
              <w:spacing w:before="40" w:after="40"/>
            </w:pPr>
            <w:r>
              <w:rPr>
                <w:rFonts w:ascii="Calibri" w:hAnsi="Calibri"/>
                <w:b/>
                <w:sz w:val="16"/>
              </w:rPr>
              <w:t>NFR-HMA-CAP-006</w:t>
            </w:r>
          </w:p>
        </w:tc>
        <w:tc>
          <w:tcPr>
            <w:tcW w:w="1461" w:type="dxa"/>
            <w:shd w:val="clear" w:color="auto" w:fill="F2F2F2"/>
          </w:tcPr>
          <w:p w:rsidR="00740F64" w:rsidRDefault="00504D45">
            <w:pPr>
              <w:spacing w:before="40" w:after="40"/>
            </w:pPr>
            <w:r>
              <w:rPr>
                <w:rFonts w:ascii="Calibri" w:hAnsi="Calibri"/>
                <w:sz w:val="16"/>
              </w:rPr>
              <w:t>How often must capacity be reviewed (quarterly / before peak seasons)? Who chairs the review?</w:t>
            </w:r>
          </w:p>
        </w:tc>
        <w:tc>
          <w:tcPr>
            <w:tcW w:w="1461" w:type="dxa"/>
            <w:shd w:val="clear" w:color="auto" w:fill="F2F2F2"/>
          </w:tcPr>
          <w:p w:rsidR="00740F64" w:rsidRDefault="00504D45">
            <w:pPr>
              <w:spacing w:before="40" w:after="40"/>
            </w:pPr>
            <w:r>
              <w:rPr>
                <w:rFonts w:ascii="Calibri" w:hAnsi="Calibri"/>
                <w:sz w:val="16"/>
              </w:rPr>
              <w:t>Cadence + chair.</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E1741C">
      <w:pPr>
        <w:pStyle w:val="Heading1"/>
      </w:pPr>
      <w:r>
        <w:rPr>
          <w:color w:val="1F4E79"/>
        </w:rPr>
        <w:lastRenderedPageBreak/>
        <w:t>9. Integration and shared services</w:t>
      </w:r>
    </w:p>
    <w:p w:rsidR="00740F64" w:rsidRDefault="00504D45">
      <w:pPr>
        <w:spacing w:after="120"/>
      </w:pPr>
      <w:r>
        <w:rPr>
          <w:rFonts w:ascii="Calibri" w:hAnsi="Calibri"/>
          <w:i/>
          <w:sz w:val="18"/>
        </w:rPr>
        <w:t>Reusable platform services (e-Sign, e-KYC, Stamp Duty Calculator, Market Valuation and similar) — whether to build them as separate services that other departments / Kaveri modules may consume.</w:t>
      </w:r>
      <w:r w:rsidR="003939B1">
        <w:rPr>
          <w:rFonts w:ascii="Calibri" w:hAnsi="Calibri"/>
          <w:i/>
          <w:sz w:val="18"/>
        </w:rPr>
      </w:r>
      <w:proofErr w:type="spellStart"/>
      <w:r w:rsidR="003939B1">
        <w:rPr>
          <w:rFonts w:ascii="Calibri" w:hAnsi="Calibri"/>
          <w:i/>
          <w:sz w:val="18"/>
        </w:rPr>
      </w:r>
      <w:proofErr w:type="spellEnd"/>
      <w:r w:rsidR="003939B1">
        <w:rPr>
          <w:rFonts w:ascii="Calibri" w:hAnsi="Calibri"/>
          <w:i/>
          <w:sz w:val="18"/>
        </w:rPr>
      </w:r>
      <w:r>
        <w:rPr>
          <w:rFonts w:ascii="Calibri" w:hAnsi="Calibri"/>
          <w:i/>
          <w:sz w:val="18"/>
        </w:rPr>
      </w:r>
    </w:p>
    <w:tbl>
      <w:tblPr>
        <w:tblStyle w:val="TableGrid"/>
        <w:tblW w:w="0" w:type="auto"/>
        <w:jc w:val="center"/>
        <w:tblLook w:val="04A0" w:firstRow="1" w:lastRow="0" w:firstColumn="1" w:lastColumn="0" w:noHBand="0" w:noVBand="1"/>
      </w:tblPr>
      <w:tblGrid>
        <w:gridCol w:w="1459"/>
        <w:gridCol w:w="1459"/>
        <w:gridCol w:w="1460"/>
        <w:gridCol w:w="1460"/>
        <w:gridCol w:w="1459"/>
        <w:gridCol w:w="1459"/>
        <w:gridCol w:w="1458"/>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szCs w:val="16"/>
              </w:rPr>
              <w:t>INT-01</w:t>
            </w:r>
          </w:p>
        </w:tc>
        <w:tc>
          <w:tcPr>
            <w:tcW w:w="1461" w:type="dxa"/>
          </w:tcPr>
          <w:p w:rsidR="00740F64" w:rsidRDefault="00504D45">
            <w:pPr>
              <w:spacing w:before="40" w:after="40"/>
            </w:pPr>
            <w:r>
              <w:rPr>
                <w:rFonts w:ascii="Calibri" w:hAnsi="Calibri"/>
                <w:b/>
                <w:sz w:val="16"/>
                <w:szCs w:val="16"/>
              </w:rPr>
              <w:t>NFR-HMA-INT-001</w:t>
            </w:r>
          </w:p>
        </w:tc>
        <w:tc>
          <w:tcPr>
            <w:tcW w:w="1461" w:type="dxa"/>
          </w:tcPr>
          <w:p w:rsidR="00740F64" w:rsidRDefault="00504D45">
            <w:pPr>
              <w:spacing w:before="40" w:after="40"/>
            </w:pPr>
            <w:r>
              <w:rPr>
                <w:rFonts w:ascii="Calibri" w:hAnsi="Calibri"/>
                <w:b w:val="0"/>
                <w:sz w:val="16"/>
                <w:szCs w:val="16"/>
              </w:rPr>
              <w:t>Should external / shared services such as e-Sign, e-KYC, Stamp Duty Calculator and Market Valuation be developed as separate, reusable platform services (not embedded only inside Marriage), and should those services be allowed to be accessed / consumed by other departments and other Kaveri modules?</w:t>
            </w:r>
          </w:p>
        </w:tc>
        <w:tc>
          <w:tcPr>
            <w:tcW w:w="1461" w:type="dxa"/>
          </w:tcPr>
          <w:p w:rsidR="00740F64" w:rsidRDefault="00504D45">
            <w:pPr>
              <w:spacing w:before="40" w:after="40"/>
            </w:pPr>
            <w:r>
              <w:rPr>
                <w:rFonts w:ascii="Calibri" w:hAnsi="Calibri"/>
                <w:b w:val="0"/>
                <w:sz w:val="16"/>
                <w:szCs w:val="16"/>
              </w:rPr>
              <w:t>Yes — shared platform services with published APIs and access control / No — Marriage-only integration / Hybrid (list which services are shared). Confirm onboarding, SLA, billing and authorization for other departments.</w:t>
            </w:r>
          </w:p>
        </w:tc>
        <w:tc>
          <w:tcPr>
            <w:tcW w:w="1461" w:type="dxa"/>
          </w:tcPr>
          <w:p w:rsidR="00740F64" w:rsidRDefault="003939B1">
            <w:pPr>
              <w:spacing w:before="40" w:after="40"/>
            </w:pPr>
            <w:r>
              <w:t>Yes</w:t>
            </w: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fill="F2F2F2"/>
          </w:tcPr>
          <w:p w:rsidR="00740F64" w:rsidRDefault="00504D45">
            <w:pPr>
              <w:spacing w:before="40" w:after="40"/>
            </w:pPr>
            <w:r>
              <w:rPr>
                <w:rFonts w:ascii="Calibri" w:hAnsi="Calibri"/>
                <w:b/>
                <w:sz w:val="16"/>
                <w:szCs w:val="16"/>
              </w:rPr>
              <w:t>INT-02</w:t>
            </w:r>
          </w:p>
        </w:tc>
        <w:tc>
          <w:tcPr>
            <w:tcW w:w="1461" w:type="dxa"/>
            <w:shd w:val="clear" w:fill="F2F2F2"/>
          </w:tcPr>
          <w:p w:rsidR="00740F64" w:rsidRDefault="00504D45">
            <w:pPr>
              <w:spacing w:before="40" w:after="40"/>
            </w:pPr>
            <w:r>
              <w:rPr>
                <w:rFonts w:ascii="Calibri" w:hAnsi="Calibri"/>
                <w:b/>
                <w:sz w:val="16"/>
                <w:szCs w:val="16"/>
              </w:rPr>
              <w:t>NFR-HMA-INT-002</w:t>
            </w:r>
          </w:p>
        </w:tc>
        <w:tc>
          <w:tcPr>
            <w:tcW w:w="1461" w:type="dxa"/>
            <w:shd w:val="clear" w:fill="F2F2F2"/>
          </w:tcPr>
          <w:p w:rsidR="00740F64" w:rsidRDefault="00504D45">
            <w:pPr>
              <w:spacing w:before="40" w:after="40"/>
            </w:pPr>
            <w:r>
              <w:rPr>
                <w:rFonts w:ascii="Calibri" w:hAnsi="Calibri"/>
                <w:b w:val="0"/>
                <w:sz w:val="16"/>
                <w:szCs w:val="16"/>
              </w:rPr>
              <w:t>Should Stamp Duty Calculator be built as a separate reusable service (rules, exemptions, article codes) that Marriage, property registration and other departments can call, rather than duplicating calculation logic in each module?</w:t>
            </w:r>
          </w:p>
        </w:tc>
        <w:tc>
          <w:tcPr>
            <w:tcW w:w="1461" w:type="dxa"/>
            <w:shd w:val="clear" w:fill="F2F2F2"/>
          </w:tcPr>
          <w:p w:rsidR="00740F64" w:rsidRDefault="00504D45">
            <w:pPr>
              <w:spacing w:before="40" w:after="40"/>
            </w:pPr>
            <w:r>
              <w:rPr>
                <w:rFonts w:ascii="Calibri" w:hAnsi="Calibri"/>
                <w:b w:val="0"/>
                <w:sz w:val="16"/>
                <w:szCs w:val="16"/>
              </w:rPr>
              <w:t>Yes — shared Stamp Duty Calculator API / No — module-specific. Confirm who owns the rate/rule master, versioning when rates change, and which consumers are in scope (Marriage, property, other departments).</w:t>
            </w:r>
          </w:p>
        </w:tc>
        <w:tc>
          <w:tcPr>
            <w:tcW w:w="1461" w:type="dxa"/>
            <w:shd w:val="clear" w:fill="F2F2F2"/>
          </w:tcPr>
          <w:p w:rsidR="00740F64" w:rsidRDefault="003939B1">
            <w:pPr>
              <w:spacing w:before="40" w:after="40"/>
            </w:pPr>
            <w:r>
              <w:rPr>
                <w:rFonts w:ascii="Calibri" w:hAnsi="Calibri"/>
                <w:b w:val="0"/>
                <w:sz w:val="16"/>
                <w:szCs w:val="16"/>
              </w:rPr>
            </w:r>
          </w:p>
        </w:tc>
        <w:tc>
          <w:tcPr>
            <w:tcW w:w="1461" w:type="dxa"/>
            <w:shd w:val="clear" w:fill="F2F2F2"/>
          </w:tcPr>
          <w:p w:rsidR="00740F64" w:rsidRDefault="00740F64">
            <w:pPr>
              <w:spacing w:before="40" w:after="40"/>
            </w:pPr>
            <w:r>
              <w:rPr>
                <w:rFonts w:ascii="Calibri" w:hAnsi="Calibri"/>
                <w:b w:val="0"/>
                <w:sz w:val="16"/>
                <w:szCs w:val="16"/>
              </w:rPr>
            </w:r>
          </w:p>
        </w:tc>
        <w:tc>
          <w:tcPr>
            <w:tcW w:w="1461" w:type="dxa"/>
            <w:shd w:val="clear" w:fill="F2F2F2"/>
          </w:tcPr>
          <w:p w:rsidR="00740F64" w:rsidRDefault="00740F64">
            <w:pPr>
              <w:spacing w:before="40" w:after="40"/>
            </w:pPr>
            <w:r>
              <w:rPr>
                <w:rFonts w:ascii="Calibri" w:hAnsi="Calibri"/>
                <w:b w:val="0"/>
                <w:sz w:val="16"/>
                <w:szCs w:val="16"/>
              </w:rPr>
            </w:r>
          </w:p>
        </w:tc>
      </w:tr>
      <w:tr w:rsidR="00740F64">
        <w:trPr>
          <w:jc w:val="center"/>
        </w:trPr>
        <w:tc>
          <w:tcPr>
            <w:tcW w:w="1461" w:type="dxa"/>
          </w:tcPr>
          <w:p w:rsidR="00740F64" w:rsidRDefault="00504D45">
            <w:pPr>
              <w:spacing w:before="40" w:after="40"/>
            </w:pPr>
            <w:r>
              <w:rPr>
                <w:rFonts w:ascii="Calibri" w:hAnsi="Calibri"/>
                <w:b/>
                <w:sz w:val="16"/>
                <w:szCs w:val="16"/>
              </w:rPr>
              <w:t>INT-03</w:t>
            </w:r>
          </w:p>
        </w:tc>
        <w:tc>
          <w:tcPr>
            <w:tcW w:w="1461" w:type="dxa"/>
          </w:tcPr>
          <w:p w:rsidR="00740F64" w:rsidRDefault="00504D45">
            <w:pPr>
              <w:spacing w:before="40" w:after="40"/>
            </w:pPr>
            <w:r>
              <w:rPr>
                <w:rFonts w:ascii="Calibri" w:hAnsi="Calibri"/>
                <w:b/>
                <w:sz w:val="16"/>
                <w:szCs w:val="16"/>
              </w:rPr>
              <w:t>NFR-HMA-INT-003</w:t>
            </w:r>
          </w:p>
        </w:tc>
        <w:tc>
          <w:tcPr>
            <w:tcW w:w="1461" w:type="dxa"/>
          </w:tcPr>
          <w:p w:rsidR="00740F64" w:rsidRDefault="00504D45">
            <w:pPr>
              <w:spacing w:before="40" w:after="40"/>
            </w:pPr>
            <w:r>
              <w:rPr>
                <w:rFonts w:ascii="Calibri" w:hAnsi="Calibri"/>
                <w:b w:val="0"/>
                <w:sz w:val="16"/>
                <w:szCs w:val="16"/>
              </w:rPr>
              <w:t>Should Market Valuation be built as a separate reusable service that Marriage, property registration and other departments can call (guidance value / market value lookup by location, property type and date)?</w:t>
            </w:r>
          </w:p>
        </w:tc>
        <w:tc>
          <w:tcPr>
            <w:tcW w:w="1461" w:type="dxa"/>
          </w:tcPr>
          <w:p w:rsidR="00740F64" w:rsidRDefault="00504D45">
            <w:pPr>
              <w:spacing w:before="40" w:after="40"/>
            </w:pPr>
            <w:r>
              <w:rPr>
                <w:rFonts w:ascii="Calibri" w:hAnsi="Calibri"/>
                <w:b w:val="0"/>
                <w:sz w:val="16"/>
                <w:szCs w:val="16"/>
              </w:rPr>
              <w:t>Yes — shared Market Valuation API / No — module-specific. Confirm data source (e.g. guidance value master), refresh cadence, historical valuation by date, and authorized consumers.</w:t>
            </w:r>
          </w:p>
        </w:tc>
        <w:tc>
          <w:tcPr>
            <w:tcW w:w="1461" w:type="dxa"/>
          </w:tcPr>
          <w:p w:rsidR="00740F64" w:rsidRDefault="003939B1">
            <w:pPr>
              <w:spacing w:before="40" w:after="40"/>
            </w:pPr>
            <w:r>
              <w:rPr>
                <w:rFonts w:ascii="Calibri" w:hAnsi="Calibri"/>
                <w:b w:val="0"/>
                <w:sz w:val="16"/>
                <w:szCs w:val="16"/>
              </w:rPr>
            </w:r>
          </w:p>
        </w:tc>
        <w:tc>
          <w:tcPr>
            <w:tcW w:w="1461" w:type="dxa"/>
          </w:tcPr>
          <w:p w:rsidR="00740F64" w:rsidRDefault="00740F64">
            <w:pPr>
              <w:spacing w:before="40" w:after="40"/>
            </w:pPr>
            <w:r>
              <w:rPr>
                <w:rFonts w:ascii="Calibri" w:hAnsi="Calibri"/>
                <w:b w:val="0"/>
                <w:sz w:val="16"/>
                <w:szCs w:val="16"/>
              </w:rPr>
            </w:r>
          </w:p>
        </w:tc>
        <w:tc>
          <w:tcPr>
            <w:tcW w:w="1461" w:type="dxa"/>
          </w:tcPr>
          <w:p w:rsidR="00740F64" w:rsidRDefault="00740F64">
            <w:pPr>
              <w:spacing w:before="40" w:after="40"/>
            </w:pPr>
            <w:r>
              <w:rPr>
                <w:rFonts w:ascii="Calibri" w:hAnsi="Calibri"/>
                <w:b w:val="0"/>
                <w:sz w:val="16"/>
                <w:szCs w:val="16"/>
              </w:rPr>
            </w:r>
          </w:p>
        </w:tc>
      </w:tr>
    </w:tbl>
    <w:p w:rsidR="00740F64" w:rsidRDefault="00740F64"/>
    <w:p w:rsidR="00740F64" w:rsidRDefault="00504D45">
      <w:pPr>
        <w:pStyle w:val="Heading1"/>
      </w:pPr>
      <w:r>
        <w:rPr>
          <w:color w:val="1F4E79"/>
        </w:rPr>
        <w:t>13. Compliance</w:t>
      </w:r>
    </w:p>
    <w:p w:rsidR="00740F64" w:rsidRDefault="00504D45">
      <w:pPr>
        <w:spacing w:after="120"/>
      </w:pPr>
      <w:r>
        <w:rPr>
          <w:rFonts w:ascii="Calibri" w:hAnsi="Calibri"/>
          <w:i/>
          <w:sz w:val="18"/>
        </w:rPr>
        <w:t>BRD §13.10 — GIGW, WCAG, MeitY/CERT-In, STQC, localization, statutory forms.</w:t>
      </w:r>
    </w:p>
    <w:tbl>
      <w:tblPr>
        <w:tblStyle w:val="TableGrid"/>
        <w:tblW w:w="0" w:type="auto"/>
        <w:jc w:val="center"/>
        <w:tblLook w:val="04A0" w:firstRow="1" w:lastRow="0" w:firstColumn="1" w:lastColumn="0" w:noHBand="0" w:noVBand="1"/>
      </w:tblPr>
      <w:tblGrid>
        <w:gridCol w:w="1421"/>
        <w:gridCol w:w="1430"/>
        <w:gridCol w:w="1636"/>
        <w:gridCol w:w="1441"/>
        <w:gridCol w:w="1435"/>
        <w:gridCol w:w="1429"/>
        <w:gridCol w:w="1422"/>
      </w:tblGrid>
      <w:tr w:rsidR="00740F64">
        <w:trPr>
          <w:jc w:val="center"/>
        </w:trPr>
        <w:tc>
          <w:tcPr>
            <w:tcW w:w="1461" w:type="dxa"/>
            <w:shd w:val="clear" w:color="auto" w:fill="1F4E79"/>
          </w:tcPr>
          <w:p w:rsidR="00740F64" w:rsidRDefault="00504D45">
            <w:r>
              <w:rPr>
                <w:rFonts w:ascii="Calibri" w:hAnsi="Calibri"/>
                <w:b/>
                <w:color w:val="FFFFFF"/>
                <w:sz w:val="16"/>
              </w:rPr>
              <w:t>Q#</w:t>
            </w:r>
          </w:p>
        </w:tc>
        <w:tc>
          <w:tcPr>
            <w:tcW w:w="1461" w:type="dxa"/>
            <w:shd w:val="clear" w:color="auto" w:fill="1F4E79"/>
          </w:tcPr>
          <w:p w:rsidR="00740F64" w:rsidRDefault="00504D45">
            <w:r>
              <w:rPr>
                <w:rFonts w:ascii="Calibri" w:hAnsi="Calibri"/>
                <w:b/>
                <w:color w:val="FFFFFF"/>
                <w:sz w:val="16"/>
              </w:rPr>
              <w:t>NFR ID</w:t>
            </w:r>
          </w:p>
        </w:tc>
        <w:tc>
          <w:tcPr>
            <w:tcW w:w="1461" w:type="dxa"/>
            <w:shd w:val="clear" w:color="auto" w:fill="1F4E79"/>
          </w:tcPr>
          <w:p w:rsidR="00740F64" w:rsidRDefault="00504D45">
            <w:r>
              <w:rPr>
                <w:rFonts w:ascii="Calibri" w:hAnsi="Calibri"/>
                <w:b/>
                <w:color w:val="FFFFFF"/>
                <w:sz w:val="16"/>
              </w:rPr>
              <w:t>Question for client</w:t>
            </w:r>
          </w:p>
        </w:tc>
        <w:tc>
          <w:tcPr>
            <w:tcW w:w="1461" w:type="dxa"/>
            <w:shd w:val="clear" w:color="auto" w:fill="1F4E79"/>
          </w:tcPr>
          <w:p w:rsidR="00740F64" w:rsidRDefault="00504D45">
            <w:r>
              <w:rPr>
                <w:rFonts w:ascii="Calibri" w:hAnsi="Calibri"/>
                <w:b/>
                <w:color w:val="FFFFFF"/>
                <w:sz w:val="16"/>
              </w:rPr>
              <w:t>Guidance / options</w:t>
            </w:r>
          </w:p>
        </w:tc>
        <w:tc>
          <w:tcPr>
            <w:tcW w:w="1461" w:type="dxa"/>
            <w:shd w:val="clear" w:color="auto" w:fill="1F4E79"/>
          </w:tcPr>
          <w:p w:rsidR="00740F64" w:rsidRDefault="00504D45">
            <w:r>
              <w:rPr>
                <w:rFonts w:ascii="Calibri" w:hAnsi="Calibri"/>
                <w:b/>
                <w:color w:val="FFFFFF"/>
                <w:sz w:val="16"/>
              </w:rPr>
              <w:t>Client response</w:t>
            </w:r>
          </w:p>
        </w:tc>
        <w:tc>
          <w:tcPr>
            <w:tcW w:w="1461" w:type="dxa"/>
            <w:shd w:val="clear" w:color="auto" w:fill="1F4E79"/>
          </w:tcPr>
          <w:p w:rsidR="00740F64" w:rsidRDefault="00504D45">
            <w:r>
              <w:rPr>
                <w:rFonts w:ascii="Calibri" w:hAnsi="Calibri"/>
                <w:b/>
                <w:color w:val="FFFFFF"/>
                <w:sz w:val="16"/>
              </w:rPr>
              <w:t>Owner</w:t>
            </w:r>
          </w:p>
        </w:tc>
        <w:tc>
          <w:tcPr>
            <w:tcW w:w="1461" w:type="dxa"/>
            <w:shd w:val="clear" w:color="auto" w:fill="1F4E79"/>
          </w:tcPr>
          <w:p w:rsidR="00740F64" w:rsidRDefault="00504D45">
            <w:r>
              <w:rPr>
                <w:rFonts w:ascii="Calibri" w:hAnsi="Calibri"/>
                <w:b/>
                <w:color w:val="FFFFFF"/>
                <w:sz w:val="16"/>
              </w:rPr>
              <w:t>Due</w:t>
            </w:r>
          </w:p>
        </w:tc>
      </w:tr>
      <w:tr w:rsidR="00740F64">
        <w:trPr>
          <w:jc w:val="center"/>
        </w:trPr>
        <w:tc>
          <w:tcPr>
            <w:tcW w:w="1461" w:type="dxa"/>
          </w:tcPr>
          <w:p w:rsidR="00740F64" w:rsidRDefault="00504D45">
            <w:pPr>
              <w:spacing w:before="40" w:after="40"/>
            </w:pPr>
            <w:r>
              <w:rPr>
                <w:rFonts w:ascii="Calibri" w:hAnsi="Calibri"/>
                <w:b/>
                <w:sz w:val="16"/>
              </w:rPr>
              <w:t>CO-01</w:t>
            </w:r>
          </w:p>
        </w:tc>
        <w:tc>
          <w:tcPr>
            <w:tcW w:w="1461" w:type="dxa"/>
          </w:tcPr>
          <w:p w:rsidR="00740F64" w:rsidRDefault="00504D45">
            <w:pPr>
              <w:spacing w:before="40" w:after="40"/>
            </w:pPr>
            <w:r>
              <w:rPr>
                <w:rFonts w:ascii="Calibri" w:hAnsi="Calibri"/>
                <w:b/>
                <w:sz w:val="16"/>
              </w:rPr>
              <w:t>NFR-HMA-COMP-001</w:t>
            </w:r>
          </w:p>
        </w:tc>
        <w:tc>
          <w:tcPr>
            <w:tcW w:w="1461" w:type="dxa"/>
          </w:tcPr>
          <w:p w:rsidR="00740F64" w:rsidRDefault="00504D45">
            <w:pPr>
              <w:spacing w:before="40" w:after="40"/>
            </w:pPr>
            <w:r>
              <w:rPr>
                <w:rFonts w:ascii="Calibri" w:hAnsi="Calibri"/>
                <w:sz w:val="16"/>
              </w:rPr>
              <w:t>Is GIGW compliance mandatory for all citizen-facing Marriage screens? Who signs the checklist?</w:t>
            </w:r>
          </w:p>
        </w:tc>
        <w:tc>
          <w:tcPr>
            <w:tcW w:w="1461" w:type="dxa"/>
          </w:tcPr>
          <w:p w:rsidR="00740F64" w:rsidRDefault="00504D45">
            <w:pPr>
              <w:spacing w:before="40" w:after="40"/>
            </w:pPr>
            <w:r>
              <w:rPr>
                <w:rFonts w:ascii="Calibri" w:hAnsi="Calibri"/>
                <w:sz w:val="16"/>
              </w:rPr>
              <w:t>Yes / No; sign-off role.</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CO-02</w:t>
            </w:r>
          </w:p>
        </w:tc>
        <w:tc>
          <w:tcPr>
            <w:tcW w:w="1461" w:type="dxa"/>
            <w:shd w:val="clear" w:color="auto" w:fill="F2F2F2"/>
          </w:tcPr>
          <w:p w:rsidR="00740F64" w:rsidRDefault="00504D45">
            <w:pPr>
              <w:spacing w:before="40" w:after="40"/>
            </w:pPr>
            <w:r>
              <w:rPr>
                <w:rFonts w:ascii="Calibri" w:hAnsi="Calibri"/>
                <w:b/>
                <w:sz w:val="16"/>
              </w:rPr>
              <w:t>NFR-HMA-COMP-002</w:t>
            </w:r>
          </w:p>
        </w:tc>
        <w:tc>
          <w:tcPr>
            <w:tcW w:w="1461" w:type="dxa"/>
            <w:shd w:val="clear" w:color="auto" w:fill="F2F2F2"/>
          </w:tcPr>
          <w:p w:rsidR="00740F64" w:rsidRDefault="00504D45">
            <w:pPr>
              <w:spacing w:before="40" w:after="40"/>
            </w:pPr>
            <w:r>
              <w:rPr>
                <w:rFonts w:ascii="Calibri" w:hAnsi="Calibri"/>
                <w:sz w:val="16"/>
              </w:rPr>
              <w:t>Which WCAG level is required (A / AA / AAA) and for which channels (citizen portal, SRO desk, PDFs)?</w:t>
            </w:r>
          </w:p>
        </w:tc>
        <w:tc>
          <w:tcPr>
            <w:tcW w:w="1461" w:type="dxa"/>
            <w:shd w:val="clear" w:color="auto" w:fill="F2F2F2"/>
          </w:tcPr>
          <w:p w:rsidR="00740F64" w:rsidRDefault="00504D45">
            <w:pPr>
              <w:spacing w:before="40" w:after="40"/>
            </w:pPr>
            <w:r>
              <w:rPr>
                <w:rFonts w:ascii="Calibri" w:hAnsi="Calibri"/>
                <w:sz w:val="16"/>
              </w:rPr>
              <w:t>Preferred: AA for citizen portal.</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CO-03</w:t>
            </w:r>
          </w:p>
        </w:tc>
        <w:tc>
          <w:tcPr>
            <w:tcW w:w="1461" w:type="dxa"/>
          </w:tcPr>
          <w:p w:rsidR="00740F64" w:rsidRDefault="00504D45">
            <w:pPr>
              <w:spacing w:before="40" w:after="40"/>
            </w:pPr>
            <w:r>
              <w:rPr>
                <w:rFonts w:ascii="Calibri" w:hAnsi="Calibri"/>
                <w:b/>
                <w:sz w:val="16"/>
              </w:rPr>
              <w:t>NFR-HMA-COMP-003</w:t>
            </w:r>
          </w:p>
        </w:tc>
        <w:tc>
          <w:tcPr>
            <w:tcW w:w="1461" w:type="dxa"/>
          </w:tcPr>
          <w:p w:rsidR="00740F64" w:rsidRDefault="00504D45">
            <w:pPr>
              <w:spacing w:before="40" w:after="40"/>
            </w:pPr>
            <w:r>
              <w:rPr>
                <w:rFonts w:ascii="Calibri" w:hAnsi="Calibri"/>
                <w:sz w:val="16"/>
              </w:rPr>
              <w:t>Confirm MeitY / CERT-In security guidelines and advisories apply; any additional Karnataka e-Gov norms?</w:t>
            </w:r>
          </w:p>
        </w:tc>
        <w:tc>
          <w:tcPr>
            <w:tcW w:w="1461" w:type="dxa"/>
          </w:tcPr>
          <w:p w:rsidR="00740F64" w:rsidRDefault="00504D45">
            <w:pPr>
              <w:spacing w:before="40" w:after="40"/>
            </w:pPr>
            <w:r>
              <w:rPr>
                <w:rFonts w:ascii="Calibri" w:hAnsi="Calibri"/>
                <w:sz w:val="16"/>
              </w:rPr>
              <w:t>List extra norms.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CO-04</w:t>
            </w:r>
          </w:p>
        </w:tc>
        <w:tc>
          <w:tcPr>
            <w:tcW w:w="1461" w:type="dxa"/>
            <w:shd w:val="clear" w:color="auto" w:fill="F2F2F2"/>
          </w:tcPr>
          <w:p w:rsidR="00740F64" w:rsidRDefault="00504D45">
            <w:pPr>
              <w:spacing w:before="40" w:after="40"/>
            </w:pPr>
            <w:r>
              <w:rPr>
                <w:rFonts w:ascii="Calibri" w:hAnsi="Calibri"/>
                <w:b/>
                <w:sz w:val="16"/>
              </w:rPr>
              <w:t>NFR-HMA-COMP-004</w:t>
            </w:r>
          </w:p>
        </w:tc>
        <w:tc>
          <w:tcPr>
            <w:tcW w:w="1461" w:type="dxa"/>
            <w:shd w:val="clear" w:color="auto" w:fill="F2F2F2"/>
          </w:tcPr>
          <w:p w:rsidR="00740F64" w:rsidRDefault="00504D45" w:rsidP="00E1741C">
            <w:pPr>
              <w:spacing w:before="40" w:after="40"/>
            </w:pPr>
            <w:r>
              <w:rPr>
                <w:rFonts w:ascii="Calibri" w:hAnsi="Calibri"/>
                <w:sz w:val="16"/>
              </w:rPr>
              <w:t xml:space="preserve">Is </w:t>
            </w:r>
            <w:r w:rsidR="00E1741C">
              <w:rPr>
                <w:rFonts w:ascii="Calibri" w:hAnsi="Calibri"/>
                <w:sz w:val="16"/>
              </w:rPr>
              <w:t>SDC</w:t>
            </w:r>
            <w:r>
              <w:rPr>
                <w:rFonts w:ascii="Calibri" w:hAnsi="Calibri"/>
                <w:sz w:val="16"/>
              </w:rPr>
              <w:t xml:space="preserve"> </w:t>
            </w:r>
            <w:proofErr w:type="gramStart"/>
            <w:r>
              <w:rPr>
                <w:rFonts w:ascii="Calibri" w:hAnsi="Calibri"/>
                <w:sz w:val="16"/>
              </w:rPr>
              <w:t>hosting  security</w:t>
            </w:r>
            <w:proofErr w:type="gramEnd"/>
            <w:r>
              <w:rPr>
                <w:rFonts w:ascii="Calibri" w:hAnsi="Calibri"/>
                <w:sz w:val="16"/>
              </w:rPr>
              <w:t xml:space="preserve"> clearance required before go-live? What is the clearance path and timeline?</w:t>
            </w:r>
          </w:p>
        </w:tc>
        <w:tc>
          <w:tcPr>
            <w:tcW w:w="1461" w:type="dxa"/>
            <w:shd w:val="clear" w:color="auto" w:fill="F2F2F2"/>
          </w:tcPr>
          <w:p w:rsidR="00740F64" w:rsidRDefault="00504D45">
            <w:pPr>
              <w:spacing w:before="40" w:after="40"/>
            </w:pPr>
            <w:r>
              <w:rPr>
                <w:rFonts w:ascii="Calibri" w:hAnsi="Calibri"/>
                <w:sz w:val="16"/>
              </w:rPr>
              <w:t>Path + responsible party.</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CO-05</w:t>
            </w:r>
          </w:p>
        </w:tc>
        <w:tc>
          <w:tcPr>
            <w:tcW w:w="1461" w:type="dxa"/>
          </w:tcPr>
          <w:p w:rsidR="00740F64" w:rsidRDefault="00504D45">
            <w:pPr>
              <w:spacing w:before="40" w:after="40"/>
            </w:pPr>
            <w:r>
              <w:rPr>
                <w:rFonts w:ascii="Calibri" w:hAnsi="Calibri"/>
                <w:b/>
                <w:sz w:val="16"/>
              </w:rPr>
              <w:t>NFR-HMA-COMP-005</w:t>
            </w:r>
          </w:p>
        </w:tc>
        <w:tc>
          <w:tcPr>
            <w:tcW w:w="1461" w:type="dxa"/>
          </w:tcPr>
          <w:p w:rsidR="00740F64" w:rsidRDefault="00504D45">
            <w:pPr>
              <w:spacing w:before="40" w:after="40"/>
            </w:pPr>
            <w:r>
              <w:rPr>
                <w:rFonts w:ascii="Calibri" w:hAnsi="Calibri"/>
                <w:sz w:val="16"/>
              </w:rPr>
              <w:t>Confirm Aadhaar/UIDAI and Karnataka hosting/security norms that must be evidenced at go-live.</w:t>
            </w:r>
          </w:p>
        </w:tc>
        <w:tc>
          <w:tcPr>
            <w:tcW w:w="1461" w:type="dxa"/>
          </w:tcPr>
          <w:p w:rsidR="00740F64" w:rsidRDefault="00504D45">
            <w:pPr>
              <w:spacing w:before="40" w:after="40"/>
            </w:pPr>
            <w:r>
              <w:rPr>
                <w:rFonts w:ascii="Calibri" w:hAnsi="Calibri"/>
                <w:sz w:val="16"/>
              </w:rPr>
              <w:t>Evidence artefacts expected.</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CO-06</w:t>
            </w:r>
          </w:p>
        </w:tc>
        <w:tc>
          <w:tcPr>
            <w:tcW w:w="1461" w:type="dxa"/>
            <w:shd w:val="clear" w:color="auto" w:fill="F2F2F2"/>
          </w:tcPr>
          <w:p w:rsidR="00740F64" w:rsidRDefault="00504D45">
            <w:pPr>
              <w:spacing w:before="40" w:after="40"/>
            </w:pPr>
            <w:r>
              <w:rPr>
                <w:rFonts w:ascii="Calibri" w:hAnsi="Calibri"/>
                <w:b/>
                <w:sz w:val="16"/>
              </w:rPr>
              <w:t>NFR-HMA-COMP-006</w:t>
            </w:r>
          </w:p>
        </w:tc>
        <w:tc>
          <w:tcPr>
            <w:tcW w:w="1461" w:type="dxa"/>
            <w:shd w:val="clear" w:color="auto" w:fill="F2F2F2"/>
          </w:tcPr>
          <w:p w:rsidR="00740F64" w:rsidRDefault="00504D45">
            <w:pPr>
              <w:spacing w:before="40" w:after="40"/>
            </w:pPr>
            <w:r>
              <w:rPr>
                <w:rFonts w:ascii="Calibri" w:hAnsi="Calibri"/>
                <w:sz w:val="16"/>
              </w:rPr>
              <w:t xml:space="preserve">Confirm bilingual requirement: Kannada + English UI </w:t>
            </w:r>
            <w:r>
              <w:rPr>
                <w:rFonts w:ascii="Calibri" w:hAnsi="Calibri"/>
                <w:sz w:val="16"/>
              </w:rPr>
              <w:lastRenderedPageBreak/>
              <w:t>and Kannada fonts on screen and on PDF certificates/printouts. Any other languages?</w:t>
            </w:r>
          </w:p>
        </w:tc>
        <w:tc>
          <w:tcPr>
            <w:tcW w:w="1461" w:type="dxa"/>
            <w:shd w:val="clear" w:color="auto" w:fill="F2F2F2"/>
          </w:tcPr>
          <w:p w:rsidR="00740F64" w:rsidRDefault="00504D45">
            <w:pPr>
              <w:spacing w:before="40" w:after="40"/>
            </w:pPr>
            <w:r>
              <w:rPr>
                <w:rFonts w:ascii="Calibri" w:hAnsi="Calibri"/>
                <w:sz w:val="16"/>
              </w:rPr>
              <w:lastRenderedPageBreak/>
              <w:t>Languages list.</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r w:rsidR="00740F64">
        <w:trPr>
          <w:jc w:val="center"/>
        </w:trPr>
        <w:tc>
          <w:tcPr>
            <w:tcW w:w="1461" w:type="dxa"/>
          </w:tcPr>
          <w:p w:rsidR="00740F64" w:rsidRDefault="00504D45">
            <w:pPr>
              <w:spacing w:before="40" w:after="40"/>
            </w:pPr>
            <w:r>
              <w:rPr>
                <w:rFonts w:ascii="Calibri" w:hAnsi="Calibri"/>
                <w:b/>
                <w:sz w:val="16"/>
              </w:rPr>
              <w:t>CO-07</w:t>
            </w:r>
          </w:p>
        </w:tc>
        <w:tc>
          <w:tcPr>
            <w:tcW w:w="1461" w:type="dxa"/>
          </w:tcPr>
          <w:p w:rsidR="00740F64" w:rsidRDefault="00504D45">
            <w:pPr>
              <w:spacing w:before="40" w:after="40"/>
            </w:pPr>
            <w:r>
              <w:rPr>
                <w:rFonts w:ascii="Calibri" w:hAnsi="Calibri"/>
                <w:b/>
                <w:sz w:val="16"/>
              </w:rPr>
              <w:t>NFR-HMA-COMP-007</w:t>
            </w:r>
          </w:p>
        </w:tc>
        <w:tc>
          <w:tcPr>
            <w:tcW w:w="1461" w:type="dxa"/>
          </w:tcPr>
          <w:p w:rsidR="00740F64" w:rsidRDefault="00504D45">
            <w:pPr>
              <w:spacing w:before="40" w:after="40"/>
            </w:pPr>
            <w:r>
              <w:rPr>
                <w:rFonts w:ascii="Calibri" w:hAnsi="Calibri"/>
                <w:sz w:val="16"/>
              </w:rPr>
              <w:t>Confirm: statutory form wording (Form I, IA, II, II-A, III, VI) must not change without Legal / Domain Expert approval.</w:t>
            </w:r>
          </w:p>
        </w:tc>
        <w:tc>
          <w:tcPr>
            <w:tcW w:w="1461" w:type="dxa"/>
          </w:tcPr>
          <w:p w:rsidR="00740F64" w:rsidRDefault="00504D45">
            <w:pPr>
              <w:spacing w:before="40" w:after="40"/>
            </w:pPr>
            <w:r>
              <w:rPr>
                <w:rFonts w:ascii="Calibri" w:hAnsi="Calibri"/>
                <w:sz w:val="16"/>
              </w:rPr>
              <w:t>Yes / process for exceptions.</w:t>
            </w:r>
          </w:p>
        </w:tc>
        <w:tc>
          <w:tcPr>
            <w:tcW w:w="1461" w:type="dxa"/>
          </w:tcPr>
          <w:p w:rsidR="00740F64" w:rsidRDefault="00740F64">
            <w:pPr>
              <w:spacing w:before="40" w:after="40"/>
            </w:pPr>
          </w:p>
        </w:tc>
        <w:tc>
          <w:tcPr>
            <w:tcW w:w="1461" w:type="dxa"/>
          </w:tcPr>
          <w:p w:rsidR="00740F64" w:rsidRDefault="00740F64">
            <w:pPr>
              <w:spacing w:before="40" w:after="40"/>
            </w:pPr>
          </w:p>
        </w:tc>
        <w:tc>
          <w:tcPr>
            <w:tcW w:w="1461" w:type="dxa"/>
          </w:tcPr>
          <w:p w:rsidR="00740F64" w:rsidRDefault="00740F64">
            <w:pPr>
              <w:spacing w:before="40" w:after="40"/>
            </w:pPr>
          </w:p>
        </w:tc>
      </w:tr>
      <w:tr w:rsidR="00740F64">
        <w:trPr>
          <w:jc w:val="center"/>
        </w:trPr>
        <w:tc>
          <w:tcPr>
            <w:tcW w:w="1461" w:type="dxa"/>
            <w:shd w:val="clear" w:color="auto" w:fill="F2F2F2"/>
          </w:tcPr>
          <w:p w:rsidR="00740F64" w:rsidRDefault="00504D45">
            <w:pPr>
              <w:spacing w:before="40" w:after="40"/>
            </w:pPr>
            <w:r>
              <w:rPr>
                <w:rFonts w:ascii="Calibri" w:hAnsi="Calibri"/>
                <w:b/>
                <w:sz w:val="16"/>
              </w:rPr>
              <w:t>CO-08</w:t>
            </w:r>
          </w:p>
        </w:tc>
        <w:tc>
          <w:tcPr>
            <w:tcW w:w="1461" w:type="dxa"/>
            <w:shd w:val="clear" w:color="auto" w:fill="F2F2F2"/>
          </w:tcPr>
          <w:p w:rsidR="00740F64" w:rsidRDefault="00504D45">
            <w:pPr>
              <w:spacing w:before="40" w:after="40"/>
            </w:pPr>
            <w:r>
              <w:rPr>
                <w:rFonts w:ascii="Calibri" w:hAnsi="Calibri"/>
                <w:b/>
                <w:sz w:val="16"/>
              </w:rPr>
              <w:t>NFR-HMA-COMP-008</w:t>
            </w:r>
          </w:p>
        </w:tc>
        <w:tc>
          <w:tcPr>
            <w:tcW w:w="1461" w:type="dxa"/>
            <w:shd w:val="clear" w:color="auto" w:fill="F2F2F2"/>
          </w:tcPr>
          <w:p w:rsidR="00740F64" w:rsidRDefault="00504D45">
            <w:pPr>
              <w:spacing w:before="40" w:after="40"/>
            </w:pPr>
            <w:r>
              <w:rPr>
                <w:rFonts w:ascii="Calibri" w:hAnsi="Calibri"/>
                <w:sz w:val="16"/>
              </w:rPr>
              <w:t>Which government records / archival policies must registers and audit evidence align to?</w:t>
            </w:r>
          </w:p>
        </w:tc>
        <w:tc>
          <w:tcPr>
            <w:tcW w:w="1461" w:type="dxa"/>
            <w:shd w:val="clear" w:color="auto" w:fill="F2F2F2"/>
          </w:tcPr>
          <w:p w:rsidR="00740F64" w:rsidRDefault="00504D45">
            <w:pPr>
              <w:spacing w:before="40" w:after="40"/>
            </w:pPr>
            <w:r>
              <w:rPr>
                <w:rFonts w:ascii="Calibri" w:hAnsi="Calibri"/>
                <w:sz w:val="16"/>
              </w:rPr>
              <w:t>Cite policy names.</w:t>
            </w: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c>
          <w:tcPr>
            <w:tcW w:w="1461" w:type="dxa"/>
            <w:shd w:val="clear" w:color="auto" w:fill="F2F2F2"/>
          </w:tcPr>
          <w:p w:rsidR="00740F64" w:rsidRDefault="00740F64">
            <w:pPr>
              <w:spacing w:before="40" w:after="40"/>
            </w:pPr>
          </w:p>
        </w:tc>
      </w:tr>
    </w:tbl>
    <w:p w:rsidR="00740F64" w:rsidRDefault="00740F64"/>
    <w:p w:rsidR="00740F64" w:rsidRDefault="00740F64" w:rsidP="00D63468">
      <w:pPr>
        <w:pStyle w:val="Heading1"/>
      </w:pPr>
      <w:bookmarkStart w:id="0" w:name="_GoBack"/>
      <w:bookmarkEnd w:id="0"/>
    </w:p>
    <w:sectPr w:rsidR="00740F64"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28F4"/>
    <w:rsid w:val="0015074B"/>
    <w:rsid w:val="00154194"/>
    <w:rsid w:val="00253417"/>
    <w:rsid w:val="0029639D"/>
    <w:rsid w:val="00323B9F"/>
    <w:rsid w:val="00326F90"/>
    <w:rsid w:val="003939B1"/>
    <w:rsid w:val="003E0792"/>
    <w:rsid w:val="00504D45"/>
    <w:rsid w:val="005767E0"/>
    <w:rsid w:val="005A765B"/>
    <w:rsid w:val="005B2CF1"/>
    <w:rsid w:val="00686DC0"/>
    <w:rsid w:val="00740F64"/>
    <w:rsid w:val="0080460E"/>
    <w:rsid w:val="0086391F"/>
    <w:rsid w:val="009215C2"/>
    <w:rsid w:val="009E6366"/>
    <w:rsid w:val="00AA1D8D"/>
    <w:rsid w:val="00AE5FC8"/>
    <w:rsid w:val="00B47730"/>
    <w:rsid w:val="00CB0664"/>
    <w:rsid w:val="00D63468"/>
    <w:rsid w:val="00DF75A9"/>
    <w:rsid w:val="00E1741C"/>
    <w:rsid w:val="00E24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CDB7"/>
  <w14:defaultImageDpi w14:val="300"/>
  <w15:docId w15:val="{1350C06D-E230-420E-B170-B979309B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174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4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99EA2-2120-4B92-81F6-199E3501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cp:lastPrinted>2026-08-19T11:53:00Z</cp:lastPrinted>
  <dcterms:created xsi:type="dcterms:W3CDTF">2026-08-20T04:54:00Z</dcterms:created>
  <dcterms:modified xsi:type="dcterms:W3CDTF">2026-08-20T05:34:00Z</dcterms:modified>
  <cp:category/>
</cp:coreProperties>
</file>