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F4E79"/>
          <w:sz w:val="32"/>
        </w:rPr>
        <w:t>BR Discussion Prep Pack — User Management</w:t>
        <w:br/>
        <w:t>Kaveri 3.0 Requirements Discussion</w:t>
      </w:r>
    </w:p>
    <w:p>
      <w:pPr>
        <w:jc w:val="center"/>
      </w:pPr>
      <w:r>
        <w:rPr>
          <w:rFonts w:ascii="Calibri" w:hAnsi="Calibri"/>
          <w:b/>
          <w:sz w:val="22"/>
        </w:rPr>
        <w:t>Discussion date: 24 August 2026  |  Schedule Sr. 10–11  |  Version 1.0</w:t>
      </w:r>
    </w:p>
    <w:p>
      <w:pPr>
        <w:spacing w:after="200" w:before="0"/>
      </w:pPr>
      <w:r>
        <w:rPr>
          <w:rFonts w:ascii="Calibri" w:hAnsi="Calibri"/>
          <w:b w:val="0"/>
          <w:sz w:val="20"/>
        </w:rPr>
        <w:t>Purpose: Brief the committee before the User Management discussion with (a) current Kaveri 2.0 pain points evidenced from ServiceDesk, (b) what the department already proposed in the Kaveri 2.0 User Management FRS, and (c) focused discussion / decision points for Kaveri 3.0.</w:t>
      </w:r>
    </w:p>
    <w:tbl>
      <w:tblPr>
        <w:tblStyle w:val="TableGrid"/>
        <w:tblW w:type="auto" w:w="0"/>
        <w:jc w:val="center"/>
        <w:tblLook w:firstColumn="1" w:firstRow="1" w:lastColumn="0" w:lastRow="0" w:noHBand="0" w:noVBand="1" w:val="04A0"/>
      </w:tblPr>
      <w:tblGrid>
        <w:gridCol w:w="5040"/>
        <w:gridCol w:w="5040"/>
      </w:tblGrid>
      <w:tr>
        <w:tc>
          <w:tcPr>
            <w:tcW w:type="dxa" w:w="2592"/>
            <w:shd w:val="clear" w:fill="1F4E79"/>
          </w:tcPr>
          <w:p>
            <w:r/>
            <w:r>
              <w:rPr>
                <w:rFonts w:ascii="Calibri" w:hAnsi="Calibri"/>
                <w:b/>
                <w:color w:val="FFFFFF"/>
                <w:sz w:val="18"/>
              </w:rPr>
              <w:t>Field</w:t>
            </w:r>
          </w:p>
        </w:tc>
        <w:tc>
          <w:tcPr>
            <w:tcW w:type="dxa" w:w="7488"/>
            <w:shd w:val="clear" w:fill="1F4E79"/>
          </w:tcPr>
          <w:p>
            <w:r/>
            <w:r>
              <w:rPr>
                <w:rFonts w:ascii="Calibri" w:hAnsi="Calibri"/>
                <w:b/>
                <w:color w:val="FFFFFF"/>
                <w:sz w:val="18"/>
              </w:rPr>
              <w:t>Value</w:t>
            </w:r>
          </w:p>
        </w:tc>
      </w:tr>
      <w:tr>
        <w:tc>
          <w:tcPr>
            <w:tcW w:type="dxa" w:w="2592"/>
          </w:tcPr>
          <w:p>
            <w:r/>
            <w:r>
              <w:rPr>
                <w:rFonts w:ascii="Calibri" w:hAnsi="Calibri"/>
                <w:b w:val="0"/>
                <w:sz w:val="18"/>
              </w:rPr>
              <w:t>Document type</w:t>
            </w:r>
          </w:p>
        </w:tc>
        <w:tc>
          <w:tcPr>
            <w:tcW w:type="dxa" w:w="7488"/>
          </w:tcPr>
          <w:p>
            <w:r/>
            <w:r>
              <w:rPr>
                <w:rFonts w:ascii="Calibri" w:hAnsi="Calibri"/>
                <w:b w:val="0"/>
                <w:sz w:val="18"/>
              </w:rPr>
              <w:t>BR Discussion Prep Pack (Agenda + Prerequisites + Inputs)</w:t>
            </w:r>
          </w:p>
        </w:tc>
      </w:tr>
      <w:tr>
        <w:tc>
          <w:tcPr>
            <w:tcW w:type="dxa" w:w="2592"/>
            <w:shd w:val="clear" w:fill="F2F2F2"/>
          </w:tcPr>
          <w:p>
            <w:r/>
            <w:r>
              <w:rPr>
                <w:rFonts w:ascii="Calibri" w:hAnsi="Calibri"/>
                <w:b w:val="0"/>
                <w:sz w:val="18"/>
              </w:rPr>
              <w:t>Module</w:t>
            </w:r>
          </w:p>
        </w:tc>
        <w:tc>
          <w:tcPr>
            <w:tcW w:type="dxa" w:w="7488"/>
            <w:shd w:val="clear" w:fill="F2F2F2"/>
          </w:tcPr>
          <w:p>
            <w:r/>
            <w:r>
              <w:rPr>
                <w:rFonts w:ascii="Calibri" w:hAnsi="Calibri"/>
                <w:b w:val="0"/>
                <w:sz w:val="18"/>
              </w:rPr>
              <w:t>User Management (Schedule Sr. 10–11)</w:t>
            </w:r>
          </w:p>
        </w:tc>
      </w:tr>
      <w:tr>
        <w:tc>
          <w:tcPr>
            <w:tcW w:type="dxa" w:w="2592"/>
          </w:tcPr>
          <w:p>
            <w:r/>
            <w:r>
              <w:rPr>
                <w:rFonts w:ascii="Calibri" w:hAnsi="Calibri"/>
                <w:b w:val="0"/>
                <w:sz w:val="18"/>
              </w:rPr>
              <w:t>Planned dates</w:t>
            </w:r>
          </w:p>
        </w:tc>
        <w:tc>
          <w:tcPr>
            <w:tcW w:type="dxa" w:w="7488"/>
          </w:tcPr>
          <w:p>
            <w:r/>
            <w:r>
              <w:rPr>
                <w:rFonts w:ascii="Calibri" w:hAnsi="Calibri"/>
                <w:b w:val="0"/>
                <w:sz w:val="18"/>
              </w:rPr>
              <w:t>24-08-2026 to 25-08-2026 (discussion + BRD capture)</w:t>
            </w:r>
          </w:p>
        </w:tc>
      </w:tr>
      <w:tr>
        <w:tc>
          <w:tcPr>
            <w:tcW w:type="dxa" w:w="2592"/>
            <w:shd w:val="clear" w:fill="F2F2F2"/>
          </w:tcPr>
          <w:p>
            <w:r/>
            <w:r>
              <w:rPr>
                <w:rFonts w:ascii="Calibri" w:hAnsi="Calibri"/>
                <w:b w:val="0"/>
                <w:sz w:val="18"/>
              </w:rPr>
              <w:t>Primary inputs</w:t>
            </w:r>
          </w:p>
        </w:tc>
        <w:tc>
          <w:tcPr>
            <w:tcW w:type="dxa" w:w="7488"/>
            <w:shd w:val="clear" w:fill="F2F2F2"/>
          </w:tcPr>
          <w:p>
            <w:r/>
            <w:r>
              <w:rPr>
                <w:rFonts w:ascii="Calibri" w:hAnsi="Calibri"/>
                <w:b w:val="0"/>
                <w:sz w:val="18"/>
              </w:rPr>
              <w:t>ServiceDeskIssuesList.xlsx (OverallList + Categorized); User Management KAVERI 2.0_v0.3.pdf (FRS)</w:t>
            </w:r>
          </w:p>
        </w:tc>
      </w:tr>
      <w:tr>
        <w:tc>
          <w:tcPr>
            <w:tcW w:type="dxa" w:w="2592"/>
          </w:tcPr>
          <w:p>
            <w:r/>
            <w:r>
              <w:rPr>
                <w:rFonts w:ascii="Calibri" w:hAnsi="Calibri"/>
                <w:b w:val="0"/>
                <w:sz w:val="18"/>
              </w:rPr>
              <w:t>Attendees (per programme plan)</w:t>
            </w:r>
          </w:p>
        </w:tc>
        <w:tc>
          <w:tcPr>
            <w:tcW w:type="dxa" w:w="7488"/>
          </w:tcPr>
          <w:p>
            <w:r/>
            <w:r>
              <w:rPr>
                <w:rFonts w:ascii="Calibri" w:hAnsi="Calibri"/>
                <w:b w:val="0"/>
                <w:sz w:val="18"/>
              </w:rPr>
              <w:t>Committee, AIGR Comp, Kaveri IT Cell, KPMU, Domain Expert / BA / PO</w:t>
            </w:r>
          </w:p>
        </w:tc>
      </w:tr>
      <w:tr>
        <w:tc>
          <w:tcPr>
            <w:tcW w:type="dxa" w:w="2592"/>
            <w:shd w:val="clear" w:fill="F2F2F2"/>
          </w:tcPr>
          <w:p>
            <w:r/>
            <w:r>
              <w:rPr>
                <w:rFonts w:ascii="Calibri" w:hAnsi="Calibri"/>
                <w:b w:val="0"/>
                <w:sz w:val="18"/>
              </w:rPr>
              <w:t>Prior progress</w:t>
            </w:r>
          </w:p>
        </w:tc>
        <w:tc>
          <w:tcPr>
            <w:tcW w:type="dxa" w:w="7488"/>
            <w:shd w:val="clear" w:fill="F2F2F2"/>
          </w:tcPr>
          <w:p>
            <w:r/>
            <w:r>
              <w:rPr>
                <w:rFonts w:ascii="Calibri" w:hAnsi="Calibri"/>
                <w:b w:val="0"/>
                <w:sz w:val="18"/>
              </w:rPr>
              <w:t>Sr. 1–8 Marriage topics completed (from 17-08-2026). Discussions resume 24-08-2026 with User Management.</w:t>
            </w:r>
          </w:p>
        </w:tc>
      </w:tr>
      <w:tr>
        <w:tc>
          <w:tcPr>
            <w:tcW w:type="dxa" w:w="2592"/>
          </w:tcPr>
          <w:p>
            <w:r/>
            <w:r>
              <w:rPr>
                <w:rFonts w:ascii="Calibri" w:hAnsi="Calibri"/>
                <w:b w:val="0"/>
                <w:sz w:val="18"/>
              </w:rPr>
              <w:t>Related FRS</w:t>
            </w:r>
          </w:p>
        </w:tc>
        <w:tc>
          <w:tcPr>
            <w:tcW w:type="dxa" w:w="7488"/>
          </w:tcPr>
          <w:p>
            <w:r/>
            <w:r>
              <w:rPr>
                <w:rFonts w:ascii="Calibri" w:hAnsi="Calibri"/>
                <w:b w:val="0"/>
                <w:sz w:val="18"/>
              </w:rPr>
              <w:t>Requirement Discussions/Kaveri2.0/User Management KAVERI 2.0_v0.3.pdf</w:t>
            </w:r>
          </w:p>
        </w:tc>
      </w:tr>
      <w:tr>
        <w:tc>
          <w:tcPr>
            <w:tcW w:type="dxa" w:w="2592"/>
            <w:shd w:val="clear" w:fill="F2F2F2"/>
          </w:tcPr>
          <w:p>
            <w:r/>
            <w:r>
              <w:rPr>
                <w:rFonts w:ascii="Calibri" w:hAnsi="Calibri"/>
                <w:b w:val="0"/>
                <w:sz w:val="18"/>
              </w:rPr>
              <w:t>ServiceDesk source</w:t>
            </w:r>
          </w:p>
        </w:tc>
        <w:tc>
          <w:tcPr>
            <w:tcW w:type="dxa" w:w="7488"/>
            <w:shd w:val="clear" w:fill="F2F2F2"/>
          </w:tcPr>
          <w:p>
            <w:r/>
            <w:r>
              <w:rPr>
                <w:rFonts w:ascii="Calibri" w:hAnsi="Calibri"/>
                <w:b w:val="0"/>
                <w:sz w:val="18"/>
              </w:rPr>
              <w:t>Requirement Discussions/ServiceDesk Issues/ServiceDeskIssuesList.xlsx</w:t>
            </w:r>
          </w:p>
        </w:tc>
      </w:tr>
    </w:tbl>
    <w:p/>
    <w:p>
      <w:pPr>
        <w:pStyle w:val="Heading1"/>
        <w:spacing w:after="120" w:before="0"/>
      </w:pPr>
      <w:r>
        <w:rPr>
          <w:rFonts w:ascii="Calibri" w:hAnsi="Calibri"/>
          <w:b/>
          <w:sz w:val="28"/>
        </w:rPr>
        <w:t>0. Prerequisites before starting the discussion</w:t>
      </w:r>
    </w:p>
    <w:p>
      <w:pPr>
        <w:spacing w:after="120" w:before="0"/>
      </w:pPr>
      <w:r>
        <w:rPr>
          <w:rFonts w:ascii="Calibri" w:hAnsi="Calibri"/>
          <w:b w:val="0"/>
          <w:sz w:val="20"/>
        </w:rPr>
        <w:t>Complete / confirm the following before the 24-Aug session starts:</w:t>
      </w:r>
    </w:p>
    <w:p>
      <w:pPr>
        <w:pStyle w:val="ListBullet"/>
        <w:spacing w:after="40"/>
      </w:pPr>
      <w:r>
        <w:rPr>
          <w:rFonts w:ascii="Calibri" w:hAnsi="Calibri"/>
          <w:b w:val="0"/>
          <w:sz w:val="20"/>
        </w:rPr>
        <w:t>Circulate this Prep Pack + the Kaveri 2.0 User Management FRS (v0.3) as pre-read.</w:t>
      </w:r>
    </w:p>
    <w:p>
      <w:pPr>
        <w:pStyle w:val="ListBullet"/>
        <w:spacing w:after="40"/>
      </w:pPr>
      <w:r>
        <w:rPr>
          <w:rFonts w:ascii="Calibri" w:hAnsi="Calibri"/>
          <w:b w:val="0"/>
          <w:sz w:val="20"/>
        </w:rPr>
        <w:t>Confirm which admin roles will speak for KPMU / IGR / DIGR / DR / SR on access hierarchy.</w:t>
      </w:r>
    </w:p>
    <w:p>
      <w:pPr>
        <w:pStyle w:val="ListBullet"/>
        <w:spacing w:after="40"/>
      </w:pPr>
      <w:r>
        <w:rPr>
          <w:rFonts w:ascii="Calibri" w:hAnsi="Calibri"/>
          <w:b w:val="0"/>
          <w:sz w:val="20"/>
        </w:rPr>
        <w:t>Bring current live Kaveri 2.0 screens (or walkthrough) for: Add User, Role–Module mapping, Office/Post master, In-charge / transfer handling (if any).</w:t>
      </w:r>
    </w:p>
    <w:p>
      <w:pPr>
        <w:pStyle w:val="ListBullet"/>
        <w:spacing w:after="40"/>
      </w:pPr>
      <w:r>
        <w:rPr>
          <w:rFonts w:ascii="Calibri" w:hAnsi="Calibri"/>
          <w:b w:val="0"/>
          <w:sz w:val="20"/>
        </w:rPr>
        <w:t>Confirm whether UserMapping_v0.1_Annexure (referenced in FRS) is available — it defines role/module privileges and is repeatedly cited but not attached to the FRS PDF.</w:t>
      </w:r>
    </w:p>
    <w:p>
      <w:pPr>
        <w:pStyle w:val="ListBullet"/>
        <w:spacing w:after="40"/>
      </w:pPr>
      <w:r>
        <w:rPr>
          <w:rFonts w:ascii="Calibri" w:hAnsi="Calibri"/>
          <w:b w:val="0"/>
          <w:sz w:val="20"/>
        </w:rPr>
        <w:t>List open Marriage carry-forward items that depend on User Management (e.g. DEO allocation, SR digital-sign identity, role-login step visibility).</w:t>
      </w:r>
    </w:p>
    <w:p>
      <w:pPr>
        <w:pStyle w:val="ListBullet"/>
        <w:spacing w:after="40"/>
      </w:pPr>
      <w:r>
        <w:rPr>
          <w:rFonts w:ascii="Calibri" w:hAnsi="Calibri"/>
          <w:b w:val="0"/>
          <w:sz w:val="20"/>
        </w:rPr>
        <w:t>Decide whether citizen authentication is in scope for this session or deferred (FRS v0.3 focuses on departmental user administration).</w:t>
      </w:r>
    </w:p>
    <w:p>
      <w:pPr>
        <w:pStyle w:val="ListBullet"/>
        <w:spacing w:after="40"/>
      </w:pPr>
      <w:r>
        <w:rPr>
          <w:rFonts w:ascii="Calibri" w:hAnsi="Calibri"/>
          <w:b w:val="0"/>
          <w:sz w:val="20"/>
        </w:rPr>
        <w:t>Agree meeting outputs: decisions log, OQ list, and BRD section outline for User Management.</w:t>
      </w:r>
    </w:p>
    <w:p>
      <w:pPr>
        <w:pStyle w:val="Heading1"/>
        <w:spacing w:after="120" w:before="0"/>
      </w:pPr>
      <w:r>
        <w:rPr>
          <w:rFonts w:ascii="Calibri" w:hAnsi="Calibri"/>
          <w:b/>
          <w:sz w:val="28"/>
        </w:rPr>
        <w:t>1. Pain points in the current Kaveri 2.0 system</w:t>
      </w:r>
    </w:p>
    <w:p>
      <w:pPr>
        <w:spacing w:after="160" w:before="0"/>
      </w:pPr>
      <w:r>
        <w:rPr>
          <w:rFonts w:ascii="Calibri" w:hAnsi="Calibri"/>
          <w:b w:val="0"/>
          <w:sz w:val="18"/>
        </w:rPr>
        <w:t>Note on evidence: ServiceDesk OverallList and Categorized sheets do not have a dedicated “User Management” subcategory. User-administration defects surface inside other modules (Firm, Digital Sign, 68(2), Dashboard, Fruits, Liability, etc.). OverallList ticket subjects analysed below are predominantly 2023–Feb 2024; Categorized sheet carries the later curated / repeated themes (ticket IDs in the 78k–95k range).</w:t>
      </w:r>
    </w:p>
    <w:p>
      <w:pPr>
        <w:pStyle w:val="Heading2"/>
        <w:spacing w:after="120" w:before="0"/>
      </w:pPr>
      <w:r>
        <w:rPr>
          <w:rFonts w:ascii="Calibri" w:hAnsi="Calibri"/>
          <w:b/>
          <w:sz w:val="24"/>
        </w:rPr>
        <w:t>1.1 Priority pain points (latest / repeated — discussion focus)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296"/>
            <w:shd w:val="clear" w:fill="1F4E79"/>
          </w:tcPr>
          <w:p>
            <w:r/>
            <w:r>
              <w:rPr>
                <w:rFonts w:ascii="Calibri" w:hAnsi="Calibri"/>
                <w:b/>
                <w:color w:val="FFFFFF"/>
                <w:sz w:val="18"/>
              </w:rPr>
              <w:t>ID</w:t>
            </w:r>
          </w:p>
        </w:tc>
        <w:tc>
          <w:tcPr>
            <w:tcW w:type="dxa" w:w="2592"/>
            <w:shd w:val="clear" w:fill="1F4E79"/>
          </w:tcPr>
          <w:p>
            <w:r/>
            <w:r>
              <w:rPr>
                <w:rFonts w:ascii="Calibri" w:hAnsi="Calibri"/>
                <w:b/>
                <w:color w:val="FFFFFF"/>
                <w:sz w:val="18"/>
              </w:rPr>
              <w:t>Pain Point</w:t>
            </w:r>
          </w:p>
        </w:tc>
        <w:tc>
          <w:tcPr>
            <w:tcW w:type="dxa" w:w="3600"/>
            <w:shd w:val="clear" w:fill="1F4E79"/>
          </w:tcPr>
          <w:p>
            <w:r/>
            <w:r>
              <w:rPr>
                <w:rFonts w:ascii="Calibri" w:hAnsi="Calibri"/>
                <w:b/>
                <w:color w:val="FFFFFF"/>
                <w:sz w:val="18"/>
              </w:rPr>
              <w:t>Evidence / References</w:t>
            </w:r>
          </w:p>
        </w:tc>
        <w:tc>
          <w:tcPr>
            <w:tcW w:type="dxa" w:w="2880"/>
            <w:shd w:val="clear" w:fill="1F4E79"/>
          </w:tcPr>
          <w:p>
            <w:r/>
            <w:r>
              <w:rPr>
                <w:rFonts w:ascii="Calibri" w:hAnsi="Calibri"/>
                <w:b/>
                <w:color w:val="FFFFFF"/>
                <w:sz w:val="18"/>
              </w:rPr>
              <w:t>Why it matters for UM</w:t>
            </w:r>
          </w:p>
        </w:tc>
      </w:tr>
      <w:tr>
        <w:tc>
          <w:tcPr>
            <w:tcW w:type="dxa" w:w="1296"/>
          </w:tcPr>
          <w:p>
            <w:r/>
            <w:r>
              <w:rPr>
                <w:rFonts w:ascii="Calibri" w:hAnsi="Calibri"/>
                <w:b w:val="0"/>
                <w:sz w:val="18"/>
              </w:rPr>
              <w:t>UM-PP-01</w:t>
            </w:r>
          </w:p>
        </w:tc>
        <w:tc>
          <w:tcPr>
            <w:tcW w:type="dxa" w:w="2592"/>
          </w:tcPr>
          <w:p>
            <w:r/>
            <w:r>
              <w:rPr>
                <w:rFonts w:ascii="Calibri" w:hAnsi="Calibri"/>
                <w:b w:val="0"/>
                <w:sz w:val="18"/>
              </w:rPr>
              <w:t>Repeated “Login issue” for departmental users</w:t>
            </w:r>
          </w:p>
        </w:tc>
        <w:tc>
          <w:tcPr>
            <w:tcW w:type="dxa" w:w="3600"/>
          </w:tcPr>
          <w:p>
            <w:r/>
            <w:r>
              <w:rPr>
                <w:rFonts w:ascii="Calibri" w:hAnsi="Calibri"/>
                <w:b w:val="0"/>
                <w:sz w:val="18"/>
              </w:rPr>
              <w:t>OverallList: 7 tickets with subject “Login issue” (27806, 28657, 29440, 29765, 30215, 30337, 30342) — HO Bangalore &amp; multiple SROs, Jan–Feb 2024</w:t>
            </w:r>
          </w:p>
        </w:tc>
        <w:tc>
          <w:tcPr>
            <w:tcW w:type="dxa" w:w="2880"/>
          </w:tcPr>
          <w:p>
            <w:r/>
            <w:r>
              <w:rPr>
                <w:rFonts w:ascii="Calibri" w:hAnsi="Calibri"/>
                <w:b w:val="0"/>
                <w:sz w:val="18"/>
              </w:rPr>
              <w:t>Authentication / account unlock / credential lifecycle is unstable or poorly supported.</w:t>
            </w:r>
          </w:p>
        </w:tc>
      </w:tr>
      <w:tr>
        <w:tc>
          <w:tcPr>
            <w:tcW w:type="dxa" w:w="1296"/>
            <w:shd w:val="clear" w:fill="F2F2F2"/>
          </w:tcPr>
          <w:p>
            <w:r/>
            <w:r>
              <w:rPr>
                <w:rFonts w:ascii="Calibri" w:hAnsi="Calibri"/>
                <w:b w:val="0"/>
                <w:sz w:val="18"/>
              </w:rPr>
              <w:t>UM-PP-02</w:t>
            </w:r>
          </w:p>
        </w:tc>
        <w:tc>
          <w:tcPr>
            <w:tcW w:type="dxa" w:w="2592"/>
            <w:shd w:val="clear" w:fill="F2F2F2"/>
          </w:tcPr>
          <w:p>
            <w:r/>
            <w:r>
              <w:rPr>
                <w:rFonts w:ascii="Calibri" w:hAnsi="Calibri"/>
                <w:b w:val="0"/>
                <w:sz w:val="18"/>
              </w:rPr>
              <w:t>DEO names not reflecting in DR login dropdown (allocation)</w:t>
            </w:r>
          </w:p>
        </w:tc>
        <w:tc>
          <w:tcPr>
            <w:tcW w:type="dxa" w:w="3600"/>
            <w:shd w:val="clear" w:fill="F2F2F2"/>
          </w:tcPr>
          <w:p>
            <w:r/>
            <w:r>
              <w:rPr>
                <w:rFonts w:ascii="Calibri" w:hAnsi="Calibri"/>
                <w:b w:val="0"/>
                <w:sz w:val="18"/>
              </w:rPr>
              <w:t>Categorized → Firm: tickets 92889, 91889, 91184, 91030</w:t>
            </w:r>
          </w:p>
        </w:tc>
        <w:tc>
          <w:tcPr>
            <w:tcW w:type="dxa" w:w="2880"/>
            <w:shd w:val="clear" w:fill="F2F2F2"/>
          </w:tcPr>
          <w:p>
            <w:r/>
            <w:r>
              <w:rPr>
                <w:rFonts w:ascii="Calibri" w:hAnsi="Calibri"/>
                <w:b w:val="0"/>
                <w:sz w:val="18"/>
              </w:rPr>
              <w:t>User–office–role master incomplete; cannot allocate work to valid DEO users.</w:t>
            </w:r>
          </w:p>
        </w:tc>
      </w:tr>
      <w:tr>
        <w:tc>
          <w:tcPr>
            <w:tcW w:type="dxa" w:w="1296"/>
          </w:tcPr>
          <w:p>
            <w:r/>
            <w:r>
              <w:rPr>
                <w:rFonts w:ascii="Calibri" w:hAnsi="Calibri"/>
                <w:b w:val="0"/>
                <w:sz w:val="18"/>
              </w:rPr>
              <w:t>UM-PP-03</w:t>
            </w:r>
          </w:p>
        </w:tc>
        <w:tc>
          <w:tcPr>
            <w:tcW w:type="dxa" w:w="2592"/>
          </w:tcPr>
          <w:p>
            <w:r/>
            <w:r>
              <w:rPr>
                <w:rFonts w:ascii="Calibri" w:hAnsi="Calibri"/>
                <w:b w:val="0"/>
                <w:sz w:val="18"/>
              </w:rPr>
              <w:t>In-Charge SR names not reflecting in DR login to select</w:t>
            </w:r>
          </w:p>
        </w:tc>
        <w:tc>
          <w:tcPr>
            <w:tcW w:type="dxa" w:w="3600"/>
          </w:tcPr>
          <w:p>
            <w:r/>
            <w:r>
              <w:rPr>
                <w:rFonts w:ascii="Calibri" w:hAnsi="Calibri"/>
                <w:b w:val="0"/>
                <w:sz w:val="18"/>
              </w:rPr>
              <w:t>Categorized → 68(2): ticket 78456; OverallList related: 21311 (“Incharge Name is not reflecting while summary approve”)</w:t>
            </w:r>
          </w:p>
        </w:tc>
        <w:tc>
          <w:tcPr>
            <w:tcW w:type="dxa" w:w="2880"/>
          </w:tcPr>
          <w:p>
            <w:r/>
            <w:r>
              <w:rPr>
                <w:rFonts w:ascii="Calibri" w:hAnsi="Calibri"/>
                <w:b w:val="0"/>
                <w:sz w:val="18"/>
              </w:rPr>
              <w:t>In-charge / temporary charge not modelled correctly in user–post mapping.</w:t>
            </w:r>
          </w:p>
        </w:tc>
      </w:tr>
      <w:tr>
        <w:tc>
          <w:tcPr>
            <w:tcW w:type="dxa" w:w="1296"/>
            <w:shd w:val="clear" w:fill="F2F2F2"/>
          </w:tcPr>
          <w:p>
            <w:r/>
            <w:r>
              <w:rPr>
                <w:rFonts w:ascii="Calibri" w:hAnsi="Calibri"/>
                <w:b w:val="0"/>
                <w:sz w:val="18"/>
              </w:rPr>
              <w:t>UM-PP-04</w:t>
            </w:r>
          </w:p>
        </w:tc>
        <w:tc>
          <w:tcPr>
            <w:tcW w:type="dxa" w:w="2592"/>
            <w:shd w:val="clear" w:fill="F2F2F2"/>
          </w:tcPr>
          <w:p>
            <w:r/>
            <w:r>
              <w:rPr>
                <w:rFonts w:ascii="Calibri" w:hAnsi="Calibri"/>
                <w:b w:val="0"/>
                <w:sz w:val="18"/>
              </w:rPr>
              <w:t>Current Sub-Registrar name not displayed for digital sign (Step 9)</w:t>
            </w:r>
          </w:p>
        </w:tc>
        <w:tc>
          <w:tcPr>
            <w:tcW w:type="dxa" w:w="3600"/>
            <w:shd w:val="clear" w:fill="F2F2F2"/>
          </w:tcPr>
          <w:p>
            <w:r/>
            <w:r>
              <w:rPr>
                <w:rFonts w:ascii="Calibri" w:hAnsi="Calibri"/>
                <w:b w:val="0"/>
                <w:sz w:val="18"/>
              </w:rPr>
              <w:t>Categorized → Digital Sign: 27050; also Step allocation 95322 (Digital Sign option not reflecting in SR login STEP 9)</w:t>
            </w:r>
          </w:p>
        </w:tc>
        <w:tc>
          <w:tcPr>
            <w:tcW w:type="dxa" w:w="2880"/>
            <w:shd w:val="clear" w:fill="F2F2F2"/>
          </w:tcPr>
          <w:p>
            <w:r/>
            <w:r>
              <w:rPr>
                <w:rFonts w:ascii="Calibri" w:hAnsi="Calibri"/>
                <w:b w:val="0"/>
                <w:sz w:val="18"/>
              </w:rPr>
              <w:t>Active SR identity / DSC binding not resolved from user session + office post.</w:t>
            </w:r>
          </w:p>
        </w:tc>
      </w:tr>
      <w:tr>
        <w:tc>
          <w:tcPr>
            <w:tcW w:type="dxa" w:w="1296"/>
          </w:tcPr>
          <w:p>
            <w:r/>
            <w:r>
              <w:rPr>
                <w:rFonts w:ascii="Calibri" w:hAnsi="Calibri"/>
                <w:b w:val="0"/>
                <w:sz w:val="18"/>
              </w:rPr>
              <w:t>UM-PP-05</w:t>
            </w:r>
          </w:p>
        </w:tc>
        <w:tc>
          <w:tcPr>
            <w:tcW w:type="dxa" w:w="2592"/>
          </w:tcPr>
          <w:p>
            <w:r/>
            <w:r>
              <w:rPr>
                <w:rFonts w:ascii="Calibri" w:hAnsi="Calibri"/>
                <w:b w:val="0"/>
                <w:sz w:val="18"/>
              </w:rPr>
              <w:t>User removal / deactivation from office login incomplete</w:t>
            </w:r>
          </w:p>
        </w:tc>
        <w:tc>
          <w:tcPr>
            <w:tcW w:type="dxa" w:w="3600"/>
          </w:tcPr>
          <w:p>
            <w:r/>
            <w:r>
              <w:rPr>
                <w:rFonts w:ascii="Calibri" w:hAnsi="Calibri"/>
                <w:b w:val="0"/>
                <w:sz w:val="18"/>
              </w:rPr>
              <w:t>OverallList: 11243 — “Removal of DEO -Deepika from SRO Udupi Login”</w:t>
            </w:r>
          </w:p>
        </w:tc>
        <w:tc>
          <w:tcPr>
            <w:tcW w:type="dxa" w:w="2880"/>
          </w:tcPr>
          <w:p>
            <w:r/>
            <w:r>
              <w:rPr>
                <w:rFonts w:ascii="Calibri" w:hAnsi="Calibri"/>
                <w:b w:val="0"/>
                <w:sz w:val="18"/>
              </w:rPr>
              <w:t>No reliable relieve / deactivate / revoke-access flow when staff leave an office.</w:t>
            </w:r>
          </w:p>
        </w:tc>
      </w:tr>
      <w:tr>
        <w:tc>
          <w:tcPr>
            <w:tcW w:type="dxa" w:w="1296"/>
            <w:shd w:val="clear" w:fill="F2F2F2"/>
          </w:tcPr>
          <w:p>
            <w:r/>
            <w:r>
              <w:rPr>
                <w:rFonts w:ascii="Calibri" w:hAnsi="Calibri"/>
                <w:b w:val="0"/>
                <w:sz w:val="18"/>
              </w:rPr>
              <w:t>UM-PP-06</w:t>
            </w:r>
          </w:p>
        </w:tc>
        <w:tc>
          <w:tcPr>
            <w:tcW w:type="dxa" w:w="2592"/>
            <w:shd w:val="clear" w:fill="F2F2F2"/>
          </w:tcPr>
          <w:p>
            <w:r/>
            <w:r>
              <w:rPr>
                <w:rFonts w:ascii="Calibri" w:hAnsi="Calibri"/>
                <w:b w:val="0"/>
                <w:sz w:val="18"/>
              </w:rPr>
              <w:t>SRO / office code not mapped — access &amp; integration failures</w:t>
            </w:r>
          </w:p>
        </w:tc>
        <w:tc>
          <w:tcPr>
            <w:tcW w:type="dxa" w:w="3600"/>
            <w:shd w:val="clear" w:fill="F2F2F2"/>
          </w:tcPr>
          <w:p>
            <w:r/>
            <w:r>
              <w:rPr>
                <w:rFonts w:ascii="Calibri" w:hAnsi="Calibri"/>
                <w:b w:val="0"/>
                <w:sz w:val="18"/>
              </w:rPr>
              <w:t>OverallList repeated: 24581, 25905, 27404 (“SRO CODE NOT MAPPED”); Categorized → Fruits same theme</w:t>
            </w:r>
          </w:p>
        </w:tc>
        <w:tc>
          <w:tcPr>
            <w:tcW w:type="dxa" w:w="2880"/>
            <w:shd w:val="clear" w:fill="F2F2F2"/>
          </w:tcPr>
          <w:p>
            <w:r/>
            <w:r>
              <w:rPr>
                <w:rFonts w:ascii="Calibri" w:hAnsi="Calibri"/>
                <w:b w:val="0"/>
                <w:sz w:val="18"/>
              </w:rPr>
              <w:t>Office master / jurisdiction mapping gaps break module access and external feeds.</w:t>
            </w:r>
          </w:p>
        </w:tc>
      </w:tr>
      <w:tr>
        <w:tc>
          <w:tcPr>
            <w:tcW w:type="dxa" w:w="1296"/>
          </w:tcPr>
          <w:p>
            <w:r/>
            <w:r>
              <w:rPr>
                <w:rFonts w:ascii="Calibri" w:hAnsi="Calibri"/>
                <w:b w:val="0"/>
                <w:sz w:val="18"/>
              </w:rPr>
              <w:t>UM-PP-07</w:t>
            </w:r>
          </w:p>
        </w:tc>
        <w:tc>
          <w:tcPr>
            <w:tcW w:type="dxa" w:w="2592"/>
          </w:tcPr>
          <w:p>
            <w:r/>
            <w:r>
              <w:rPr>
                <w:rFonts w:ascii="Calibri" w:hAnsi="Calibri"/>
                <w:b w:val="0"/>
                <w:sz w:val="18"/>
              </w:rPr>
              <w:t>Wrong office / wrong district users or queues visible</w:t>
            </w:r>
          </w:p>
        </w:tc>
        <w:tc>
          <w:tcPr>
            <w:tcW w:type="dxa" w:w="3600"/>
          </w:tcPr>
          <w:p>
            <w:r/>
            <w:r>
              <w:rPr>
                <w:rFonts w:ascii="Calibri" w:hAnsi="Calibri"/>
                <w:b w:val="0"/>
                <w:sz w:val="18"/>
              </w:rPr>
              <w:t>Categorized: Liability 95242 (wrong district SRO names in DR login); Village/Road 86121 (Hanur EC reflected in Kollegala login); MIS 20687 (other-district SR offices in MIS)</w:t>
            </w:r>
          </w:p>
        </w:tc>
        <w:tc>
          <w:tcPr>
            <w:tcW w:type="dxa" w:w="2880"/>
          </w:tcPr>
          <w:p>
            <w:r/>
            <w:r>
              <w:rPr>
                <w:rFonts w:ascii="Calibri" w:hAnsi="Calibri"/>
                <w:b w:val="0"/>
                <w:sz w:val="18"/>
              </w:rPr>
              <w:t>Jurisdiction-scoped data access not enforced consistently by role + office.</w:t>
            </w:r>
          </w:p>
        </w:tc>
      </w:tr>
      <w:tr>
        <w:tc>
          <w:tcPr>
            <w:tcW w:type="dxa" w:w="1296"/>
            <w:shd w:val="clear" w:fill="F2F2F2"/>
          </w:tcPr>
          <w:p>
            <w:r/>
            <w:r>
              <w:rPr>
                <w:rFonts w:ascii="Calibri" w:hAnsi="Calibri"/>
                <w:b w:val="0"/>
                <w:sz w:val="18"/>
              </w:rPr>
              <w:t>UM-PP-08</w:t>
            </w:r>
          </w:p>
        </w:tc>
        <w:tc>
          <w:tcPr>
            <w:tcW w:type="dxa" w:w="2592"/>
            <w:shd w:val="clear" w:fill="F2F2F2"/>
          </w:tcPr>
          <w:p>
            <w:r/>
            <w:r>
              <w:rPr>
                <w:rFonts w:ascii="Calibri" w:hAnsi="Calibri"/>
                <w:b w:val="0"/>
                <w:sz w:val="18"/>
              </w:rPr>
              <w:t>Work allocated to a role login but not visible / stuck in another login</w:t>
            </w:r>
          </w:p>
        </w:tc>
        <w:tc>
          <w:tcPr>
            <w:tcW w:type="dxa" w:w="3600"/>
            <w:shd w:val="clear" w:fill="F2F2F2"/>
          </w:tcPr>
          <w:p>
            <w:r/>
            <w:r>
              <w:rPr>
                <w:rFonts w:ascii="Calibri" w:hAnsi="Calibri"/>
                <w:b w:val="0"/>
                <w:sz w:val="18"/>
              </w:rPr>
              <w:t>Categorized: Step allocation 31958 (allocated to DEO — not in DEO login); rescanning 30840/30827/30863; Document Summary 28388; Dashboard 85826 (old registered apps still in FDA &amp; SDA login)</w:t>
            </w:r>
          </w:p>
        </w:tc>
        <w:tc>
          <w:tcPr>
            <w:tcW w:type="dxa" w:w="2880"/>
            <w:shd w:val="clear" w:fill="F2F2F2"/>
          </w:tcPr>
          <w:p>
            <w:r/>
            <w:r>
              <w:rPr>
                <w:rFonts w:ascii="Calibri" w:hAnsi="Calibri"/>
                <w:b w:val="0"/>
                <w:sz w:val="18"/>
              </w:rPr>
              <w:t>Role inbox / step assignment depends on fragile user–role–office assignment.</w:t>
            </w:r>
          </w:p>
        </w:tc>
      </w:tr>
      <w:tr>
        <w:tc>
          <w:tcPr>
            <w:tcW w:type="dxa" w:w="1296"/>
          </w:tcPr>
          <w:p>
            <w:r/>
            <w:r>
              <w:rPr>
                <w:rFonts w:ascii="Calibri" w:hAnsi="Calibri"/>
                <w:b w:val="0"/>
                <w:sz w:val="18"/>
              </w:rPr>
              <w:t>UM-PP-09</w:t>
            </w:r>
          </w:p>
        </w:tc>
        <w:tc>
          <w:tcPr>
            <w:tcW w:type="dxa" w:w="2592"/>
          </w:tcPr>
          <w:p>
            <w:r/>
            <w:r>
              <w:rPr>
                <w:rFonts w:ascii="Calibri" w:hAnsi="Calibri"/>
                <w:b w:val="0"/>
                <w:sz w:val="18"/>
              </w:rPr>
              <w:t>OTP not delivered / not verifying for departmental actions (FDA)</w:t>
            </w:r>
          </w:p>
        </w:tc>
        <w:tc>
          <w:tcPr>
            <w:tcW w:type="dxa" w:w="3600"/>
          </w:tcPr>
          <w:p>
            <w:r/>
            <w:r>
              <w:rPr>
                <w:rFonts w:ascii="Calibri" w:hAnsi="Calibri"/>
                <w:b w:val="0"/>
                <w:sz w:val="18"/>
              </w:rPr>
              <w:t>Categorized → Court Order: 94903, 93570, 91300; 95596, 93179, 76780, 31287</w:t>
            </w:r>
          </w:p>
        </w:tc>
        <w:tc>
          <w:tcPr>
            <w:tcW w:type="dxa" w:w="2880"/>
          </w:tcPr>
          <w:p>
            <w:r/>
            <w:r>
              <w:rPr>
                <w:rFonts w:ascii="Calibri" w:hAnsi="Calibri"/>
                <w:b w:val="0"/>
                <w:sz w:val="18"/>
              </w:rPr>
              <w:t>Officer identity / mobile / contact master used for OTP is unreliable.</w:t>
            </w:r>
          </w:p>
        </w:tc>
      </w:tr>
      <w:tr>
        <w:tc>
          <w:tcPr>
            <w:tcW w:type="dxa" w:w="1296"/>
            <w:shd w:val="clear" w:fill="F2F2F2"/>
          </w:tcPr>
          <w:p>
            <w:r/>
            <w:r>
              <w:rPr>
                <w:rFonts w:ascii="Calibri" w:hAnsi="Calibri"/>
                <w:b w:val="0"/>
                <w:sz w:val="18"/>
              </w:rPr>
              <w:t>UM-PP-10</w:t>
            </w:r>
          </w:p>
        </w:tc>
        <w:tc>
          <w:tcPr>
            <w:tcW w:type="dxa" w:w="2592"/>
            <w:shd w:val="clear" w:fill="F2F2F2"/>
          </w:tcPr>
          <w:p>
            <w:r/>
            <w:r>
              <w:rPr>
                <w:rFonts w:ascii="Calibri" w:hAnsi="Calibri"/>
                <w:b w:val="0"/>
                <w:sz w:val="18"/>
              </w:rPr>
              <w:t>Generic “Mapping issue / Mapping Request” without self-service path</w:t>
            </w:r>
          </w:p>
        </w:tc>
        <w:tc>
          <w:tcPr>
            <w:tcW w:type="dxa" w:w="3600"/>
            <w:shd w:val="clear" w:fill="F2F2F2"/>
          </w:tcPr>
          <w:p>
            <w:r/>
            <w:r>
              <w:rPr>
                <w:rFonts w:ascii="Calibri" w:hAnsi="Calibri"/>
                <w:b w:val="0"/>
                <w:sz w:val="18"/>
              </w:rPr>
              <w:t>OverallList: 18858, 24367, 31943</w:t>
            </w:r>
          </w:p>
        </w:tc>
        <w:tc>
          <w:tcPr>
            <w:tcW w:type="dxa" w:w="2880"/>
            <w:shd w:val="clear" w:fill="F2F2F2"/>
          </w:tcPr>
          <w:p>
            <w:r/>
            <w:r>
              <w:rPr>
                <w:rFonts w:ascii="Calibri" w:hAnsi="Calibri"/>
                <w:b w:val="0"/>
                <w:sz w:val="18"/>
              </w:rPr>
              <w:t>Admins raise ServiceDesk for mapping changes instead of controlled UM workflows.</w:t>
            </w:r>
          </w:p>
        </w:tc>
      </w:tr>
    </w:tbl>
    <w:p/>
    <w:p>
      <w:pPr>
        <w:pStyle w:val="Heading2"/>
        <w:spacing w:after="120" w:before="0"/>
      </w:pPr>
      <w:r>
        <w:rPr>
          <w:rFonts w:ascii="Calibri" w:hAnsi="Calibri"/>
          <w:b/>
          <w:sz w:val="24"/>
        </w:rPr>
        <w:t>1.2 Related ServiceDesk themes that depend on User Management</w:t>
      </w:r>
    </w:p>
    <w:p>
      <w:pPr>
        <w:spacing w:after="120" w:before="0"/>
      </w:pPr>
      <w:r>
        <w:rPr>
          <w:rFonts w:ascii="Calibri" w:hAnsi="Calibri"/>
          <w:b w:val="0"/>
          <w:sz w:val="18"/>
        </w:rPr>
        <w:t>These are not pure “create user” defects, but they repeatedly fail because of role, office, or identity binding — and should be acknowledged in the UM discussion.</w:t>
      </w:r>
    </w:p>
    <w:tbl>
      <w:tblPr>
        <w:tblStyle w:val="TableGrid"/>
        <w:tblW w:type="auto" w:w="0"/>
        <w:jc w:val="center"/>
        <w:tblLook w:firstColumn="1" w:firstRow="1" w:lastColumn="0" w:lastRow="0" w:noHBand="0" w:noVBand="1" w:val="04A0"/>
      </w:tblPr>
      <w:tblGrid>
        <w:gridCol w:w="3360"/>
        <w:gridCol w:w="3360"/>
        <w:gridCol w:w="3360"/>
      </w:tblGrid>
      <w:tr>
        <w:tc>
          <w:tcPr>
            <w:tcW w:type="dxa" w:w="3168"/>
            <w:shd w:val="clear" w:fill="1F4E79"/>
          </w:tcPr>
          <w:p>
            <w:r/>
            <w:r>
              <w:rPr>
                <w:rFonts w:ascii="Calibri" w:hAnsi="Calibri"/>
                <w:b/>
                <w:color w:val="FFFFFF"/>
                <w:sz w:val="18"/>
              </w:rPr>
              <w:t>Theme</w:t>
            </w:r>
          </w:p>
        </w:tc>
        <w:tc>
          <w:tcPr>
            <w:tcW w:type="dxa" w:w="3744"/>
            <w:shd w:val="clear" w:fill="1F4E79"/>
          </w:tcPr>
          <w:p>
            <w:r/>
            <w:r>
              <w:rPr>
                <w:rFonts w:ascii="Calibri" w:hAnsi="Calibri"/>
                <w:b/>
                <w:color w:val="FFFFFF"/>
                <w:sz w:val="18"/>
              </w:rPr>
              <w:t>Sample Categorized evidence</w:t>
            </w:r>
          </w:p>
        </w:tc>
        <w:tc>
          <w:tcPr>
            <w:tcW w:type="dxa" w:w="3456"/>
            <w:shd w:val="clear" w:fill="1F4E79"/>
          </w:tcPr>
          <w:p>
            <w:r/>
            <w:r>
              <w:rPr>
                <w:rFonts w:ascii="Calibri" w:hAnsi="Calibri"/>
                <w:b/>
                <w:color w:val="FFFFFF"/>
                <w:sz w:val="18"/>
              </w:rPr>
              <w:t>UM dependency</w:t>
            </w:r>
          </w:p>
        </w:tc>
      </w:tr>
      <w:tr>
        <w:tc>
          <w:tcPr>
            <w:tcW w:type="dxa" w:w="3168"/>
          </w:tcPr>
          <w:p>
            <w:r/>
            <w:r>
              <w:rPr>
                <w:rFonts w:ascii="Calibri" w:hAnsi="Calibri"/>
                <w:b w:val="0"/>
                <w:sz w:val="18"/>
              </w:rPr>
              <w:t>Digital sign not available / popup not opening in SR login</w:t>
            </w:r>
          </w:p>
        </w:tc>
        <w:tc>
          <w:tcPr>
            <w:tcW w:type="dxa" w:w="3744"/>
          </w:tcPr>
          <w:p>
            <w:r/>
            <w:r>
              <w:rPr>
                <w:rFonts w:ascii="Calibri" w:hAnsi="Calibri"/>
                <w:b w:val="0"/>
                <w:sz w:val="18"/>
              </w:rPr>
              <w:t>95349, 93957, 92267, 85981, 30966; Marriage 92861</w:t>
            </w:r>
          </w:p>
        </w:tc>
        <w:tc>
          <w:tcPr>
            <w:tcW w:type="dxa" w:w="3456"/>
          </w:tcPr>
          <w:p>
            <w:r/>
            <w:r>
              <w:rPr>
                <w:rFonts w:ascii="Calibri" w:hAnsi="Calibri"/>
                <w:b w:val="0"/>
                <w:sz w:val="18"/>
              </w:rPr>
              <w:t>SR user ↔ DSC / certificate mapping; active post holder.</w:t>
            </w:r>
          </w:p>
        </w:tc>
      </w:tr>
      <w:tr>
        <w:tc>
          <w:tcPr>
            <w:tcW w:type="dxa" w:w="3168"/>
            <w:shd w:val="clear" w:fill="F2F2F2"/>
          </w:tcPr>
          <w:p>
            <w:r/>
            <w:r>
              <w:rPr>
                <w:rFonts w:ascii="Calibri" w:hAnsi="Calibri"/>
                <w:b w:val="0"/>
                <w:sz w:val="18"/>
              </w:rPr>
              <w:t>Unable to search / act in FDA–SDA department login (EC)</w:t>
            </w:r>
          </w:p>
        </w:tc>
        <w:tc>
          <w:tcPr>
            <w:tcW w:type="dxa" w:w="3744"/>
            <w:shd w:val="clear" w:fill="F2F2F2"/>
          </w:tcPr>
          <w:p>
            <w:r/>
            <w:r>
              <w:rPr>
                <w:rFonts w:ascii="Calibri" w:hAnsi="Calibri"/>
                <w:b w:val="0"/>
                <w:sz w:val="18"/>
              </w:rPr>
              <w:t>94995, 94990, 94986, 94957, 89785 (pending count high)</w:t>
            </w:r>
          </w:p>
        </w:tc>
        <w:tc>
          <w:tcPr>
            <w:tcW w:type="dxa" w:w="3456"/>
            <w:shd w:val="clear" w:fill="F2F2F2"/>
          </w:tcPr>
          <w:p>
            <w:r/>
            <w:r>
              <w:rPr>
                <w:rFonts w:ascii="Calibri" w:hAnsi="Calibri"/>
                <w:b w:val="0"/>
                <w:sz w:val="18"/>
              </w:rPr>
              <w:t>Role privileges for FDA/SDA on EC module functions.</w:t>
            </w:r>
          </w:p>
        </w:tc>
      </w:tr>
      <w:tr>
        <w:tc>
          <w:tcPr>
            <w:tcW w:type="dxa" w:w="3168"/>
          </w:tcPr>
          <w:p>
            <w:r/>
            <w:r>
              <w:rPr>
                <w:rFonts w:ascii="Calibri" w:hAnsi="Calibri"/>
                <w:b w:val="0"/>
                <w:sz w:val="18"/>
              </w:rPr>
              <w:t>Sakala cleared but still reflecting in SR login</w:t>
            </w:r>
          </w:p>
        </w:tc>
        <w:tc>
          <w:tcPr>
            <w:tcW w:type="dxa" w:w="3744"/>
          </w:tcPr>
          <w:p>
            <w:r/>
            <w:r>
              <w:rPr>
                <w:rFonts w:ascii="Calibri" w:hAnsi="Calibri"/>
                <w:b w:val="0"/>
                <w:sz w:val="18"/>
              </w:rPr>
              <w:t>95572, 94849 (pending 18)</w:t>
            </w:r>
          </w:p>
        </w:tc>
        <w:tc>
          <w:tcPr>
            <w:tcW w:type="dxa" w:w="3456"/>
          </w:tcPr>
          <w:p>
            <w:r/>
            <w:r>
              <w:rPr>
                <w:rFonts w:ascii="Calibri" w:hAnsi="Calibri"/>
                <w:b w:val="0"/>
                <w:sz w:val="18"/>
              </w:rPr>
              <w:t>User/office pendency identity vs Sakala officer mapping.</w:t>
            </w:r>
          </w:p>
        </w:tc>
      </w:tr>
      <w:tr>
        <w:tc>
          <w:tcPr>
            <w:tcW w:type="dxa" w:w="3168"/>
            <w:shd w:val="clear" w:fill="F2F2F2"/>
          </w:tcPr>
          <w:p>
            <w:r/>
            <w:r>
              <w:rPr>
                <w:rFonts w:ascii="Calibri" w:hAnsi="Calibri"/>
                <w:b w:val="0"/>
                <w:sz w:val="18"/>
              </w:rPr>
              <w:t>Citizen vs department login visibility mismatches</w:t>
            </w:r>
          </w:p>
        </w:tc>
        <w:tc>
          <w:tcPr>
            <w:tcW w:type="dxa" w:w="3744"/>
            <w:shd w:val="clear" w:fill="F2F2F2"/>
          </w:tcPr>
          <w:p>
            <w:r/>
            <w:r>
              <w:rPr>
                <w:rFonts w:ascii="Calibri" w:hAnsi="Calibri"/>
                <w:b w:val="0"/>
                <w:sz w:val="18"/>
              </w:rPr>
              <w:t>Multiple EC/CC/Marriage/Firm categorized items</w:t>
            </w:r>
          </w:p>
        </w:tc>
        <w:tc>
          <w:tcPr>
            <w:tcW w:type="dxa" w:w="3456"/>
            <w:shd w:val="clear" w:fill="F2F2F2"/>
          </w:tcPr>
          <w:p>
            <w:r/>
            <w:r>
              <w:rPr>
                <w:rFonts w:ascii="Calibri" w:hAnsi="Calibri"/>
                <w:b w:val="0"/>
                <w:sz w:val="18"/>
              </w:rPr>
              <w:t>Clear separation of citizen auth vs departmental RBAC (scope check).</w:t>
            </w:r>
          </w:p>
        </w:tc>
      </w:tr>
    </w:tbl>
    <w:p/>
    <w:p>
      <w:pPr>
        <w:pStyle w:val="Heading2"/>
        <w:spacing w:after="120" w:before="0"/>
      </w:pPr>
      <w:r>
        <w:rPr>
          <w:rFonts w:ascii="Calibri" w:hAnsi="Calibri"/>
          <w:b/>
          <w:sz w:val="24"/>
        </w:rPr>
        <w:t>1.3 Observation for the committee</w:t>
      </w:r>
    </w:p>
    <w:p>
      <w:pPr>
        <w:pStyle w:val="ListBullet"/>
        <w:spacing w:after="40"/>
      </w:pPr>
      <w:r>
        <w:rPr>
          <w:rFonts w:ascii="Calibri" w:hAnsi="Calibri"/>
          <w:b w:val="0"/>
          <w:sz w:val="20"/>
        </w:rPr>
        <w:t>There is no dedicated User Management issue taxonomy in ServiceDesk — recommend creating one in Kaveri 3.0 support operations.</w:t>
      </w:r>
    </w:p>
    <w:p>
      <w:pPr>
        <w:pStyle w:val="ListBullet"/>
        <w:spacing w:after="40"/>
      </w:pPr>
      <w:r>
        <w:rPr>
          <w:rFonts w:ascii="Calibri" w:hAnsi="Calibri"/>
          <w:b w:val="0"/>
          <w:sz w:val="20"/>
        </w:rPr>
        <w:t>Highest-signal operational failures for UM are: login failures, missing officer names in allocation dropdowns, in-charge not selectable, wrong jurisdiction visibility, and incomplete user relieve/deactivate.</w:t>
      </w:r>
    </w:p>
    <w:p>
      <w:pPr>
        <w:pStyle w:val="ListBullet"/>
        <w:spacing w:after="40"/>
      </w:pPr>
      <w:r>
        <w:rPr>
          <w:rFonts w:ascii="Calibri" w:hAnsi="Calibri"/>
          <w:b w:val="0"/>
          <w:sz w:val="20"/>
        </w:rPr>
        <w:t>Many “X not reflecting in SR/DEO/FDA login” tickets are workflow bugs, but a subset is caused by incorrect user–role–office assignment — need triage rule during BRD.</w:t>
      </w:r>
    </w:p>
    <w:p>
      <w:pPr>
        <w:pStyle w:val="Heading1"/>
        <w:spacing w:after="120" w:before="0"/>
      </w:pPr>
      <w:r>
        <w:rPr>
          <w:rFonts w:ascii="Calibri" w:hAnsi="Calibri"/>
          <w:b/>
          <w:sz w:val="28"/>
        </w:rPr>
        <w:t>2. What the department proposed (Kaveri 2.0 User Management FRS v0.3)</w:t>
      </w:r>
    </w:p>
    <w:p>
      <w:pPr>
        <w:spacing w:after="160" w:before="0"/>
      </w:pPr>
      <w:r>
        <w:rPr>
          <w:rFonts w:ascii="Calibri" w:hAnsi="Calibri"/>
          <w:b w:val="0"/>
          <w:sz w:val="18"/>
        </w:rPr>
        <w:t>Source: Functional Requirement Specification — User Management Module, KAVERI 2.0 Online Services (CSG), v0.3. This is the department’s stated target capability for departmental user administration and is the baseline proposal to validate / extend for Kaveri 3.0.</w:t>
      </w:r>
    </w:p>
    <w:p>
      <w:pPr>
        <w:pStyle w:val="Heading2"/>
        <w:spacing w:after="120" w:before="0"/>
      </w:pPr>
      <w:r>
        <w:rPr>
          <w:rFonts w:ascii="Calibri" w:hAnsi="Calibri"/>
          <w:b/>
          <w:sz w:val="24"/>
        </w:rPr>
        <w:t>2.1 Admin hierarchy proposed</w:t>
      </w:r>
    </w:p>
    <w:tbl>
      <w:tblPr>
        <w:tblStyle w:val="TableGrid"/>
        <w:tblW w:type="auto" w:w="0"/>
        <w:jc w:val="center"/>
        <w:tblLook w:firstColumn="1" w:firstRow="1" w:lastColumn="0" w:lastRow="0" w:noHBand="0" w:noVBand="1" w:val="04A0"/>
      </w:tblPr>
      <w:tblGrid>
        <w:gridCol w:w="3360"/>
        <w:gridCol w:w="3360"/>
        <w:gridCol w:w="3360"/>
      </w:tblGrid>
      <w:tr>
        <w:tc>
          <w:tcPr>
            <w:tcW w:type="dxa" w:w="2304"/>
            <w:shd w:val="clear" w:fill="1F4E79"/>
          </w:tcPr>
          <w:p>
            <w:r/>
            <w:r>
              <w:rPr>
                <w:rFonts w:ascii="Calibri" w:hAnsi="Calibri"/>
                <w:b/>
                <w:color w:val="FFFFFF"/>
                <w:sz w:val="18"/>
              </w:rPr>
              <w:t>Admin role</w:t>
            </w:r>
          </w:p>
        </w:tc>
        <w:tc>
          <w:tcPr>
            <w:tcW w:type="dxa" w:w="2016"/>
            <w:shd w:val="clear" w:fill="1F4E79"/>
          </w:tcPr>
          <w:p>
            <w:r/>
            <w:r>
              <w:rPr>
                <w:rFonts w:ascii="Calibri" w:hAnsi="Calibri"/>
                <w:b/>
                <w:color w:val="FFFFFF"/>
                <w:sz w:val="18"/>
              </w:rPr>
              <w:t>Who</w:t>
            </w:r>
          </w:p>
        </w:tc>
        <w:tc>
          <w:tcPr>
            <w:tcW w:type="dxa" w:w="6048"/>
            <w:shd w:val="clear" w:fill="1F4E79"/>
          </w:tcPr>
          <w:p>
            <w:r/>
            <w:r>
              <w:rPr>
                <w:rFonts w:ascii="Calibri" w:hAnsi="Calibri"/>
                <w:b/>
                <w:color w:val="FFFFFF"/>
                <w:sz w:val="18"/>
              </w:rPr>
              <w:t>Proposed responsibility (FRS)</w:t>
            </w:r>
          </w:p>
        </w:tc>
      </w:tr>
      <w:tr>
        <w:tc>
          <w:tcPr>
            <w:tcW w:type="dxa" w:w="2304"/>
          </w:tcPr>
          <w:p>
            <w:r/>
            <w:r>
              <w:rPr>
                <w:rFonts w:ascii="Calibri" w:hAnsi="Calibri"/>
                <w:b w:val="0"/>
                <w:sz w:val="18"/>
              </w:rPr>
              <w:t>Super Admin (KPMU)</w:t>
            </w:r>
          </w:p>
        </w:tc>
        <w:tc>
          <w:tcPr>
            <w:tcW w:type="dxa" w:w="2016"/>
          </w:tcPr>
          <w:p>
            <w:r/>
            <w:r>
              <w:rPr>
                <w:rFonts w:ascii="Calibri" w:hAnsi="Calibri"/>
                <w:b w:val="0"/>
                <w:sz w:val="18"/>
              </w:rPr>
              <w:t>KPMU</w:t>
            </w:r>
          </w:p>
        </w:tc>
        <w:tc>
          <w:tcPr>
            <w:tcW w:type="dxa" w:w="6048"/>
          </w:tcPr>
          <w:p>
            <w:r/>
            <w:r>
              <w:rPr>
                <w:rFonts w:ascii="Calibri" w:hAnsi="Calibri"/>
                <w:b w:val="0"/>
                <w:sz w:val="18"/>
              </w:rPr>
              <w:t>Create users, roles, groups; grant privileges statewide; full user administration.</w:t>
            </w:r>
          </w:p>
        </w:tc>
      </w:tr>
      <w:tr>
        <w:tc>
          <w:tcPr>
            <w:tcW w:type="dxa" w:w="2304"/>
            <w:shd w:val="clear" w:fill="F2F2F2"/>
          </w:tcPr>
          <w:p>
            <w:r/>
            <w:r>
              <w:rPr>
                <w:rFonts w:ascii="Calibri" w:hAnsi="Calibri"/>
                <w:b w:val="0"/>
                <w:sz w:val="18"/>
              </w:rPr>
              <w:t>Department Admin</w:t>
            </w:r>
          </w:p>
        </w:tc>
        <w:tc>
          <w:tcPr>
            <w:tcW w:type="dxa" w:w="2016"/>
            <w:shd w:val="clear" w:fill="F2F2F2"/>
          </w:tcPr>
          <w:p>
            <w:r/>
            <w:r>
              <w:rPr>
                <w:rFonts w:ascii="Calibri" w:hAnsi="Calibri"/>
                <w:b w:val="0"/>
                <w:sz w:val="18"/>
              </w:rPr>
              <w:t>IGR</w:t>
            </w:r>
          </w:p>
        </w:tc>
        <w:tc>
          <w:tcPr>
            <w:tcW w:type="dxa" w:w="6048"/>
            <w:shd w:val="clear" w:fill="F2F2F2"/>
          </w:tcPr>
          <w:p>
            <w:r/>
            <w:r>
              <w:rPr>
                <w:rFonts w:ascii="Calibri" w:hAnsi="Calibri"/>
                <w:b w:val="0"/>
                <w:sz w:val="18"/>
              </w:rPr>
              <w:t>Same actions as KPMU for administrative approvals; assign DIGR/AIGR roles.</w:t>
            </w:r>
          </w:p>
        </w:tc>
      </w:tr>
      <w:tr>
        <w:tc>
          <w:tcPr>
            <w:tcW w:type="dxa" w:w="2304"/>
          </w:tcPr>
          <w:p>
            <w:r/>
            <w:r>
              <w:rPr>
                <w:rFonts w:ascii="Calibri" w:hAnsi="Calibri"/>
                <w:b w:val="0"/>
                <w:sz w:val="18"/>
              </w:rPr>
              <w:t>DIGR Admin</w:t>
            </w:r>
          </w:p>
        </w:tc>
        <w:tc>
          <w:tcPr>
            <w:tcW w:type="dxa" w:w="2016"/>
          </w:tcPr>
          <w:p>
            <w:r/>
            <w:r>
              <w:rPr>
                <w:rFonts w:ascii="Calibri" w:hAnsi="Calibri"/>
                <w:b w:val="0"/>
                <w:sz w:val="18"/>
              </w:rPr>
              <w:t>DIGR / AIGR</w:t>
            </w:r>
          </w:p>
        </w:tc>
        <w:tc>
          <w:tcPr>
            <w:tcW w:type="dxa" w:w="6048"/>
          </w:tcPr>
          <w:p>
            <w:r/>
            <w:r>
              <w:rPr>
                <w:rFonts w:ascii="Calibri" w:hAnsi="Calibri"/>
                <w:b w:val="0"/>
                <w:sz w:val="18"/>
              </w:rPr>
              <w:t>Map DR / HQA / SR / FDA / SDA / DEO to respective district; manage users/roles/groups per privilege annexure.</w:t>
            </w:r>
          </w:p>
        </w:tc>
      </w:tr>
      <w:tr>
        <w:tc>
          <w:tcPr>
            <w:tcW w:type="dxa" w:w="2304"/>
            <w:shd w:val="clear" w:fill="F2F2F2"/>
          </w:tcPr>
          <w:p>
            <w:r/>
            <w:r>
              <w:rPr>
                <w:rFonts w:ascii="Calibri" w:hAnsi="Calibri"/>
                <w:b w:val="0"/>
                <w:sz w:val="18"/>
              </w:rPr>
              <w:t>District Admin</w:t>
            </w:r>
          </w:p>
        </w:tc>
        <w:tc>
          <w:tcPr>
            <w:tcW w:type="dxa" w:w="2016"/>
            <w:shd w:val="clear" w:fill="F2F2F2"/>
          </w:tcPr>
          <w:p>
            <w:r/>
            <w:r>
              <w:rPr>
                <w:rFonts w:ascii="Calibri" w:hAnsi="Calibri"/>
                <w:b w:val="0"/>
                <w:sz w:val="18"/>
              </w:rPr>
              <w:t>District Registrar</w:t>
            </w:r>
          </w:p>
        </w:tc>
        <w:tc>
          <w:tcPr>
            <w:tcW w:type="dxa" w:w="6048"/>
            <w:shd w:val="clear" w:fill="F2F2F2"/>
          </w:tcPr>
          <w:p>
            <w:r/>
            <w:r>
              <w:rPr>
                <w:rFonts w:ascii="Calibri" w:hAnsi="Calibri"/>
                <w:b w:val="0"/>
                <w:sz w:val="18"/>
              </w:rPr>
              <w:t>Map roles/access for HQA / SR / FDA / SDA / DEO in own jurisdiction; assign SR &amp; DEO to SROs.</w:t>
            </w:r>
          </w:p>
        </w:tc>
      </w:tr>
      <w:tr>
        <w:tc>
          <w:tcPr>
            <w:tcW w:type="dxa" w:w="2304"/>
          </w:tcPr>
          <w:p>
            <w:r/>
            <w:r>
              <w:rPr>
                <w:rFonts w:ascii="Calibri" w:hAnsi="Calibri"/>
                <w:b w:val="0"/>
                <w:sz w:val="18"/>
              </w:rPr>
              <w:t>SRO Admin</w:t>
            </w:r>
          </w:p>
        </w:tc>
        <w:tc>
          <w:tcPr>
            <w:tcW w:type="dxa" w:w="2016"/>
          </w:tcPr>
          <w:p>
            <w:r/>
            <w:r>
              <w:rPr>
                <w:rFonts w:ascii="Calibri" w:hAnsi="Calibri"/>
                <w:b w:val="0"/>
                <w:sz w:val="18"/>
              </w:rPr>
              <w:t>Sub-Registrar</w:t>
            </w:r>
          </w:p>
        </w:tc>
        <w:tc>
          <w:tcPr>
            <w:tcW w:type="dxa" w:w="6048"/>
          </w:tcPr>
          <w:p>
            <w:r/>
            <w:r>
              <w:rPr>
                <w:rFonts w:ascii="Calibri" w:hAnsi="Calibri"/>
                <w:b w:val="0"/>
                <w:sz w:val="18"/>
              </w:rPr>
              <w:t>Approving authority for personnel reporting to SR; map roles/access for FDA / SDA / DEO of that office (FRS SRO section lists View users / View privileges — confirm if Add/Assign was intended).</w:t>
            </w:r>
          </w:p>
        </w:tc>
      </w:tr>
    </w:tbl>
    <w:p/>
    <w:p>
      <w:pPr>
        <w:pStyle w:val="Heading2"/>
        <w:spacing w:after="120" w:before="0"/>
      </w:pPr>
      <w:r>
        <w:rPr>
          <w:rFonts w:ascii="Calibri" w:hAnsi="Calibri"/>
          <w:b/>
          <w:sz w:val="24"/>
        </w:rPr>
        <w:t>2.2 Basic functions proposed</w:t>
      </w:r>
    </w:p>
    <w:tbl>
      <w:tblPr>
        <w:tblStyle w:val="TableGrid"/>
        <w:tblW w:type="auto" w:w="0"/>
        <w:jc w:val="center"/>
        <w:tblLook w:firstColumn="1" w:firstRow="1" w:lastColumn="0" w:lastRow="0" w:noHBand="0" w:noVBand="1" w:val="04A0"/>
      </w:tblPr>
      <w:tblGrid>
        <w:gridCol w:w="3360"/>
        <w:gridCol w:w="3360"/>
        <w:gridCol w:w="3360"/>
      </w:tblGrid>
      <w:tr>
        <w:tc>
          <w:tcPr>
            <w:tcW w:type="dxa" w:w="864"/>
            <w:shd w:val="clear" w:fill="1F4E79"/>
          </w:tcPr>
          <w:p>
            <w:r/>
            <w:r>
              <w:rPr>
                <w:rFonts w:ascii="Calibri" w:hAnsi="Calibri"/>
                <w:b/>
                <w:color w:val="FFFFFF"/>
                <w:sz w:val="18"/>
              </w:rPr>
              <w:t>#</w:t>
            </w:r>
          </w:p>
        </w:tc>
        <w:tc>
          <w:tcPr>
            <w:tcW w:type="dxa" w:w="2880"/>
            <w:shd w:val="clear" w:fill="1F4E79"/>
          </w:tcPr>
          <w:p>
            <w:r/>
            <w:r>
              <w:rPr>
                <w:rFonts w:ascii="Calibri" w:hAnsi="Calibri"/>
                <w:b/>
                <w:color w:val="FFFFFF"/>
                <w:sz w:val="18"/>
              </w:rPr>
              <w:t>Function</w:t>
            </w:r>
          </w:p>
        </w:tc>
        <w:tc>
          <w:tcPr>
            <w:tcW w:type="dxa" w:w="6624"/>
            <w:shd w:val="clear" w:fill="1F4E79"/>
          </w:tcPr>
          <w:p>
            <w:r/>
            <w:r>
              <w:rPr>
                <w:rFonts w:ascii="Calibri" w:hAnsi="Calibri"/>
                <w:b/>
                <w:color w:val="FFFFFF"/>
                <w:sz w:val="18"/>
              </w:rPr>
              <w:t>Department intent (summary)</w:t>
            </w:r>
          </w:p>
        </w:tc>
      </w:tr>
      <w:tr>
        <w:tc>
          <w:tcPr>
            <w:tcW w:type="dxa" w:w="864"/>
          </w:tcPr>
          <w:p>
            <w:r/>
            <w:r>
              <w:rPr>
                <w:rFonts w:ascii="Calibri" w:hAnsi="Calibri"/>
                <w:b w:val="0"/>
                <w:sz w:val="18"/>
              </w:rPr>
              <w:t>1</w:t>
            </w:r>
          </w:p>
        </w:tc>
        <w:tc>
          <w:tcPr>
            <w:tcW w:type="dxa" w:w="2880"/>
          </w:tcPr>
          <w:p>
            <w:r/>
            <w:r>
              <w:rPr>
                <w:rFonts w:ascii="Calibri" w:hAnsi="Calibri"/>
                <w:b w:val="0"/>
                <w:sz w:val="18"/>
              </w:rPr>
              <w:t>Create Office Type</w:t>
            </w:r>
          </w:p>
        </w:tc>
        <w:tc>
          <w:tcPr>
            <w:tcW w:type="dxa" w:w="6624"/>
          </w:tcPr>
          <w:p>
            <w:r/>
            <w:r>
              <w:rPr>
                <w:rFonts w:ascii="Calibri" w:hAnsi="Calibri"/>
                <w:b w:val="0"/>
                <w:sz w:val="18"/>
              </w:rPr>
              <w:t>IGRO / DRO / SRO / Additional DRO / Additional SRO hierarchy.</w:t>
            </w:r>
          </w:p>
        </w:tc>
      </w:tr>
      <w:tr>
        <w:tc>
          <w:tcPr>
            <w:tcW w:type="dxa" w:w="864"/>
            <w:shd w:val="clear" w:fill="F2F2F2"/>
          </w:tcPr>
          <w:p>
            <w:r/>
            <w:r>
              <w:rPr>
                <w:rFonts w:ascii="Calibri" w:hAnsi="Calibri"/>
                <w:b w:val="0"/>
                <w:sz w:val="18"/>
              </w:rPr>
              <w:t>2</w:t>
            </w:r>
          </w:p>
        </w:tc>
        <w:tc>
          <w:tcPr>
            <w:tcW w:type="dxa" w:w="2880"/>
            <w:shd w:val="clear" w:fill="F2F2F2"/>
          </w:tcPr>
          <w:p>
            <w:r/>
            <w:r>
              <w:rPr>
                <w:rFonts w:ascii="Calibri" w:hAnsi="Calibri"/>
                <w:b w:val="0"/>
                <w:sz w:val="18"/>
              </w:rPr>
              <w:t>Create Office</w:t>
            </w:r>
          </w:p>
        </w:tc>
        <w:tc>
          <w:tcPr>
            <w:tcW w:type="dxa" w:w="6624"/>
            <w:shd w:val="clear" w:fill="F2F2F2"/>
          </w:tcPr>
          <w:p>
            <w:r/>
            <w:r>
              <w:rPr>
                <w:rFonts w:ascii="Calibri" w:hAnsi="Calibri"/>
                <w:b w:val="0"/>
                <w:sz w:val="18"/>
              </w:rPr>
              <w:t>Concrete offices (e.g., SRO Gandhinagar, DRO Mysore).</w:t>
            </w:r>
          </w:p>
        </w:tc>
      </w:tr>
      <w:tr>
        <w:tc>
          <w:tcPr>
            <w:tcW w:type="dxa" w:w="864"/>
          </w:tcPr>
          <w:p>
            <w:r/>
            <w:r>
              <w:rPr>
                <w:rFonts w:ascii="Calibri" w:hAnsi="Calibri"/>
                <w:b w:val="0"/>
                <w:sz w:val="18"/>
              </w:rPr>
              <w:t>3</w:t>
            </w:r>
          </w:p>
        </w:tc>
        <w:tc>
          <w:tcPr>
            <w:tcW w:type="dxa" w:w="2880"/>
          </w:tcPr>
          <w:p>
            <w:r/>
            <w:r>
              <w:rPr>
                <w:rFonts w:ascii="Calibri" w:hAnsi="Calibri"/>
                <w:b w:val="0"/>
                <w:sz w:val="18"/>
              </w:rPr>
              <w:t>Add Post</w:t>
            </w:r>
          </w:p>
        </w:tc>
        <w:tc>
          <w:tcPr>
            <w:tcW w:type="dxa" w:w="6624"/>
          </w:tcPr>
          <w:p>
            <w:r/>
            <w:r>
              <w:rPr>
                <w:rFonts w:ascii="Calibri" w:hAnsi="Calibri"/>
                <w:b w:val="0"/>
                <w:sz w:val="18"/>
              </w:rPr>
              <w:t>Post count/type per office; GO upload optional; Role + Office → Post description.</w:t>
            </w:r>
          </w:p>
        </w:tc>
      </w:tr>
      <w:tr>
        <w:tc>
          <w:tcPr>
            <w:tcW w:type="dxa" w:w="864"/>
            <w:shd w:val="clear" w:fill="F2F2F2"/>
          </w:tcPr>
          <w:p>
            <w:r/>
            <w:r>
              <w:rPr>
                <w:rFonts w:ascii="Calibri" w:hAnsi="Calibri"/>
                <w:b w:val="0"/>
                <w:sz w:val="18"/>
              </w:rPr>
              <w:t>4</w:t>
            </w:r>
          </w:p>
        </w:tc>
        <w:tc>
          <w:tcPr>
            <w:tcW w:type="dxa" w:w="2880"/>
            <w:shd w:val="clear" w:fill="F2F2F2"/>
          </w:tcPr>
          <w:p>
            <w:r/>
            <w:r>
              <w:rPr>
                <w:rFonts w:ascii="Calibri" w:hAnsi="Calibri"/>
                <w:b w:val="0"/>
                <w:sz w:val="18"/>
              </w:rPr>
              <w:t>Add Role</w:t>
            </w:r>
          </w:p>
        </w:tc>
        <w:tc>
          <w:tcPr>
            <w:tcW w:type="dxa" w:w="6624"/>
            <w:shd w:val="clear" w:fill="F2F2F2"/>
          </w:tcPr>
          <w:p>
            <w:r/>
            <w:r>
              <w:rPr>
                <w:rFonts w:ascii="Calibri" w:hAnsi="Calibri"/>
                <w:b w:val="0"/>
                <w:sz w:val="18"/>
              </w:rPr>
              <w:t>Roles such as IGR, DIGR (Law/Audit/Intelligence/Vigilance/CVC/Enforcement), AIGR (Computers/Administration/Audit), Law Officer, Accounts/Audit Superintendents, Statistical Inspector, SR Admin/Computers, FDA, SDA, DR, SR.</w:t>
            </w:r>
          </w:p>
        </w:tc>
      </w:tr>
      <w:tr>
        <w:tc>
          <w:tcPr>
            <w:tcW w:type="dxa" w:w="864"/>
          </w:tcPr>
          <w:p>
            <w:r/>
            <w:r>
              <w:rPr>
                <w:rFonts w:ascii="Calibri" w:hAnsi="Calibri"/>
                <w:b w:val="0"/>
                <w:sz w:val="18"/>
              </w:rPr>
              <w:t>5</w:t>
            </w:r>
          </w:p>
        </w:tc>
        <w:tc>
          <w:tcPr>
            <w:tcW w:type="dxa" w:w="2880"/>
          </w:tcPr>
          <w:p>
            <w:r/>
            <w:r>
              <w:rPr>
                <w:rFonts w:ascii="Calibri" w:hAnsi="Calibri"/>
                <w:b w:val="0"/>
                <w:sz w:val="18"/>
              </w:rPr>
              <w:t>View / Edit Role</w:t>
            </w:r>
          </w:p>
        </w:tc>
        <w:tc>
          <w:tcPr>
            <w:tcW w:type="dxa" w:w="6624"/>
          </w:tcPr>
          <w:p>
            <w:r/>
            <w:r>
              <w:rPr>
                <w:rFonts w:ascii="Calibri" w:hAnsi="Calibri"/>
                <w:b w:val="0"/>
                <w:sz w:val="18"/>
              </w:rPr>
              <w:t>Rename; enable/disable role; edit controlled by mapping privileges.</w:t>
            </w:r>
          </w:p>
        </w:tc>
      </w:tr>
      <w:tr>
        <w:tc>
          <w:tcPr>
            <w:tcW w:type="dxa" w:w="864"/>
            <w:shd w:val="clear" w:fill="F2F2F2"/>
          </w:tcPr>
          <w:p>
            <w:r/>
            <w:r>
              <w:rPr>
                <w:rFonts w:ascii="Calibri" w:hAnsi="Calibri"/>
                <w:b w:val="0"/>
                <w:sz w:val="18"/>
              </w:rPr>
              <w:t>6</w:t>
            </w:r>
          </w:p>
        </w:tc>
        <w:tc>
          <w:tcPr>
            <w:tcW w:type="dxa" w:w="2880"/>
            <w:shd w:val="clear" w:fill="F2F2F2"/>
          </w:tcPr>
          <w:p>
            <w:r/>
            <w:r>
              <w:rPr>
                <w:rFonts w:ascii="Calibri" w:hAnsi="Calibri"/>
                <w:b w:val="0"/>
                <w:sz w:val="18"/>
              </w:rPr>
              <w:t>Map Role → Module / Sub-module / Function</w:t>
            </w:r>
          </w:p>
        </w:tc>
        <w:tc>
          <w:tcPr>
            <w:tcW w:type="dxa" w:w="6624"/>
            <w:shd w:val="clear" w:fill="F2F2F2"/>
          </w:tcPr>
          <w:p>
            <w:r/>
            <w:r>
              <w:rPr>
                <w:rFonts w:ascii="Calibri" w:hAnsi="Calibri"/>
                <w:b w:val="0"/>
                <w:sz w:val="18"/>
              </w:rPr>
              <w:t>Core RBAC — governs privileges (view/print/scan/download etc.).</w:t>
            </w:r>
          </w:p>
        </w:tc>
      </w:tr>
      <w:tr>
        <w:tc>
          <w:tcPr>
            <w:tcW w:type="dxa" w:w="864"/>
          </w:tcPr>
          <w:p>
            <w:r/>
            <w:r>
              <w:rPr>
                <w:rFonts w:ascii="Calibri" w:hAnsi="Calibri"/>
                <w:b w:val="0"/>
                <w:sz w:val="18"/>
              </w:rPr>
              <w:t>7</w:t>
            </w:r>
          </w:p>
        </w:tc>
        <w:tc>
          <w:tcPr>
            <w:tcW w:type="dxa" w:w="2880"/>
          </w:tcPr>
          <w:p>
            <w:r/>
            <w:r>
              <w:rPr>
                <w:rFonts w:ascii="Calibri" w:hAnsi="Calibri"/>
                <w:b w:val="0"/>
                <w:sz w:val="18"/>
              </w:rPr>
              <w:t>Add User</w:t>
            </w:r>
          </w:p>
        </w:tc>
        <w:tc>
          <w:tcPr>
            <w:tcW w:type="dxa" w:w="6624"/>
          </w:tcPr>
          <w:p>
            <w:r/>
            <w:r>
              <w:rPr>
                <w:rFonts w:ascii="Calibri" w:hAnsi="Calibri"/>
                <w:b w:val="0"/>
                <w:sz w:val="18"/>
              </w:rPr>
              <w:t>Govt Appointed / Contract; Role; KGID (mandatory for Govt); official email as login; office → jurisdiction restriction; name/phone; joining &amp; service expiry (Govt); ID proof + upload; optional PAN API; optional biometric thumbs; photo; Is Active; SMS of login &amp; password on create.</w:t>
            </w:r>
          </w:p>
        </w:tc>
      </w:tr>
      <w:tr>
        <w:tc>
          <w:tcPr>
            <w:tcW w:type="dxa" w:w="864"/>
            <w:shd w:val="clear" w:fill="F2F2F2"/>
          </w:tcPr>
          <w:p>
            <w:r/>
            <w:r>
              <w:rPr>
                <w:rFonts w:ascii="Calibri" w:hAnsi="Calibri"/>
                <w:b w:val="0"/>
                <w:sz w:val="18"/>
              </w:rPr>
              <w:t>8</w:t>
            </w:r>
          </w:p>
        </w:tc>
        <w:tc>
          <w:tcPr>
            <w:tcW w:type="dxa" w:w="2880"/>
            <w:shd w:val="clear" w:fill="F2F2F2"/>
          </w:tcPr>
          <w:p>
            <w:r/>
            <w:r>
              <w:rPr>
                <w:rFonts w:ascii="Calibri" w:hAnsi="Calibri"/>
                <w:b w:val="0"/>
                <w:sz w:val="18"/>
              </w:rPr>
              <w:t>View / Edit User</w:t>
            </w:r>
          </w:p>
        </w:tc>
        <w:tc>
          <w:tcPr>
            <w:tcW w:type="dxa" w:w="6624"/>
            <w:shd w:val="clear" w:fill="F2F2F2"/>
          </w:tcPr>
          <w:p>
            <w:r/>
            <w:r>
              <w:rPr>
                <w:rFonts w:ascii="Calibri" w:hAnsi="Calibri"/>
                <w:b w:val="0"/>
                <w:sz w:val="18"/>
              </w:rPr>
              <w:t>Filter by IGRO/DRO/SRO; edit phone, Role ID, Is Active (name locked).</w:t>
            </w:r>
          </w:p>
        </w:tc>
      </w:tr>
      <w:tr>
        <w:tc>
          <w:tcPr>
            <w:tcW w:type="dxa" w:w="864"/>
          </w:tcPr>
          <w:p>
            <w:r/>
            <w:r>
              <w:rPr>
                <w:rFonts w:ascii="Calibri" w:hAnsi="Calibri"/>
                <w:b w:val="0"/>
                <w:sz w:val="18"/>
              </w:rPr>
              <w:t>9–11</w:t>
            </w:r>
          </w:p>
        </w:tc>
        <w:tc>
          <w:tcPr>
            <w:tcW w:type="dxa" w:w="2880"/>
          </w:tcPr>
          <w:p>
            <w:r/>
            <w:r>
              <w:rPr>
                <w:rFonts w:ascii="Calibri" w:hAnsi="Calibri"/>
                <w:b w:val="0"/>
                <w:sz w:val="18"/>
              </w:rPr>
              <w:t>Create / Edit Group &amp; Map Group → Module/Sub/Function</w:t>
            </w:r>
          </w:p>
        </w:tc>
        <w:tc>
          <w:tcPr>
            <w:tcW w:type="dxa" w:w="6624"/>
          </w:tcPr>
          <w:p>
            <w:r/>
            <w:r>
              <w:rPr>
                <w:rFonts w:ascii="Calibri" w:hAnsi="Calibri"/>
                <w:b w:val="0"/>
                <w:sz w:val="18"/>
              </w:rPr>
              <w:t>Groups (IGR/DR/SR Office); roles assigned to group; group privilege overrides role privilege.</w:t>
            </w:r>
          </w:p>
        </w:tc>
      </w:tr>
      <w:tr>
        <w:tc>
          <w:tcPr>
            <w:tcW w:type="dxa" w:w="864"/>
            <w:shd w:val="clear" w:fill="F2F2F2"/>
          </w:tcPr>
          <w:p>
            <w:r/>
            <w:r>
              <w:rPr>
                <w:rFonts w:ascii="Calibri" w:hAnsi="Calibri"/>
                <w:b w:val="0"/>
                <w:sz w:val="18"/>
              </w:rPr>
              <w:t>12</w:t>
            </w:r>
          </w:p>
        </w:tc>
        <w:tc>
          <w:tcPr>
            <w:tcW w:type="dxa" w:w="2880"/>
            <w:shd w:val="clear" w:fill="F2F2F2"/>
          </w:tcPr>
          <w:p>
            <w:r/>
            <w:r>
              <w:rPr>
                <w:rFonts w:ascii="Calibri" w:hAnsi="Calibri"/>
                <w:b w:val="0"/>
                <w:sz w:val="18"/>
              </w:rPr>
              <w:t>Add Module / Sub-module / Function</w:t>
            </w:r>
          </w:p>
        </w:tc>
        <w:tc>
          <w:tcPr>
            <w:tcW w:type="dxa" w:w="6624"/>
            <w:shd w:val="clear" w:fill="F2F2F2"/>
          </w:tcPr>
          <w:p>
            <w:r/>
            <w:r>
              <w:rPr>
                <w:rFonts w:ascii="Calibri" w:hAnsi="Calibri"/>
                <w:b w:val="0"/>
                <w:sz w:val="18"/>
              </w:rPr>
              <w:t>Catalogue maintained by development team (CSG) for privilege mapping.</w:t>
            </w:r>
          </w:p>
        </w:tc>
      </w:tr>
    </w:tbl>
    <w:p/>
    <w:p>
      <w:pPr>
        <w:pStyle w:val="Heading2"/>
        <w:spacing w:after="120" w:before="0"/>
      </w:pPr>
      <w:r>
        <w:rPr>
          <w:rFonts w:ascii="Calibri" w:hAnsi="Calibri"/>
          <w:b/>
          <w:sz w:val="24"/>
        </w:rPr>
        <w:t>2.3 Key business rules stated in FRS (to confirm for 3.0)</w:t>
      </w:r>
    </w:p>
    <w:p>
      <w:pPr>
        <w:pStyle w:val="ListBullet"/>
        <w:spacing w:after="40"/>
      </w:pPr>
      <w:r>
        <w:rPr>
          <w:rFonts w:ascii="Calibri" w:hAnsi="Calibri"/>
          <w:b w:val="0"/>
          <w:sz w:val="20"/>
        </w:rPr>
        <w:t>Office hierarchy must be created as IGRO → DRO (+ Additional DRO) → SRO (+ Additional SRO).</w:t>
      </w:r>
    </w:p>
    <w:p>
      <w:pPr>
        <w:pStyle w:val="ListBullet"/>
        <w:spacing w:after="40"/>
      </w:pPr>
      <w:r>
        <w:rPr>
          <w:rFonts w:ascii="Calibri" w:hAnsi="Calibri"/>
          <w:b w:val="0"/>
          <w:sz w:val="20"/>
        </w:rPr>
        <w:t>Data access restricted by Office ID (SRO users) and Jurisdiction ID (district-scoped roles).</w:t>
      </w:r>
    </w:p>
    <w:p>
      <w:pPr>
        <w:pStyle w:val="ListBullet"/>
        <w:spacing w:after="40"/>
      </w:pPr>
      <w:r>
        <w:rPr>
          <w:rFonts w:ascii="Calibri" w:hAnsi="Calibri"/>
          <w:b w:val="0"/>
          <w:sz w:val="20"/>
        </w:rPr>
        <w:t>Official email ID is the login name; duplicate login rejected.</w:t>
      </w:r>
    </w:p>
    <w:p>
      <w:pPr>
        <w:pStyle w:val="ListBullet"/>
        <w:spacing w:after="40"/>
      </w:pPr>
      <w:r>
        <w:rPr>
          <w:rFonts w:ascii="Calibri" w:hAnsi="Calibri"/>
          <w:b w:val="0"/>
          <w:sz w:val="20"/>
        </w:rPr>
        <w:t>KGID mandatory for Government Appointed users.</w:t>
      </w:r>
    </w:p>
    <w:p>
      <w:pPr>
        <w:pStyle w:val="ListBullet"/>
        <w:spacing w:after="40"/>
      </w:pPr>
      <w:r>
        <w:rPr>
          <w:rFonts w:ascii="Calibri" w:hAnsi="Calibri"/>
          <w:b w:val="0"/>
          <w:sz w:val="20"/>
        </w:rPr>
        <w:t>On user create: password generated and Login + Password sent by SMS.</w:t>
      </w:r>
    </w:p>
    <w:p>
      <w:pPr>
        <w:pStyle w:val="ListBullet"/>
        <w:spacing w:after="40"/>
      </w:pPr>
      <w:r>
        <w:rPr>
          <w:rFonts w:ascii="Calibri" w:hAnsi="Calibri"/>
          <w:b w:val="0"/>
          <w:sz w:val="20"/>
        </w:rPr>
        <w:t>Group privileges override role privileges.</w:t>
      </w:r>
    </w:p>
    <w:p>
      <w:pPr>
        <w:pStyle w:val="ListBullet"/>
        <w:spacing w:after="40"/>
      </w:pPr>
      <w:r>
        <w:rPr>
          <w:rFonts w:ascii="Calibri" w:hAnsi="Calibri"/>
          <w:b w:val="0"/>
          <w:sz w:val="20"/>
        </w:rPr>
        <w:t>Enable/Disable (Is Active) used to activate or deactivate users/roles/groups.</w:t>
      </w:r>
    </w:p>
    <w:p>
      <w:pPr>
        <w:pStyle w:val="ListBullet"/>
        <w:spacing w:after="40"/>
      </w:pPr>
      <w:r>
        <w:rPr>
          <w:rFonts w:ascii="Calibri" w:hAnsi="Calibri"/>
          <w:b w:val="0"/>
          <w:sz w:val="20"/>
        </w:rPr>
        <w:t>Privilege matrices deferred to UserMapping_v0.1_Annexure (must be retrieved / rebuilt for 3.0).</w:t>
      </w:r>
    </w:p>
    <w:p>
      <w:pPr>
        <w:pStyle w:val="Heading2"/>
        <w:spacing w:after="120" w:before="0"/>
      </w:pPr>
      <w:r>
        <w:rPr>
          <w:rFonts w:ascii="Calibri" w:hAnsi="Calibri"/>
          <w:b/>
          <w:sz w:val="24"/>
        </w:rPr>
        <w:t>2.4 Gaps / risks visible in the FRS proposal itself</w:t>
      </w:r>
    </w:p>
    <w:p>
      <w:pPr>
        <w:pStyle w:val="ListBullet"/>
        <w:spacing w:after="40"/>
      </w:pPr>
      <w:r>
        <w:rPr>
          <w:rFonts w:ascii="Calibri" w:hAnsi="Calibri"/>
          <w:b w:val="0"/>
          <w:sz w:val="20"/>
        </w:rPr>
        <w:t>TOC sections for IGRO/DRO/SRO/CSG Developer login show “Error! Bookmark not defined.” — incomplete packaging.</w:t>
      </w:r>
    </w:p>
    <w:p>
      <w:pPr>
        <w:pStyle w:val="ListBullet"/>
        <w:spacing w:after="40"/>
      </w:pPr>
      <w:r>
        <w:rPr>
          <w:rFonts w:ascii="Calibri" w:hAnsi="Calibri"/>
          <w:b w:val="0"/>
          <w:sz w:val="20"/>
        </w:rPr>
        <w:t>SRO Admin powers in §6 list only View users / View privileges, while §1 says SR handles FDA/SDA/DEO mapping — inconsistency to resolve.</w:t>
      </w:r>
    </w:p>
    <w:p>
      <w:pPr>
        <w:pStyle w:val="ListBullet"/>
        <w:spacing w:after="40"/>
      </w:pPr>
      <w:r>
        <w:rPr>
          <w:rFonts w:ascii="Calibri" w:hAnsi="Calibri"/>
          <w:b w:val="0"/>
          <w:sz w:val="20"/>
        </w:rPr>
        <w:t>No explicit Transfer / Relieving / In-charge / additional charge workflow in the FRS — yet ServiceDesk shows these as real pain points (UM-PP-03, UM-PP-05).</w:t>
      </w:r>
    </w:p>
    <w:p>
      <w:pPr>
        <w:pStyle w:val="ListBullet"/>
        <w:spacing w:after="40"/>
      </w:pPr>
      <w:r>
        <w:rPr>
          <w:rFonts w:ascii="Calibri" w:hAnsi="Calibri"/>
          <w:b w:val="0"/>
          <w:sz w:val="20"/>
        </w:rPr>
        <w:t>No password reset / unlock / MFA / session policy detail beyond initial SMS password.</w:t>
      </w:r>
    </w:p>
    <w:p>
      <w:pPr>
        <w:pStyle w:val="ListBullet"/>
        <w:spacing w:after="40"/>
      </w:pPr>
      <w:r>
        <w:rPr>
          <w:rFonts w:ascii="Calibri" w:hAnsi="Calibri"/>
          <w:b w:val="0"/>
          <w:sz w:val="20"/>
        </w:rPr>
        <w:t>No audit trail / maker-checker for privilege changes described in the FRS body.</w:t>
      </w:r>
    </w:p>
    <w:p>
      <w:pPr>
        <w:pStyle w:val="ListBullet"/>
        <w:spacing w:after="40"/>
      </w:pPr>
      <w:r>
        <w:rPr>
          <w:rFonts w:ascii="Calibri" w:hAnsi="Calibri"/>
          <w:b w:val="0"/>
          <w:sz w:val="20"/>
        </w:rPr>
        <w:t>Citizen user management / eKYC identity is out of this FRS — confirm boundary for 24-Aug discussion.</w:t>
      </w:r>
    </w:p>
    <w:p>
      <w:pPr>
        <w:pStyle w:val="Heading1"/>
        <w:spacing w:after="120" w:before="0"/>
      </w:pPr>
      <w:r>
        <w:rPr>
          <w:rFonts w:ascii="Calibri" w:hAnsi="Calibri"/>
          <w:b/>
          <w:sz w:val="28"/>
        </w:rPr>
        <w:t>3. Discussion agenda — 24 August 2026</w:t>
      </w:r>
    </w:p>
    <w:p>
      <w:pPr>
        <w:pStyle w:val="Heading2"/>
        <w:spacing w:after="120" w:before="0"/>
      </w:pPr>
      <w:r>
        <w:rPr>
          <w:rFonts w:ascii="Calibri" w:hAnsi="Calibri"/>
          <w:b/>
          <w:sz w:val="24"/>
        </w:rPr>
        <w:t>3.1 Suggested session flow</w:t>
      </w:r>
    </w:p>
    <w:tbl>
      <w:tblPr>
        <w:tblStyle w:val="TableGrid"/>
        <w:tblW w:type="auto" w:w="0"/>
        <w:jc w:val="center"/>
        <w:tblLook w:firstColumn="1" w:firstRow="1" w:lastColumn="0" w:lastRow="0" w:noHBand="0" w:noVBand="1" w:val="04A0"/>
      </w:tblPr>
      <w:tblGrid>
        <w:gridCol w:w="3360"/>
        <w:gridCol w:w="3360"/>
        <w:gridCol w:w="3360"/>
      </w:tblGrid>
      <w:tr>
        <w:tc>
          <w:tcPr>
            <w:tcW w:type="dxa" w:w="1152"/>
            <w:shd w:val="clear" w:fill="1F4E79"/>
          </w:tcPr>
          <w:p>
            <w:r/>
            <w:r>
              <w:rPr>
                <w:rFonts w:ascii="Calibri" w:hAnsi="Calibri"/>
                <w:b/>
                <w:color w:val="FFFFFF"/>
                <w:sz w:val="18"/>
              </w:rPr>
              <w:t>Block</w:t>
            </w:r>
          </w:p>
        </w:tc>
        <w:tc>
          <w:tcPr>
            <w:tcW w:type="dxa" w:w="2160"/>
            <w:shd w:val="clear" w:fill="1F4E79"/>
          </w:tcPr>
          <w:p>
            <w:r/>
            <w:r>
              <w:rPr>
                <w:rFonts w:ascii="Calibri" w:hAnsi="Calibri"/>
                <w:b/>
                <w:color w:val="FFFFFF"/>
                <w:sz w:val="18"/>
              </w:rPr>
              <w:t>Time (indicative)</w:t>
            </w:r>
          </w:p>
        </w:tc>
        <w:tc>
          <w:tcPr>
            <w:tcW w:type="dxa" w:w="7056"/>
            <w:shd w:val="clear" w:fill="1F4E79"/>
          </w:tcPr>
          <w:p>
            <w:r/>
            <w:r>
              <w:rPr>
                <w:rFonts w:ascii="Calibri" w:hAnsi="Calibri"/>
                <w:b/>
                <w:color w:val="FFFFFF"/>
                <w:sz w:val="18"/>
              </w:rPr>
              <w:t>Focus</w:t>
            </w:r>
          </w:p>
        </w:tc>
      </w:tr>
      <w:tr>
        <w:tc>
          <w:tcPr>
            <w:tcW w:type="dxa" w:w="1152"/>
          </w:tcPr>
          <w:p>
            <w:r/>
            <w:r>
              <w:rPr>
                <w:rFonts w:ascii="Calibri" w:hAnsi="Calibri"/>
                <w:b w:val="0"/>
                <w:sz w:val="18"/>
              </w:rPr>
              <w:t>A</w:t>
            </w:r>
          </w:p>
        </w:tc>
        <w:tc>
          <w:tcPr>
            <w:tcW w:type="dxa" w:w="2160"/>
          </w:tcPr>
          <w:p>
            <w:r/>
            <w:r>
              <w:rPr>
                <w:rFonts w:ascii="Calibri" w:hAnsi="Calibri"/>
                <w:b w:val="0"/>
                <w:sz w:val="18"/>
              </w:rPr>
              <w:t>0–15 min</w:t>
            </w:r>
          </w:p>
        </w:tc>
        <w:tc>
          <w:tcPr>
            <w:tcW w:type="dxa" w:w="7056"/>
          </w:tcPr>
          <w:p>
            <w:r/>
            <w:r>
              <w:rPr>
                <w:rFonts w:ascii="Calibri" w:hAnsi="Calibri"/>
                <w:b w:val="0"/>
                <w:sz w:val="18"/>
              </w:rPr>
              <w:t>Prerequisites check; confirm scope boundary (dept users vs citizen auth).</w:t>
            </w:r>
          </w:p>
        </w:tc>
      </w:tr>
      <w:tr>
        <w:tc>
          <w:tcPr>
            <w:tcW w:type="dxa" w:w="1152"/>
            <w:shd w:val="clear" w:fill="F2F2F2"/>
          </w:tcPr>
          <w:p>
            <w:r/>
            <w:r>
              <w:rPr>
                <w:rFonts w:ascii="Calibri" w:hAnsi="Calibri"/>
                <w:b w:val="0"/>
                <w:sz w:val="18"/>
              </w:rPr>
              <w:t>B</w:t>
            </w:r>
          </w:p>
        </w:tc>
        <w:tc>
          <w:tcPr>
            <w:tcW w:type="dxa" w:w="2160"/>
            <w:shd w:val="clear" w:fill="F2F2F2"/>
          </w:tcPr>
          <w:p>
            <w:r/>
            <w:r>
              <w:rPr>
                <w:rFonts w:ascii="Calibri" w:hAnsi="Calibri"/>
                <w:b w:val="0"/>
                <w:sz w:val="18"/>
              </w:rPr>
              <w:t>15–40 min</w:t>
            </w:r>
          </w:p>
        </w:tc>
        <w:tc>
          <w:tcPr>
            <w:tcW w:type="dxa" w:w="7056"/>
            <w:shd w:val="clear" w:fill="F2F2F2"/>
          </w:tcPr>
          <w:p>
            <w:r/>
            <w:r>
              <w:rPr>
                <w:rFonts w:ascii="Calibri" w:hAnsi="Calibri"/>
                <w:b w:val="0"/>
                <w:sz w:val="18"/>
              </w:rPr>
              <w:t>Walk ServiceDesk pain points UM-PP-01 to UM-PP-10; validate with IT Cell / field experience.</w:t>
            </w:r>
          </w:p>
        </w:tc>
      </w:tr>
      <w:tr>
        <w:tc>
          <w:tcPr>
            <w:tcW w:type="dxa" w:w="1152"/>
          </w:tcPr>
          <w:p>
            <w:r/>
            <w:r>
              <w:rPr>
                <w:rFonts w:ascii="Calibri" w:hAnsi="Calibri"/>
                <w:b w:val="0"/>
                <w:sz w:val="18"/>
              </w:rPr>
              <w:t>C</w:t>
            </w:r>
          </w:p>
        </w:tc>
        <w:tc>
          <w:tcPr>
            <w:tcW w:type="dxa" w:w="2160"/>
          </w:tcPr>
          <w:p>
            <w:r/>
            <w:r>
              <w:rPr>
                <w:rFonts w:ascii="Calibri" w:hAnsi="Calibri"/>
                <w:b w:val="0"/>
                <w:sz w:val="18"/>
              </w:rPr>
              <w:t>40–75 min</w:t>
            </w:r>
          </w:p>
        </w:tc>
        <w:tc>
          <w:tcPr>
            <w:tcW w:type="dxa" w:w="7056"/>
          </w:tcPr>
          <w:p>
            <w:r/>
            <w:r>
              <w:rPr>
                <w:rFonts w:ascii="Calibri" w:hAnsi="Calibri"/>
                <w:b w:val="0"/>
                <w:sz w:val="18"/>
              </w:rPr>
              <w:t>Walk FRS proposed model (admins, office/post/role/user/group, RBAC). Mark Keep / Change / Drop.</w:t>
            </w:r>
          </w:p>
        </w:tc>
      </w:tr>
      <w:tr>
        <w:tc>
          <w:tcPr>
            <w:tcW w:type="dxa" w:w="1152"/>
            <w:shd w:val="clear" w:fill="F2F2F2"/>
          </w:tcPr>
          <w:p>
            <w:r/>
            <w:r>
              <w:rPr>
                <w:rFonts w:ascii="Calibri" w:hAnsi="Calibri"/>
                <w:b w:val="0"/>
                <w:sz w:val="18"/>
              </w:rPr>
              <w:t>D</w:t>
            </w:r>
          </w:p>
        </w:tc>
        <w:tc>
          <w:tcPr>
            <w:tcW w:type="dxa" w:w="2160"/>
            <w:shd w:val="clear" w:fill="F2F2F2"/>
          </w:tcPr>
          <w:p>
            <w:r/>
            <w:r>
              <w:rPr>
                <w:rFonts w:ascii="Calibri" w:hAnsi="Calibri"/>
                <w:b w:val="0"/>
                <w:sz w:val="18"/>
              </w:rPr>
              <w:t>75–100 min</w:t>
            </w:r>
          </w:p>
        </w:tc>
        <w:tc>
          <w:tcPr>
            <w:tcW w:type="dxa" w:w="7056"/>
            <w:shd w:val="clear" w:fill="F2F2F2"/>
          </w:tcPr>
          <w:p>
            <w:r/>
            <w:r>
              <w:rPr>
                <w:rFonts w:ascii="Calibri" w:hAnsi="Calibri"/>
                <w:b w:val="0"/>
                <w:sz w:val="18"/>
              </w:rPr>
              <w:t>Close open design decisions (section 3.2). Capture owners.</w:t>
            </w:r>
          </w:p>
        </w:tc>
      </w:tr>
      <w:tr>
        <w:tc>
          <w:tcPr>
            <w:tcW w:type="dxa" w:w="1152"/>
          </w:tcPr>
          <w:p>
            <w:r/>
            <w:r>
              <w:rPr>
                <w:rFonts w:ascii="Calibri" w:hAnsi="Calibri"/>
                <w:b w:val="0"/>
                <w:sz w:val="18"/>
              </w:rPr>
              <w:t>E</w:t>
            </w:r>
          </w:p>
        </w:tc>
        <w:tc>
          <w:tcPr>
            <w:tcW w:type="dxa" w:w="2160"/>
          </w:tcPr>
          <w:p>
            <w:r/>
            <w:r>
              <w:rPr>
                <w:rFonts w:ascii="Calibri" w:hAnsi="Calibri"/>
                <w:b w:val="0"/>
                <w:sz w:val="18"/>
              </w:rPr>
              <w:t>100–120 min</w:t>
            </w:r>
          </w:p>
        </w:tc>
        <w:tc>
          <w:tcPr>
            <w:tcW w:type="dxa" w:w="7056"/>
          </w:tcPr>
          <w:p>
            <w:r/>
            <w:r>
              <w:rPr>
                <w:rFonts w:ascii="Calibri" w:hAnsi="Calibri"/>
                <w:b w:val="0"/>
                <w:sz w:val="18"/>
              </w:rPr>
              <w:t>Agree BRD outline for Sr. 11; list annexures needed (privilege matrix, org master).</w:t>
            </w:r>
          </w:p>
        </w:tc>
      </w:tr>
    </w:tbl>
    <w:p/>
    <w:p>
      <w:pPr>
        <w:pStyle w:val="Heading2"/>
        <w:spacing w:after="120" w:before="0"/>
      </w:pPr>
      <w:r>
        <w:rPr>
          <w:rFonts w:ascii="Calibri" w:hAnsi="Calibri"/>
          <w:b/>
          <w:sz w:val="24"/>
        </w:rPr>
        <w:t>3.2 Decision questions (must close or park with owner)</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008"/>
            <w:shd w:val="clear" w:fill="1F4E79"/>
          </w:tcPr>
          <w:p>
            <w:r/>
            <w:r>
              <w:rPr>
                <w:rFonts w:ascii="Calibri" w:hAnsi="Calibri"/>
                <w:b/>
                <w:color w:val="FFFFFF"/>
                <w:sz w:val="18"/>
              </w:rPr>
              <w:t>DQ#</w:t>
            </w:r>
          </w:p>
        </w:tc>
        <w:tc>
          <w:tcPr>
            <w:tcW w:type="dxa" w:w="3456"/>
            <w:shd w:val="clear" w:fill="1F4E79"/>
          </w:tcPr>
          <w:p>
            <w:r/>
            <w:r>
              <w:rPr>
                <w:rFonts w:ascii="Calibri" w:hAnsi="Calibri"/>
                <w:b/>
                <w:color w:val="FFFFFF"/>
                <w:sz w:val="18"/>
              </w:rPr>
              <w:t>Discussion point</w:t>
            </w:r>
          </w:p>
        </w:tc>
        <w:tc>
          <w:tcPr>
            <w:tcW w:type="dxa" w:w="3744"/>
            <w:shd w:val="clear" w:fill="1F4E79"/>
          </w:tcPr>
          <w:p>
            <w:r/>
            <w:r>
              <w:rPr>
                <w:rFonts w:ascii="Calibri" w:hAnsi="Calibri"/>
                <w:b/>
                <w:color w:val="FFFFFF"/>
                <w:sz w:val="18"/>
              </w:rPr>
              <w:t>Options / notes</w:t>
            </w:r>
          </w:p>
        </w:tc>
        <w:tc>
          <w:tcPr>
            <w:tcW w:type="dxa" w:w="2160"/>
            <w:shd w:val="clear" w:fill="1F4E79"/>
          </w:tcPr>
          <w:p>
            <w:r/>
            <w:r>
              <w:rPr>
                <w:rFonts w:ascii="Calibri" w:hAnsi="Calibri"/>
                <w:b/>
                <w:color w:val="FFFFFF"/>
                <w:sz w:val="18"/>
              </w:rPr>
              <w:t>Decision</w:t>
            </w:r>
          </w:p>
        </w:tc>
      </w:tr>
      <w:tr>
        <w:tc>
          <w:tcPr>
            <w:tcW w:type="dxa" w:w="1008"/>
          </w:tcPr>
          <w:p>
            <w:r/>
            <w:r>
              <w:rPr>
                <w:rFonts w:ascii="Calibri" w:hAnsi="Calibri"/>
                <w:b w:val="0"/>
                <w:sz w:val="18"/>
              </w:rPr>
              <w:t>DQ-01</w:t>
            </w:r>
          </w:p>
        </w:tc>
        <w:tc>
          <w:tcPr>
            <w:tcW w:type="dxa" w:w="3456"/>
          </w:tcPr>
          <w:p>
            <w:r/>
            <w:r>
              <w:rPr>
                <w:rFonts w:ascii="Calibri" w:hAnsi="Calibri"/>
                <w:b w:val="0"/>
                <w:sz w:val="18"/>
              </w:rPr>
              <w:t>Retain FRS admin hierarchy (KPMU / IGR / DIGR / DR / SR) for Kaveri 3.0?</w:t>
            </w:r>
          </w:p>
        </w:tc>
        <w:tc>
          <w:tcPr>
            <w:tcW w:type="dxa" w:w="3744"/>
          </w:tcPr>
          <w:p>
            <w:r/>
            <w:r>
              <w:rPr>
                <w:rFonts w:ascii="Calibri" w:hAnsi="Calibri"/>
                <w:b w:val="0"/>
                <w:sz w:val="18"/>
              </w:rPr>
              <w:t>Keep as-is / simplify / add AIGR Computers as statewide IT admin</w:t>
            </w:r>
          </w:p>
        </w:tc>
        <w:tc>
          <w:tcPr>
            <w:tcW w:type="dxa" w:w="2160"/>
          </w:tcPr>
          <w:p>
            <w:r/>
            <w:r>
              <w:rPr>
                <w:rFonts w:ascii="Calibri" w:hAnsi="Calibri"/>
                <w:b w:val="0"/>
                <w:sz w:val="18"/>
              </w:rPr>
            </w:r>
          </w:p>
        </w:tc>
      </w:tr>
      <w:tr>
        <w:tc>
          <w:tcPr>
            <w:tcW w:type="dxa" w:w="1008"/>
            <w:shd w:val="clear" w:fill="F2F2F2"/>
          </w:tcPr>
          <w:p>
            <w:r/>
            <w:r>
              <w:rPr>
                <w:rFonts w:ascii="Calibri" w:hAnsi="Calibri"/>
                <w:b w:val="0"/>
                <w:sz w:val="18"/>
              </w:rPr>
              <w:t>DQ-02</w:t>
            </w:r>
          </w:p>
        </w:tc>
        <w:tc>
          <w:tcPr>
            <w:tcW w:type="dxa" w:w="3456"/>
            <w:shd w:val="clear" w:fill="F2F2F2"/>
          </w:tcPr>
          <w:p>
            <w:r/>
            <w:r>
              <w:rPr>
                <w:rFonts w:ascii="Calibri" w:hAnsi="Calibri"/>
                <w:b w:val="0"/>
                <w:sz w:val="18"/>
              </w:rPr>
              <w:t>What can SR Admin do — only view, or also add/map FDA–SDA–DEO?</w:t>
            </w:r>
          </w:p>
        </w:tc>
        <w:tc>
          <w:tcPr>
            <w:tcW w:type="dxa" w:w="3744"/>
            <w:shd w:val="clear" w:fill="F2F2F2"/>
          </w:tcPr>
          <w:p>
            <w:r/>
            <w:r>
              <w:rPr>
                <w:rFonts w:ascii="Calibri" w:hAnsi="Calibri"/>
                <w:b w:val="0"/>
                <w:sz w:val="18"/>
              </w:rPr>
              <w:t>Resolve FRS §1 vs §6 contradiction</w:t>
            </w:r>
          </w:p>
        </w:tc>
        <w:tc>
          <w:tcPr>
            <w:tcW w:type="dxa" w:w="2160"/>
            <w:shd w:val="clear" w:fill="F2F2F2"/>
          </w:tcPr>
          <w:p>
            <w:r/>
            <w:r>
              <w:rPr>
                <w:rFonts w:ascii="Calibri" w:hAnsi="Calibri"/>
                <w:b w:val="0"/>
                <w:sz w:val="18"/>
              </w:rPr>
            </w:r>
          </w:p>
        </w:tc>
      </w:tr>
      <w:tr>
        <w:tc>
          <w:tcPr>
            <w:tcW w:type="dxa" w:w="1008"/>
          </w:tcPr>
          <w:p>
            <w:r/>
            <w:r>
              <w:rPr>
                <w:rFonts w:ascii="Calibri" w:hAnsi="Calibri"/>
                <w:b w:val="0"/>
                <w:sz w:val="18"/>
              </w:rPr>
              <w:t>DQ-03</w:t>
            </w:r>
          </w:p>
        </w:tc>
        <w:tc>
          <w:tcPr>
            <w:tcW w:type="dxa" w:w="3456"/>
          </w:tcPr>
          <w:p>
            <w:r/>
            <w:r>
              <w:rPr>
                <w:rFonts w:ascii="Calibri" w:hAnsi="Calibri"/>
                <w:b w:val="0"/>
                <w:sz w:val="18"/>
              </w:rPr>
              <w:t>How are Transfer, Relieving, In-charge, Additional charge handled?</w:t>
            </w:r>
          </w:p>
        </w:tc>
        <w:tc>
          <w:tcPr>
            <w:tcW w:type="dxa" w:w="3744"/>
          </w:tcPr>
          <w:p>
            <w:r/>
            <w:r>
              <w:rPr>
                <w:rFonts w:ascii="Calibri" w:hAnsi="Calibri"/>
                <w:b w:val="0"/>
                <w:sz w:val="18"/>
              </w:rPr>
              <w:t>New UM workflows vs HRMS integration vs manual KPMU ticket</w:t>
            </w:r>
          </w:p>
        </w:tc>
        <w:tc>
          <w:tcPr>
            <w:tcW w:type="dxa" w:w="2160"/>
          </w:tcPr>
          <w:p>
            <w:r/>
            <w:r>
              <w:rPr>
                <w:rFonts w:ascii="Calibri" w:hAnsi="Calibri"/>
                <w:b w:val="0"/>
                <w:sz w:val="18"/>
              </w:rPr>
            </w:r>
          </w:p>
        </w:tc>
      </w:tr>
      <w:tr>
        <w:tc>
          <w:tcPr>
            <w:tcW w:type="dxa" w:w="1008"/>
            <w:shd w:val="clear" w:fill="F2F2F2"/>
          </w:tcPr>
          <w:p>
            <w:r/>
            <w:r>
              <w:rPr>
                <w:rFonts w:ascii="Calibri" w:hAnsi="Calibri"/>
                <w:b w:val="0"/>
                <w:sz w:val="18"/>
              </w:rPr>
              <w:t>DQ-04</w:t>
            </w:r>
          </w:p>
        </w:tc>
        <w:tc>
          <w:tcPr>
            <w:tcW w:type="dxa" w:w="3456"/>
            <w:shd w:val="clear" w:fill="F2F2F2"/>
          </w:tcPr>
          <w:p>
            <w:r/>
            <w:r>
              <w:rPr>
                <w:rFonts w:ascii="Calibri" w:hAnsi="Calibri"/>
                <w:b w:val="0"/>
                <w:sz w:val="18"/>
              </w:rPr>
              <w:t>Login identity: official email only, or KGID / mobile / SSO (Seva Sindhu / State SSO)?</w:t>
            </w:r>
          </w:p>
        </w:tc>
        <w:tc>
          <w:tcPr>
            <w:tcW w:type="dxa" w:w="3744"/>
            <w:shd w:val="clear" w:fill="F2F2F2"/>
          </w:tcPr>
          <w:p>
            <w:r/>
            <w:r>
              <w:rPr>
                <w:rFonts w:ascii="Calibri" w:hAnsi="Calibri"/>
                <w:b w:val="0"/>
                <w:sz w:val="18"/>
              </w:rPr>
              <w:t>Impacts UM-PP-01 and OTP (UM-PP-09)</w:t>
            </w:r>
          </w:p>
        </w:tc>
        <w:tc>
          <w:tcPr>
            <w:tcW w:type="dxa" w:w="2160"/>
            <w:shd w:val="clear" w:fill="F2F2F2"/>
          </w:tcPr>
          <w:p>
            <w:r/>
            <w:r>
              <w:rPr>
                <w:rFonts w:ascii="Calibri" w:hAnsi="Calibri"/>
                <w:b w:val="0"/>
                <w:sz w:val="18"/>
              </w:rPr>
            </w:r>
          </w:p>
        </w:tc>
      </w:tr>
      <w:tr>
        <w:tc>
          <w:tcPr>
            <w:tcW w:type="dxa" w:w="1008"/>
          </w:tcPr>
          <w:p>
            <w:r/>
            <w:r>
              <w:rPr>
                <w:rFonts w:ascii="Calibri" w:hAnsi="Calibri"/>
                <w:b w:val="0"/>
                <w:sz w:val="18"/>
              </w:rPr>
              <w:t>DQ-05</w:t>
            </w:r>
          </w:p>
        </w:tc>
        <w:tc>
          <w:tcPr>
            <w:tcW w:type="dxa" w:w="3456"/>
          </w:tcPr>
          <w:p>
            <w:r/>
            <w:r>
              <w:rPr>
                <w:rFonts w:ascii="Calibri" w:hAnsi="Calibri"/>
                <w:b w:val="0"/>
                <w:sz w:val="18"/>
              </w:rPr>
              <w:t>Password / unlock / reset policy (self-service vs admin reset vs SMS OTP)?</w:t>
            </w:r>
          </w:p>
        </w:tc>
        <w:tc>
          <w:tcPr>
            <w:tcW w:type="dxa" w:w="3744"/>
          </w:tcPr>
          <w:p>
            <w:r/>
            <w:r>
              <w:rPr>
                <w:rFonts w:ascii="Calibri" w:hAnsi="Calibri"/>
                <w:b w:val="0"/>
                <w:sz w:val="18"/>
              </w:rPr>
              <w:t>Must address repeated Login issue tickets</w:t>
            </w:r>
          </w:p>
        </w:tc>
        <w:tc>
          <w:tcPr>
            <w:tcW w:type="dxa" w:w="2160"/>
          </w:tcPr>
          <w:p>
            <w:r/>
            <w:r>
              <w:rPr>
                <w:rFonts w:ascii="Calibri" w:hAnsi="Calibri"/>
                <w:b w:val="0"/>
                <w:sz w:val="18"/>
              </w:rPr>
            </w:r>
          </w:p>
        </w:tc>
      </w:tr>
      <w:tr>
        <w:tc>
          <w:tcPr>
            <w:tcW w:type="dxa" w:w="1008"/>
            <w:shd w:val="clear" w:fill="F2F2F2"/>
          </w:tcPr>
          <w:p>
            <w:r/>
            <w:r>
              <w:rPr>
                <w:rFonts w:ascii="Calibri" w:hAnsi="Calibri"/>
                <w:b w:val="0"/>
                <w:sz w:val="18"/>
              </w:rPr>
              <w:t>DQ-06</w:t>
            </w:r>
          </w:p>
        </w:tc>
        <w:tc>
          <w:tcPr>
            <w:tcW w:type="dxa" w:w="3456"/>
            <w:shd w:val="clear" w:fill="F2F2F2"/>
          </w:tcPr>
          <w:p>
            <w:r/>
            <w:r>
              <w:rPr>
                <w:rFonts w:ascii="Calibri" w:hAnsi="Calibri"/>
                <w:b w:val="0"/>
                <w:sz w:val="18"/>
              </w:rPr>
              <w:t>Group privilege override of Role — keep, reverse, or remove groups?</w:t>
            </w:r>
          </w:p>
        </w:tc>
        <w:tc>
          <w:tcPr>
            <w:tcW w:type="dxa" w:w="3744"/>
            <w:shd w:val="clear" w:fill="F2F2F2"/>
          </w:tcPr>
          <w:p>
            <w:r/>
            <w:r>
              <w:rPr>
                <w:rFonts w:ascii="Calibri" w:hAnsi="Calibri"/>
                <w:b w:val="0"/>
                <w:sz w:val="18"/>
              </w:rPr>
              <w:t>FRS says group overrides role; confirm governance</w:t>
            </w:r>
          </w:p>
        </w:tc>
        <w:tc>
          <w:tcPr>
            <w:tcW w:type="dxa" w:w="2160"/>
            <w:shd w:val="clear" w:fill="F2F2F2"/>
          </w:tcPr>
          <w:p>
            <w:r/>
            <w:r>
              <w:rPr>
                <w:rFonts w:ascii="Calibri" w:hAnsi="Calibri"/>
                <w:b w:val="0"/>
                <w:sz w:val="18"/>
              </w:rPr>
            </w:r>
          </w:p>
        </w:tc>
      </w:tr>
      <w:tr>
        <w:tc>
          <w:tcPr>
            <w:tcW w:type="dxa" w:w="1008"/>
          </w:tcPr>
          <w:p>
            <w:r/>
            <w:r>
              <w:rPr>
                <w:rFonts w:ascii="Calibri" w:hAnsi="Calibri"/>
                <w:b w:val="0"/>
                <w:sz w:val="18"/>
              </w:rPr>
              <w:t>DQ-07</w:t>
            </w:r>
          </w:p>
        </w:tc>
        <w:tc>
          <w:tcPr>
            <w:tcW w:type="dxa" w:w="3456"/>
          </w:tcPr>
          <w:p>
            <w:r/>
            <w:r>
              <w:rPr>
                <w:rFonts w:ascii="Calibri" w:hAnsi="Calibri"/>
                <w:b w:val="0"/>
                <w:sz w:val="18"/>
              </w:rPr>
              <w:t>Is DEO a Role, a Post, or both? How linked to SRO for allocation dropdowns?</w:t>
            </w:r>
          </w:p>
        </w:tc>
        <w:tc>
          <w:tcPr>
            <w:tcW w:type="dxa" w:w="3744"/>
          </w:tcPr>
          <w:p>
            <w:r/>
            <w:r>
              <w:rPr>
                <w:rFonts w:ascii="Calibri" w:hAnsi="Calibri"/>
                <w:b w:val="0"/>
                <w:sz w:val="18"/>
              </w:rPr>
              <w:t>Directly addresses UM-PP-02 / UM-PP-08</w:t>
            </w:r>
          </w:p>
        </w:tc>
        <w:tc>
          <w:tcPr>
            <w:tcW w:type="dxa" w:w="2160"/>
          </w:tcPr>
          <w:p>
            <w:r/>
            <w:r>
              <w:rPr>
                <w:rFonts w:ascii="Calibri" w:hAnsi="Calibri"/>
                <w:b w:val="0"/>
                <w:sz w:val="18"/>
              </w:rPr>
            </w:r>
          </w:p>
        </w:tc>
      </w:tr>
      <w:tr>
        <w:tc>
          <w:tcPr>
            <w:tcW w:type="dxa" w:w="1008"/>
            <w:shd w:val="clear" w:fill="F2F2F2"/>
          </w:tcPr>
          <w:p>
            <w:r/>
            <w:r>
              <w:rPr>
                <w:rFonts w:ascii="Calibri" w:hAnsi="Calibri"/>
                <w:b w:val="0"/>
                <w:sz w:val="18"/>
              </w:rPr>
              <w:t>DQ-08</w:t>
            </w:r>
          </w:p>
        </w:tc>
        <w:tc>
          <w:tcPr>
            <w:tcW w:type="dxa" w:w="3456"/>
            <w:shd w:val="clear" w:fill="F2F2F2"/>
          </w:tcPr>
          <w:p>
            <w:r/>
            <w:r>
              <w:rPr>
                <w:rFonts w:ascii="Calibri" w:hAnsi="Calibri"/>
                <w:b w:val="0"/>
                <w:sz w:val="18"/>
              </w:rPr>
              <w:t>DSC / eSign certificate binding to active SR post holder — rules on charge change?</w:t>
            </w:r>
          </w:p>
        </w:tc>
        <w:tc>
          <w:tcPr>
            <w:tcW w:type="dxa" w:w="3744"/>
            <w:shd w:val="clear" w:fill="F2F2F2"/>
          </w:tcPr>
          <w:p>
            <w:r/>
            <w:r>
              <w:rPr>
                <w:rFonts w:ascii="Calibri" w:hAnsi="Calibri"/>
                <w:b w:val="0"/>
                <w:sz w:val="18"/>
              </w:rPr>
              <w:t>Addresses UM-PP-04 and digital-sign failures</w:t>
            </w:r>
          </w:p>
        </w:tc>
        <w:tc>
          <w:tcPr>
            <w:tcW w:type="dxa" w:w="2160"/>
            <w:shd w:val="clear" w:fill="F2F2F2"/>
          </w:tcPr>
          <w:p>
            <w:r/>
            <w:r>
              <w:rPr>
                <w:rFonts w:ascii="Calibri" w:hAnsi="Calibri"/>
                <w:b w:val="0"/>
                <w:sz w:val="18"/>
              </w:rPr>
            </w:r>
          </w:p>
        </w:tc>
      </w:tr>
      <w:tr>
        <w:tc>
          <w:tcPr>
            <w:tcW w:type="dxa" w:w="1008"/>
          </w:tcPr>
          <w:p>
            <w:r/>
            <w:r>
              <w:rPr>
                <w:rFonts w:ascii="Calibri" w:hAnsi="Calibri"/>
                <w:b w:val="0"/>
                <w:sz w:val="18"/>
              </w:rPr>
              <w:t>DQ-09</w:t>
            </w:r>
          </w:p>
        </w:tc>
        <w:tc>
          <w:tcPr>
            <w:tcW w:type="dxa" w:w="3456"/>
          </w:tcPr>
          <w:p>
            <w:r/>
            <w:r>
              <w:rPr>
                <w:rFonts w:ascii="Calibri" w:hAnsi="Calibri"/>
                <w:b w:val="0"/>
                <w:sz w:val="18"/>
              </w:rPr>
              <w:t>Jurisdiction enforcement: hard filter by office/jurisdiction for all modules?</w:t>
            </w:r>
          </w:p>
        </w:tc>
        <w:tc>
          <w:tcPr>
            <w:tcW w:type="dxa" w:w="3744"/>
          </w:tcPr>
          <w:p>
            <w:r/>
            <w:r>
              <w:rPr>
                <w:rFonts w:ascii="Calibri" w:hAnsi="Calibri"/>
                <w:b w:val="0"/>
                <w:sz w:val="18"/>
              </w:rPr>
              <w:t>Addresses UM-PP-06 / UM-PP-07</w:t>
            </w:r>
          </w:p>
        </w:tc>
        <w:tc>
          <w:tcPr>
            <w:tcW w:type="dxa" w:w="2160"/>
          </w:tcPr>
          <w:p>
            <w:r/>
            <w:r>
              <w:rPr>
                <w:rFonts w:ascii="Calibri" w:hAnsi="Calibri"/>
                <w:b w:val="0"/>
                <w:sz w:val="18"/>
              </w:rPr>
            </w:r>
          </w:p>
        </w:tc>
      </w:tr>
      <w:tr>
        <w:tc>
          <w:tcPr>
            <w:tcW w:type="dxa" w:w="1008"/>
            <w:shd w:val="clear" w:fill="F2F2F2"/>
          </w:tcPr>
          <w:p>
            <w:r/>
            <w:r>
              <w:rPr>
                <w:rFonts w:ascii="Calibri" w:hAnsi="Calibri"/>
                <w:b w:val="0"/>
                <w:sz w:val="18"/>
              </w:rPr>
              <w:t>DQ-10</w:t>
            </w:r>
          </w:p>
        </w:tc>
        <w:tc>
          <w:tcPr>
            <w:tcW w:type="dxa" w:w="3456"/>
            <w:shd w:val="clear" w:fill="F2F2F2"/>
          </w:tcPr>
          <w:p>
            <w:r/>
            <w:r>
              <w:rPr>
                <w:rFonts w:ascii="Calibri" w:hAnsi="Calibri"/>
                <w:b w:val="0"/>
                <w:sz w:val="18"/>
              </w:rPr>
              <w:t>Maker-checker + audit for Add User / Role map / privilege change?</w:t>
            </w:r>
          </w:p>
        </w:tc>
        <w:tc>
          <w:tcPr>
            <w:tcW w:type="dxa" w:w="3744"/>
            <w:shd w:val="clear" w:fill="F2F2F2"/>
          </w:tcPr>
          <w:p>
            <w:r/>
            <w:r>
              <w:rPr>
                <w:rFonts w:ascii="Calibri" w:hAnsi="Calibri"/>
                <w:b w:val="0"/>
                <w:sz w:val="18"/>
              </w:rPr>
              <w:t>Not in FRS; recommend for 3.0 NFR/compliance</w:t>
            </w:r>
          </w:p>
        </w:tc>
        <w:tc>
          <w:tcPr>
            <w:tcW w:type="dxa" w:w="2160"/>
            <w:shd w:val="clear" w:fill="F2F2F2"/>
          </w:tcPr>
          <w:p>
            <w:r/>
            <w:r>
              <w:rPr>
                <w:rFonts w:ascii="Calibri" w:hAnsi="Calibri"/>
                <w:b w:val="0"/>
                <w:sz w:val="18"/>
              </w:rPr>
            </w:r>
          </w:p>
        </w:tc>
      </w:tr>
      <w:tr>
        <w:tc>
          <w:tcPr>
            <w:tcW w:type="dxa" w:w="1008"/>
          </w:tcPr>
          <w:p>
            <w:r/>
            <w:r>
              <w:rPr>
                <w:rFonts w:ascii="Calibri" w:hAnsi="Calibri"/>
                <w:b w:val="0"/>
                <w:sz w:val="18"/>
              </w:rPr>
              <w:t>DQ-11</w:t>
            </w:r>
          </w:p>
        </w:tc>
        <w:tc>
          <w:tcPr>
            <w:tcW w:type="dxa" w:w="3456"/>
          </w:tcPr>
          <w:p>
            <w:r/>
            <w:r>
              <w:rPr>
                <w:rFonts w:ascii="Calibri" w:hAnsi="Calibri"/>
                <w:b w:val="0"/>
                <w:sz w:val="18"/>
              </w:rPr>
              <w:t>Scope of 24–25 Aug BRD: departmental UM only, or include citizen account lifecycle?</w:t>
            </w:r>
          </w:p>
        </w:tc>
        <w:tc>
          <w:tcPr>
            <w:tcW w:type="dxa" w:w="3744"/>
          </w:tcPr>
          <w:p>
            <w:r/>
            <w:r>
              <w:rPr>
                <w:rFonts w:ascii="Calibri" w:hAnsi="Calibri"/>
                <w:b w:val="0"/>
                <w:sz w:val="18"/>
              </w:rPr>
              <w:t>Citizen items appear heavily in ServiceDesk “login” noise</w:t>
            </w:r>
          </w:p>
        </w:tc>
        <w:tc>
          <w:tcPr>
            <w:tcW w:type="dxa" w:w="2160"/>
          </w:tcPr>
          <w:p>
            <w:r/>
            <w:r>
              <w:rPr>
                <w:rFonts w:ascii="Calibri" w:hAnsi="Calibri"/>
                <w:b w:val="0"/>
                <w:sz w:val="18"/>
              </w:rPr>
            </w:r>
          </w:p>
        </w:tc>
      </w:tr>
      <w:tr>
        <w:tc>
          <w:tcPr>
            <w:tcW w:type="dxa" w:w="1008"/>
            <w:shd w:val="clear" w:fill="F2F2F2"/>
          </w:tcPr>
          <w:p>
            <w:r/>
            <w:r>
              <w:rPr>
                <w:rFonts w:ascii="Calibri" w:hAnsi="Calibri"/>
                <w:b w:val="0"/>
                <w:sz w:val="18"/>
              </w:rPr>
              <w:t>DQ-12</w:t>
            </w:r>
          </w:p>
        </w:tc>
        <w:tc>
          <w:tcPr>
            <w:tcW w:type="dxa" w:w="3456"/>
            <w:shd w:val="clear" w:fill="F2F2F2"/>
          </w:tcPr>
          <w:p>
            <w:r/>
            <w:r>
              <w:rPr>
                <w:rFonts w:ascii="Calibri" w:hAnsi="Calibri"/>
                <w:b w:val="0"/>
                <w:sz w:val="18"/>
              </w:rPr>
              <w:t>Do we rebuild UserMapping annexure as a controlled privilege matrix in BRD?</w:t>
            </w:r>
          </w:p>
        </w:tc>
        <w:tc>
          <w:tcPr>
            <w:tcW w:type="dxa" w:w="3744"/>
            <w:shd w:val="clear" w:fill="F2F2F2"/>
          </w:tcPr>
          <w:p>
            <w:r/>
            <w:r>
              <w:rPr>
                <w:rFonts w:ascii="Calibri" w:hAnsi="Calibri"/>
                <w:b w:val="0"/>
                <w:sz w:val="18"/>
              </w:rPr>
              <w:t>Required reference; missing from packaged PDF</w:t>
            </w:r>
          </w:p>
        </w:tc>
        <w:tc>
          <w:tcPr>
            <w:tcW w:type="dxa" w:w="2160"/>
            <w:shd w:val="clear" w:fill="F2F2F2"/>
          </w:tcPr>
          <w:p>
            <w:r/>
            <w:r>
              <w:rPr>
                <w:rFonts w:ascii="Calibri" w:hAnsi="Calibri"/>
                <w:b w:val="0"/>
                <w:sz w:val="18"/>
              </w:rPr>
            </w:r>
          </w:p>
        </w:tc>
      </w:tr>
    </w:tbl>
    <w:p/>
    <w:p>
      <w:pPr>
        <w:pStyle w:val="Heading1"/>
        <w:spacing w:after="120" w:before="0"/>
      </w:pPr>
      <w:r>
        <w:rPr>
          <w:rFonts w:ascii="Calibri" w:hAnsi="Calibri"/>
          <w:b/>
          <w:sz w:val="28"/>
        </w:rPr>
        <w:t>4. Pain point → proposed capability mapping</w:t>
      </w:r>
    </w:p>
    <w:p>
      <w:pPr>
        <w:spacing w:after="120" w:before="0"/>
      </w:pPr>
      <w:r>
        <w:rPr>
          <w:rFonts w:ascii="Calibri" w:hAnsi="Calibri"/>
          <w:b w:val="0"/>
          <w:sz w:val="18"/>
        </w:rPr>
        <w:t>Use this table in the meeting to check whether FRS v0.3 already covers the pain point, or whether Kaveri 3.0 must add new requirements.</w:t>
      </w:r>
    </w:p>
    <w:tbl>
      <w:tblPr>
        <w:tblStyle w:val="TableGrid"/>
        <w:tblW w:type="auto" w:w="0"/>
        <w:jc w:val="center"/>
        <w:tblLook w:firstColumn="1" w:firstRow="1" w:lastColumn="0" w:lastRow="0" w:noHBand="0" w:noVBand="1" w:val="04A0"/>
      </w:tblPr>
      <w:tblGrid>
        <w:gridCol w:w="3360"/>
        <w:gridCol w:w="3360"/>
        <w:gridCol w:w="3360"/>
      </w:tblGrid>
      <w:tr>
        <w:tc>
          <w:tcPr>
            <w:tcW w:type="dxa" w:w="2880"/>
            <w:shd w:val="clear" w:fill="1F4E79"/>
          </w:tcPr>
          <w:p>
            <w:r/>
            <w:r>
              <w:rPr>
                <w:rFonts w:ascii="Calibri" w:hAnsi="Calibri"/>
                <w:b/>
                <w:color w:val="FFFFFF"/>
                <w:sz w:val="18"/>
              </w:rPr>
              <w:t>Pain point</w:t>
            </w:r>
          </w:p>
        </w:tc>
        <w:tc>
          <w:tcPr>
            <w:tcW w:type="dxa" w:w="3456"/>
            <w:shd w:val="clear" w:fill="1F4E79"/>
          </w:tcPr>
          <w:p>
            <w:r/>
            <w:r>
              <w:rPr>
                <w:rFonts w:ascii="Calibri" w:hAnsi="Calibri"/>
                <w:b/>
                <w:color w:val="FFFFFF"/>
                <w:sz w:val="18"/>
              </w:rPr>
              <w:t>Covered by FRS v0.3?</w:t>
            </w:r>
          </w:p>
        </w:tc>
        <w:tc>
          <w:tcPr>
            <w:tcW w:type="dxa" w:w="4032"/>
            <w:shd w:val="clear" w:fill="1F4E79"/>
          </w:tcPr>
          <w:p>
            <w:r/>
            <w:r>
              <w:rPr>
                <w:rFonts w:ascii="Calibri" w:hAnsi="Calibri"/>
                <w:b/>
                <w:color w:val="FFFFFF"/>
                <w:sz w:val="18"/>
              </w:rPr>
              <w:t>Proposed 3.0 discussion stance</w:t>
            </w:r>
          </w:p>
        </w:tc>
      </w:tr>
      <w:tr>
        <w:tc>
          <w:tcPr>
            <w:tcW w:type="dxa" w:w="2880"/>
          </w:tcPr>
          <w:p>
            <w:r/>
            <w:r>
              <w:rPr>
                <w:rFonts w:ascii="Calibri" w:hAnsi="Calibri"/>
                <w:b w:val="0"/>
                <w:sz w:val="18"/>
              </w:rPr>
              <w:t>UM-PP-01 Login failures</w:t>
            </w:r>
          </w:p>
        </w:tc>
        <w:tc>
          <w:tcPr>
            <w:tcW w:type="dxa" w:w="3456"/>
          </w:tcPr>
          <w:p>
            <w:r/>
            <w:r>
              <w:rPr>
                <w:rFonts w:ascii="Calibri" w:hAnsi="Calibri"/>
                <w:b w:val="0"/>
                <w:sz w:val="18"/>
              </w:rPr>
              <w:t>Partial (create + SMS password only)</w:t>
            </w:r>
          </w:p>
        </w:tc>
        <w:tc>
          <w:tcPr>
            <w:tcW w:type="dxa" w:w="4032"/>
          </w:tcPr>
          <w:p>
            <w:r/>
            <w:r>
              <w:rPr>
                <w:rFonts w:ascii="Calibri" w:hAnsi="Calibri"/>
                <w:b w:val="0"/>
                <w:sz w:val="18"/>
              </w:rPr>
              <w:t>Add reset/unlock/MFA/session policy.</w:t>
            </w:r>
          </w:p>
        </w:tc>
      </w:tr>
      <w:tr>
        <w:tc>
          <w:tcPr>
            <w:tcW w:type="dxa" w:w="2880"/>
            <w:shd w:val="clear" w:fill="F2F2F2"/>
          </w:tcPr>
          <w:p>
            <w:r/>
            <w:r>
              <w:rPr>
                <w:rFonts w:ascii="Calibri" w:hAnsi="Calibri"/>
                <w:b w:val="0"/>
                <w:sz w:val="18"/>
              </w:rPr>
              <w:t>UM-PP-02 DEO missing in dropdown</w:t>
            </w:r>
          </w:p>
        </w:tc>
        <w:tc>
          <w:tcPr>
            <w:tcW w:type="dxa" w:w="3456"/>
            <w:shd w:val="clear" w:fill="F2F2F2"/>
          </w:tcPr>
          <w:p>
            <w:r/>
            <w:r>
              <w:rPr>
                <w:rFonts w:ascii="Calibri" w:hAnsi="Calibri"/>
                <w:b w:val="0"/>
                <w:sz w:val="18"/>
              </w:rPr>
              <w:t>Partial (Add User + office assign)</w:t>
            </w:r>
          </w:p>
        </w:tc>
        <w:tc>
          <w:tcPr>
            <w:tcW w:type="dxa" w:w="4032"/>
            <w:shd w:val="clear" w:fill="F2F2F2"/>
          </w:tcPr>
          <w:p>
            <w:r/>
            <w:r>
              <w:rPr>
                <w:rFonts w:ascii="Calibri" w:hAnsi="Calibri"/>
                <w:b w:val="0"/>
                <w:sz w:val="18"/>
              </w:rPr>
              <w:t>Enforce active post→office sync; allocation reads same master.</w:t>
            </w:r>
          </w:p>
        </w:tc>
      </w:tr>
      <w:tr>
        <w:tc>
          <w:tcPr>
            <w:tcW w:type="dxa" w:w="2880"/>
          </w:tcPr>
          <w:p>
            <w:r/>
            <w:r>
              <w:rPr>
                <w:rFonts w:ascii="Calibri" w:hAnsi="Calibri"/>
                <w:b w:val="0"/>
                <w:sz w:val="18"/>
              </w:rPr>
              <w:t>UM-PP-03 In-charge SR missing</w:t>
            </w:r>
          </w:p>
        </w:tc>
        <w:tc>
          <w:tcPr>
            <w:tcW w:type="dxa" w:w="3456"/>
          </w:tcPr>
          <w:p>
            <w:r/>
            <w:r>
              <w:rPr>
                <w:rFonts w:ascii="Calibri" w:hAnsi="Calibri"/>
                <w:b w:val="0"/>
                <w:sz w:val="18"/>
              </w:rPr>
              <w:t>Not covered</w:t>
            </w:r>
          </w:p>
        </w:tc>
        <w:tc>
          <w:tcPr>
            <w:tcW w:type="dxa" w:w="4032"/>
          </w:tcPr>
          <w:p>
            <w:r/>
            <w:r>
              <w:rPr>
                <w:rFonts w:ascii="Calibri" w:hAnsi="Calibri"/>
                <w:b w:val="0"/>
                <w:sz w:val="18"/>
              </w:rPr>
              <w:t>New In-charge / additional charge workflow.</w:t>
            </w:r>
          </w:p>
        </w:tc>
      </w:tr>
      <w:tr>
        <w:tc>
          <w:tcPr>
            <w:tcW w:type="dxa" w:w="2880"/>
            <w:shd w:val="clear" w:fill="F2F2F2"/>
          </w:tcPr>
          <w:p>
            <w:r/>
            <w:r>
              <w:rPr>
                <w:rFonts w:ascii="Calibri" w:hAnsi="Calibri"/>
                <w:b w:val="0"/>
                <w:sz w:val="18"/>
              </w:rPr>
              <w:t>UM-PP-04 SR name not on digital sign</w:t>
            </w:r>
          </w:p>
        </w:tc>
        <w:tc>
          <w:tcPr>
            <w:tcW w:type="dxa" w:w="3456"/>
            <w:shd w:val="clear" w:fill="F2F2F2"/>
          </w:tcPr>
          <w:p>
            <w:r/>
            <w:r>
              <w:rPr>
                <w:rFonts w:ascii="Calibri" w:hAnsi="Calibri"/>
                <w:b w:val="0"/>
                <w:sz w:val="18"/>
              </w:rPr>
              <w:t>Not covered</w:t>
            </w:r>
          </w:p>
        </w:tc>
        <w:tc>
          <w:tcPr>
            <w:tcW w:type="dxa" w:w="4032"/>
            <w:shd w:val="clear" w:fill="F2F2F2"/>
          </w:tcPr>
          <w:p>
            <w:r/>
            <w:r>
              <w:rPr>
                <w:rFonts w:ascii="Calibri" w:hAnsi="Calibri"/>
                <w:b w:val="0"/>
                <w:sz w:val="18"/>
              </w:rPr>
              <w:t>Bind DSC to active post holder; show legal name from UM.</w:t>
            </w:r>
          </w:p>
        </w:tc>
      </w:tr>
      <w:tr>
        <w:tc>
          <w:tcPr>
            <w:tcW w:type="dxa" w:w="2880"/>
          </w:tcPr>
          <w:p>
            <w:r/>
            <w:r>
              <w:rPr>
                <w:rFonts w:ascii="Calibri" w:hAnsi="Calibri"/>
                <w:b w:val="0"/>
                <w:sz w:val="18"/>
              </w:rPr>
              <w:t>UM-PP-05 Remove / deactivate user</w:t>
            </w:r>
          </w:p>
        </w:tc>
        <w:tc>
          <w:tcPr>
            <w:tcW w:type="dxa" w:w="3456"/>
          </w:tcPr>
          <w:p>
            <w:r/>
            <w:r>
              <w:rPr>
                <w:rFonts w:ascii="Calibri" w:hAnsi="Calibri"/>
                <w:b w:val="0"/>
                <w:sz w:val="18"/>
              </w:rPr>
              <w:t>Partial (Is Active)</w:t>
            </w:r>
          </w:p>
        </w:tc>
        <w:tc>
          <w:tcPr>
            <w:tcW w:type="dxa" w:w="4032"/>
          </w:tcPr>
          <w:p>
            <w:r/>
            <w:r>
              <w:rPr>
                <w:rFonts w:ascii="Calibri" w:hAnsi="Calibri"/>
                <w:b w:val="0"/>
                <w:sz w:val="18"/>
              </w:rPr>
              <w:t>Add relieve date, office unmap, access cut-off, history.</w:t>
            </w:r>
          </w:p>
        </w:tc>
      </w:tr>
      <w:tr>
        <w:tc>
          <w:tcPr>
            <w:tcW w:type="dxa" w:w="2880"/>
            <w:shd w:val="clear" w:fill="F2F2F2"/>
          </w:tcPr>
          <w:p>
            <w:r/>
            <w:r>
              <w:rPr>
                <w:rFonts w:ascii="Calibri" w:hAnsi="Calibri"/>
                <w:b w:val="0"/>
                <w:sz w:val="18"/>
              </w:rPr>
              <w:t>UM-PP-06 SRO code not mapped</w:t>
            </w:r>
          </w:p>
        </w:tc>
        <w:tc>
          <w:tcPr>
            <w:tcW w:type="dxa" w:w="3456"/>
            <w:shd w:val="clear" w:fill="F2F2F2"/>
          </w:tcPr>
          <w:p>
            <w:r/>
            <w:r>
              <w:rPr>
                <w:rFonts w:ascii="Calibri" w:hAnsi="Calibri"/>
                <w:b w:val="0"/>
                <w:sz w:val="18"/>
              </w:rPr>
              <w:t>Partial (Create Office)</w:t>
            </w:r>
          </w:p>
        </w:tc>
        <w:tc>
          <w:tcPr>
            <w:tcW w:type="dxa" w:w="4032"/>
            <w:shd w:val="clear" w:fill="F2F2F2"/>
          </w:tcPr>
          <w:p>
            <w:r/>
            <w:r>
              <w:rPr>
                <w:rFonts w:ascii="Calibri" w:hAnsi="Calibri"/>
                <w:b w:val="0"/>
                <w:sz w:val="18"/>
              </w:rPr>
              <w:t>Mandatory office codes; integration mapping validation.</w:t>
            </w:r>
          </w:p>
        </w:tc>
      </w:tr>
      <w:tr>
        <w:tc>
          <w:tcPr>
            <w:tcW w:type="dxa" w:w="2880"/>
          </w:tcPr>
          <w:p>
            <w:r/>
            <w:r>
              <w:rPr>
                <w:rFonts w:ascii="Calibri" w:hAnsi="Calibri"/>
                <w:b w:val="0"/>
                <w:sz w:val="18"/>
              </w:rPr>
              <w:t>UM-PP-07 Wrong jurisdiction visibility</w:t>
            </w:r>
          </w:p>
        </w:tc>
        <w:tc>
          <w:tcPr>
            <w:tcW w:type="dxa" w:w="3456"/>
          </w:tcPr>
          <w:p>
            <w:r/>
            <w:r>
              <w:rPr>
                <w:rFonts w:ascii="Calibri" w:hAnsi="Calibri"/>
                <w:b w:val="0"/>
                <w:sz w:val="18"/>
              </w:rPr>
              <w:t>Stated rule (office/jurisdiction restrict)</w:t>
            </w:r>
          </w:p>
        </w:tc>
        <w:tc>
          <w:tcPr>
            <w:tcW w:type="dxa" w:w="4032"/>
          </w:tcPr>
          <w:p>
            <w:r/>
            <w:r>
              <w:rPr>
                <w:rFonts w:ascii="Calibri" w:hAnsi="Calibri"/>
                <w:b w:val="0"/>
                <w:sz w:val="18"/>
              </w:rPr>
              <w:t>Make hard RBAC+data filter; test across modules.</w:t>
            </w:r>
          </w:p>
        </w:tc>
      </w:tr>
      <w:tr>
        <w:tc>
          <w:tcPr>
            <w:tcW w:type="dxa" w:w="2880"/>
            <w:shd w:val="clear" w:fill="F2F2F2"/>
          </w:tcPr>
          <w:p>
            <w:r/>
            <w:r>
              <w:rPr>
                <w:rFonts w:ascii="Calibri" w:hAnsi="Calibri"/>
                <w:b w:val="0"/>
                <w:sz w:val="18"/>
              </w:rPr>
              <w:t>UM-PP-08 Allocation vs login mismatch</w:t>
            </w:r>
          </w:p>
        </w:tc>
        <w:tc>
          <w:tcPr>
            <w:tcW w:type="dxa" w:w="3456"/>
            <w:shd w:val="clear" w:fill="F2F2F2"/>
          </w:tcPr>
          <w:p>
            <w:r/>
            <w:r>
              <w:rPr>
                <w:rFonts w:ascii="Calibri" w:hAnsi="Calibri"/>
                <w:b w:val="0"/>
                <w:sz w:val="18"/>
              </w:rPr>
              <w:t>Indirect (role/office)</w:t>
            </w:r>
          </w:p>
        </w:tc>
        <w:tc>
          <w:tcPr>
            <w:tcW w:type="dxa" w:w="4032"/>
            <w:shd w:val="clear" w:fill="F2F2F2"/>
          </w:tcPr>
          <w:p>
            <w:r/>
            <w:r>
              <w:rPr>
                <w:rFonts w:ascii="Calibri" w:hAnsi="Calibri"/>
                <w:b w:val="0"/>
                <w:sz w:val="18"/>
              </w:rPr>
              <w:t>Unified work-queue identity from UM assignment.</w:t>
            </w:r>
          </w:p>
        </w:tc>
      </w:tr>
      <w:tr>
        <w:tc>
          <w:tcPr>
            <w:tcW w:type="dxa" w:w="2880"/>
          </w:tcPr>
          <w:p>
            <w:r/>
            <w:r>
              <w:rPr>
                <w:rFonts w:ascii="Calibri" w:hAnsi="Calibri"/>
                <w:b w:val="0"/>
                <w:sz w:val="18"/>
              </w:rPr>
              <w:t>UM-PP-09 OTP to officer fails</w:t>
            </w:r>
          </w:p>
        </w:tc>
        <w:tc>
          <w:tcPr>
            <w:tcW w:type="dxa" w:w="3456"/>
          </w:tcPr>
          <w:p>
            <w:r/>
            <w:r>
              <w:rPr>
                <w:rFonts w:ascii="Calibri" w:hAnsi="Calibri"/>
                <w:b w:val="0"/>
                <w:sz w:val="18"/>
              </w:rPr>
              <w:t>Partial (phone on Add User)</w:t>
            </w:r>
          </w:p>
        </w:tc>
        <w:tc>
          <w:tcPr>
            <w:tcW w:type="dxa" w:w="4032"/>
          </w:tcPr>
          <w:p>
            <w:r/>
            <w:r>
              <w:rPr>
                <w:rFonts w:ascii="Calibri" w:hAnsi="Calibri"/>
                <w:b w:val="0"/>
                <w:sz w:val="18"/>
              </w:rPr>
              <w:t>Mandatory verified mobile; update path; OTP audit.</w:t>
            </w:r>
          </w:p>
        </w:tc>
      </w:tr>
      <w:tr>
        <w:tc>
          <w:tcPr>
            <w:tcW w:type="dxa" w:w="2880"/>
            <w:shd w:val="clear" w:fill="F2F2F2"/>
          </w:tcPr>
          <w:p>
            <w:r/>
            <w:r>
              <w:rPr>
                <w:rFonts w:ascii="Calibri" w:hAnsi="Calibri"/>
                <w:b w:val="0"/>
                <w:sz w:val="18"/>
              </w:rPr>
              <w:t>UM-PP-10 Mapping via ServiceDesk</w:t>
            </w:r>
          </w:p>
        </w:tc>
        <w:tc>
          <w:tcPr>
            <w:tcW w:type="dxa" w:w="3456"/>
            <w:shd w:val="clear" w:fill="F2F2F2"/>
          </w:tcPr>
          <w:p>
            <w:r/>
            <w:r>
              <w:rPr>
                <w:rFonts w:ascii="Calibri" w:hAnsi="Calibri"/>
                <w:b w:val="0"/>
                <w:sz w:val="18"/>
              </w:rPr>
              <w:t>Partial (admin map screens)</w:t>
            </w:r>
          </w:p>
        </w:tc>
        <w:tc>
          <w:tcPr>
            <w:tcW w:type="dxa" w:w="4032"/>
            <w:shd w:val="clear" w:fill="F2F2F2"/>
          </w:tcPr>
          <w:p>
            <w:r/>
            <w:r>
              <w:rPr>
                <w:rFonts w:ascii="Calibri" w:hAnsi="Calibri"/>
                <w:b w:val="0"/>
                <w:sz w:val="18"/>
              </w:rPr>
              <w:t>Self-service within admin hierarchy + SLA; reduce tickets.</w:t>
            </w:r>
          </w:p>
        </w:tc>
      </w:tr>
    </w:tbl>
    <w:p/>
    <w:p>
      <w:pPr>
        <w:pStyle w:val="Heading1"/>
        <w:spacing w:after="120" w:before="0"/>
      </w:pPr>
      <w:r>
        <w:rPr>
          <w:rFonts w:ascii="Calibri" w:hAnsi="Calibri"/>
          <w:b/>
          <w:sz w:val="28"/>
        </w:rPr>
        <w:t>5. Expected outputs of 24–25 August sessions</w:t>
      </w:r>
    </w:p>
    <w:p>
      <w:pPr>
        <w:pStyle w:val="ListBullet"/>
        <w:spacing w:after="40"/>
      </w:pPr>
      <w:r>
        <w:rPr>
          <w:rFonts w:ascii="Calibri" w:hAnsi="Calibri"/>
          <w:b w:val="0"/>
          <w:sz w:val="20"/>
        </w:rPr>
        <w:t>Agreed scope statement for User Management BRD (in / out).</w:t>
      </w:r>
    </w:p>
    <w:p>
      <w:pPr>
        <w:pStyle w:val="ListBullet"/>
        <w:spacing w:after="40"/>
      </w:pPr>
      <w:r>
        <w:rPr>
          <w:rFonts w:ascii="Calibri" w:hAnsi="Calibri"/>
          <w:b w:val="0"/>
          <w:sz w:val="20"/>
        </w:rPr>
        <w:t>Confirmed admin hierarchy and per-role actions matrix (replace / supersede FRS annexure).</w:t>
      </w:r>
    </w:p>
    <w:p>
      <w:pPr>
        <w:pStyle w:val="ListBullet"/>
        <w:spacing w:after="40"/>
      </w:pPr>
      <w:r>
        <w:rPr>
          <w:rFonts w:ascii="Calibri" w:hAnsi="Calibri"/>
          <w:b w:val="0"/>
          <w:sz w:val="20"/>
        </w:rPr>
        <w:t>Decision log for DQ-01…DQ-12 (decided / deferred with owner + date).</w:t>
      </w:r>
    </w:p>
    <w:p>
      <w:pPr>
        <w:pStyle w:val="ListBullet"/>
        <w:spacing w:after="40"/>
      </w:pPr>
      <w:r>
        <w:rPr>
          <w:rFonts w:ascii="Calibri" w:hAnsi="Calibri"/>
          <w:b w:val="0"/>
          <w:sz w:val="20"/>
        </w:rPr>
        <w:t>Prioritised Kaveri 3.0 requirements list: Keep from FRS + New (transfer/in-charge/reset/audit/DSC bind).</w:t>
      </w:r>
    </w:p>
    <w:p>
      <w:pPr>
        <w:pStyle w:val="ListBullet"/>
        <w:spacing w:after="40"/>
      </w:pPr>
      <w:r>
        <w:rPr>
          <w:rFonts w:ascii="Calibri" w:hAnsi="Calibri"/>
          <w:b w:val="0"/>
          <w:sz w:val="20"/>
        </w:rPr>
        <w:t>List of masters needed: Office Type, Office, Post, Role, Group, Module catalogue, Privilege matrix.</w:t>
      </w:r>
    </w:p>
    <w:p>
      <w:pPr>
        <w:pStyle w:val="ListBullet"/>
        <w:spacing w:after="40"/>
      </w:pPr>
      <w:r>
        <w:rPr>
          <w:rFonts w:ascii="Calibri" w:hAnsi="Calibri"/>
          <w:b w:val="0"/>
          <w:sz w:val="20"/>
        </w:rPr>
        <w:t>ServiceDesk taxonomy recommendation: add User Management category/subcategories for future tracking.</w:t>
      </w:r>
    </w:p>
    <w:p>
      <w:pPr>
        <w:pStyle w:val="ListBullet"/>
        <w:spacing w:after="40"/>
      </w:pPr>
      <w:r>
        <w:rPr>
          <w:rFonts w:ascii="Calibri" w:hAnsi="Calibri"/>
          <w:b w:val="0"/>
          <w:sz w:val="20"/>
        </w:rPr>
        <w:t>Handoff note into Sr. 12 Document Registration discussions (user/role dependencies).</w:t>
      </w:r>
    </w:p>
    <w:p>
      <w:pPr>
        <w:pStyle w:val="Heading1"/>
        <w:spacing w:after="120" w:before="0"/>
      </w:pPr>
      <w:r>
        <w:rPr>
          <w:rFonts w:ascii="Calibri" w:hAnsi="Calibri"/>
          <w:b/>
          <w:sz w:val="28"/>
        </w:rPr>
        <w:t>6. References</w:t>
      </w:r>
    </w:p>
    <w:p>
      <w:pPr>
        <w:pStyle w:val="ListBullet"/>
        <w:spacing w:after="40"/>
      </w:pPr>
      <w:r>
        <w:rPr>
          <w:rFonts w:ascii="Calibri" w:hAnsi="Calibri"/>
          <w:b w:val="0"/>
          <w:sz w:val="20"/>
        </w:rPr>
        <w:t>Requirement Discussions/Kaveri2.0/User Management KAVERI 2.0_v0.3.pdf — Functional Requirement Specification, User Management Module (CSG).</w:t>
      </w:r>
    </w:p>
    <w:p>
      <w:pPr>
        <w:pStyle w:val="ListBullet"/>
        <w:spacing w:after="40"/>
      </w:pPr>
      <w:r>
        <w:rPr>
          <w:rFonts w:ascii="Calibri" w:hAnsi="Calibri"/>
          <w:b w:val="0"/>
          <w:sz w:val="20"/>
        </w:rPr>
        <w:t>Requirement Discussions/ServiceDesk Issues/ServiceDeskIssuesList.xlsx — sheets OverallList and Categorized.</w:t>
      </w:r>
    </w:p>
    <w:p>
      <w:pPr>
        <w:pStyle w:val="ListBullet"/>
        <w:spacing w:after="40"/>
      </w:pPr>
      <w:r>
        <w:rPr>
          <w:rFonts w:ascii="Calibri" w:hAnsi="Calibri"/>
          <w:b w:val="0"/>
          <w:sz w:val="20"/>
        </w:rPr>
        <w:t>Project_Plan_Kaveri_3.0_Programme_v0.4 — BR discussion calendar Sr. 10–11 (24–25 Aug 2026).</w:t>
      </w:r>
    </w:p>
    <w:p>
      <w:pPr>
        <w:pStyle w:val="ListBullet"/>
        <w:spacing w:after="40"/>
      </w:pPr>
      <w:r>
        <w:rPr>
          <w:rFonts w:ascii="Calibri" w:hAnsi="Calibri"/>
          <w:b w:val="0"/>
          <w:sz w:val="20"/>
        </w:rPr>
        <w:t>UserMapping_v0.1_Annexure — referenced by FRS; locate or rebuild before Sr. 11 BRD drafting.</w:t>
      </w:r>
    </w:p>
    <w:p>
      <w:pPr>
        <w:pStyle w:val="Heading1"/>
        <w:spacing w:after="120" w:before="0"/>
      </w:pPr>
      <w:r>
        <w:rPr>
          <w:rFonts w:ascii="Calibri" w:hAnsi="Calibri"/>
          <w:b/>
          <w:sz w:val="28"/>
        </w:rPr>
        <w:t>7. Document control</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440"/>
            <w:shd w:val="clear" w:fill="1F4E79"/>
          </w:tcPr>
          <w:p>
            <w:r/>
            <w:r>
              <w:rPr>
                <w:rFonts w:ascii="Calibri" w:hAnsi="Calibri"/>
                <w:b/>
                <w:color w:val="FFFFFF"/>
                <w:sz w:val="18"/>
              </w:rPr>
              <w:t>Version</w:t>
            </w:r>
          </w:p>
        </w:tc>
        <w:tc>
          <w:tcPr>
            <w:tcW w:type="dxa" w:w="1728"/>
            <w:shd w:val="clear" w:fill="1F4E79"/>
          </w:tcPr>
          <w:p>
            <w:r/>
            <w:r>
              <w:rPr>
                <w:rFonts w:ascii="Calibri" w:hAnsi="Calibri"/>
                <w:b/>
                <w:color w:val="FFFFFF"/>
                <w:sz w:val="18"/>
              </w:rPr>
              <w:t>Date</w:t>
            </w:r>
          </w:p>
        </w:tc>
        <w:tc>
          <w:tcPr>
            <w:tcW w:type="dxa" w:w="2160"/>
            <w:shd w:val="clear" w:fill="1F4E79"/>
          </w:tcPr>
          <w:p>
            <w:r/>
            <w:r>
              <w:rPr>
                <w:rFonts w:ascii="Calibri" w:hAnsi="Calibri"/>
                <w:b/>
                <w:color w:val="FFFFFF"/>
                <w:sz w:val="18"/>
              </w:rPr>
              <w:t>Author</w:t>
            </w:r>
          </w:p>
        </w:tc>
        <w:tc>
          <w:tcPr>
            <w:tcW w:type="dxa" w:w="5040"/>
            <w:shd w:val="clear" w:fill="1F4E79"/>
          </w:tcPr>
          <w:p>
            <w:r/>
            <w:r>
              <w:rPr>
                <w:rFonts w:ascii="Calibri" w:hAnsi="Calibri"/>
                <w:b/>
                <w:color w:val="FFFFFF"/>
                <w:sz w:val="18"/>
              </w:rPr>
              <w:t>Summary</w:t>
            </w:r>
          </w:p>
        </w:tc>
      </w:tr>
      <w:tr>
        <w:tc>
          <w:tcPr>
            <w:tcW w:type="dxa" w:w="1440"/>
          </w:tcPr>
          <w:p>
            <w:r/>
            <w:r>
              <w:rPr>
                <w:rFonts w:ascii="Calibri" w:hAnsi="Calibri"/>
                <w:b w:val="0"/>
                <w:sz w:val="18"/>
              </w:rPr>
              <w:t>1.0</w:t>
            </w:r>
          </w:p>
        </w:tc>
        <w:tc>
          <w:tcPr>
            <w:tcW w:type="dxa" w:w="1728"/>
          </w:tcPr>
          <w:p>
            <w:r/>
            <w:r>
              <w:rPr>
                <w:rFonts w:ascii="Calibri" w:hAnsi="Calibri"/>
                <w:b w:val="0"/>
                <w:sz w:val="18"/>
              </w:rPr>
              <w:t>21-Aug-2026</w:t>
            </w:r>
          </w:p>
        </w:tc>
        <w:tc>
          <w:tcPr>
            <w:tcW w:type="dxa" w:w="2160"/>
          </w:tcPr>
          <w:p>
            <w:r/>
            <w:r>
              <w:rPr>
                <w:rFonts w:ascii="Calibri" w:hAnsi="Calibri"/>
                <w:b w:val="0"/>
                <w:sz w:val="18"/>
              </w:rPr>
              <w:t>BA / KPMU prep</w:t>
            </w:r>
          </w:p>
        </w:tc>
        <w:tc>
          <w:tcPr>
            <w:tcW w:type="dxa" w:w="5040"/>
          </w:tcPr>
          <w:p>
            <w:r/>
            <w:r>
              <w:rPr>
                <w:rFonts w:ascii="Calibri" w:hAnsi="Calibri"/>
                <w:b w:val="0"/>
                <w:sz w:val="18"/>
              </w:rPr>
              <w:t>Initial Prep Pack for 24-Aug User Management discussion: ServiceDesk pain points + FRS proposal + agenda/DQs.</w:t>
            </w:r>
          </w:p>
        </w:tc>
      </w:tr>
    </w:tbl>
    <w:p/>
    <w:p>
      <w:pPr>
        <w:jc w:val="center"/>
      </w:pPr>
      <w:r>
        <w:rPr>
          <w:rFonts w:ascii="Calibri" w:hAnsi="Calibri"/>
          <w:b w:val="0"/>
          <w:color w:val="595959"/>
          <w:sz w:val="18"/>
        </w:rPr>
        <w:t>— End of Prep Pack —  For discussion use on 24 August 2026; update Decision column live in session —</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