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9D1" w:rsidRDefault="00720BAC">
      <w:pPr>
        <w:spacing w:after="80"/>
        <w:jc w:val="center"/>
      </w:pPr>
      <w:r>
        <w:rPr>
          <w:rFonts w:ascii="Segoe UI" w:eastAsia="Segoe UI" w:hAnsi="Segoe UI"/>
          <w:b/>
          <w:sz w:val="24"/>
        </w:rPr>
        <w:t>KAVERI 3.0 — Requirement Discussions</w:t>
      </w:r>
    </w:p>
    <w:p w:rsidR="002809D1" w:rsidRDefault="00720BAC">
      <w:pPr>
        <w:spacing w:after="80"/>
        <w:jc w:val="center"/>
      </w:pPr>
      <w:r>
        <w:rPr>
          <w:rFonts w:ascii="Segoe UI" w:eastAsia="Segoe UI" w:hAnsi="Segoe UI"/>
          <w:b/>
          <w:sz w:val="40"/>
        </w:rPr>
        <w:t>Consolidated Daily Requirement Notes</w:t>
      </w:r>
    </w:p>
    <w:p w:rsidR="002809D1" w:rsidRDefault="00720BAC">
      <w:pPr>
        <w:spacing w:after="240"/>
        <w:jc w:val="center"/>
      </w:pPr>
      <w:r>
        <w:rPr>
          <w:rFonts w:ascii="Segoe UI" w:eastAsia="Segoe UI" w:hAnsi="Segoe UI"/>
          <w:b/>
          <w:sz w:val="28"/>
        </w:rPr>
        <w:t>25-08-2026 to 08-09-2026</w:t>
      </w:r>
    </w:p>
    <w:p w:rsidR="002809D1" w:rsidRDefault="00720BAC">
      <w:pPr>
        <w:spacing w:before="280" w:after="120"/>
      </w:pPr>
      <w:r>
        <w:rPr>
          <w:rFonts w:ascii="Segoe UI" w:eastAsia="Segoe UI" w:hAnsi="Segoe UI"/>
          <w:b/>
          <w:color w:val="2E75B6"/>
          <w:sz w:val="28"/>
        </w:rPr>
        <w:t>Document contents by date</w:t>
      </w:r>
    </w:p>
    <w:tbl>
      <w:tblPr>
        <w:tblStyle w:val="TableGrid"/>
        <w:tblW w:w="0" w:type="auto"/>
        <w:tblLook w:val="04A0" w:firstRow="1" w:lastRow="0" w:firstColumn="1" w:lastColumn="0" w:noHBand="0" w:noVBand="1"/>
      </w:tblPr>
      <w:tblGrid>
        <w:gridCol w:w="1872"/>
        <w:gridCol w:w="7920"/>
      </w:tblGrid>
      <w:tr w:rsidR="002809D1">
        <w:tc>
          <w:tcPr>
            <w:tcW w:w="1872" w:type="dxa"/>
            <w:shd w:val="clear" w:color="auto" w:fill="1F4E79"/>
          </w:tcPr>
          <w:p w:rsidR="002809D1" w:rsidRDefault="00720BAC">
            <w:r>
              <w:rPr>
                <w:rFonts w:ascii="Times New Roman" w:eastAsia="Times New Roman" w:hAnsi="Times New Roman"/>
                <w:b/>
                <w:color w:val="FFFFFF"/>
                <w:sz w:val="20"/>
              </w:rPr>
              <w:t>Date</w:t>
            </w:r>
          </w:p>
        </w:tc>
        <w:tc>
          <w:tcPr>
            <w:tcW w:w="7920" w:type="dxa"/>
            <w:shd w:val="clear" w:color="auto" w:fill="1F4E79"/>
          </w:tcPr>
          <w:p w:rsidR="002809D1" w:rsidRDefault="00720BAC">
            <w:r>
              <w:rPr>
                <w:rFonts w:ascii="Times New Roman" w:eastAsia="Times New Roman" w:hAnsi="Times New Roman"/>
                <w:b/>
                <w:color w:val="FFFFFF"/>
                <w:sz w:val="20"/>
              </w:rPr>
              <w:t>Module / Topics</w:t>
            </w:r>
          </w:p>
        </w:tc>
      </w:tr>
      <w:tr w:rsidR="002809D1">
        <w:tc>
          <w:tcPr>
            <w:tcW w:w="1872" w:type="dxa"/>
          </w:tcPr>
          <w:p w:rsidR="002809D1" w:rsidRDefault="00720BAC">
            <w:r>
              <w:rPr>
                <w:rFonts w:ascii="Times New Roman" w:eastAsia="Times New Roman" w:hAnsi="Times New Roman"/>
                <w:sz w:val="19"/>
              </w:rPr>
              <w:t>25-08-2026</w:t>
            </w:r>
          </w:p>
        </w:tc>
        <w:tc>
          <w:tcPr>
            <w:tcW w:w="7920" w:type="dxa"/>
          </w:tcPr>
          <w:p w:rsidR="002809D1" w:rsidRDefault="00720BAC">
            <w:r>
              <w:rPr>
                <w:rFonts w:ascii="Times New Roman" w:eastAsia="Times New Roman" w:hAnsi="Times New Roman"/>
                <w:sz w:val="19"/>
              </w:rPr>
              <w:t>User Login, Role Manageme</w:t>
            </w:r>
            <w:r w:rsidR="00601D23">
              <w:rPr>
                <w:rFonts w:ascii="Times New Roman" w:eastAsia="Times New Roman" w:hAnsi="Times New Roman"/>
                <w:sz w:val="19"/>
              </w:rPr>
              <w:t xml:space="preserve">nt &amp; Access Control </w:t>
            </w:r>
          </w:p>
        </w:tc>
      </w:tr>
      <w:tr w:rsidR="002809D1">
        <w:tc>
          <w:tcPr>
            <w:tcW w:w="1872" w:type="dxa"/>
          </w:tcPr>
          <w:p w:rsidR="002809D1" w:rsidRDefault="00720BAC">
            <w:r>
              <w:rPr>
                <w:rFonts w:ascii="Times New Roman" w:eastAsia="Times New Roman" w:hAnsi="Times New Roman"/>
                <w:sz w:val="19"/>
              </w:rPr>
              <w:t>27-08-2026</w:t>
            </w:r>
          </w:p>
        </w:tc>
        <w:tc>
          <w:tcPr>
            <w:tcW w:w="7920" w:type="dxa"/>
          </w:tcPr>
          <w:p w:rsidR="002809D1" w:rsidRDefault="00720BAC">
            <w:r>
              <w:rPr>
                <w:rFonts w:ascii="Times New Roman" w:eastAsia="Times New Roman" w:hAnsi="Times New Roman"/>
                <w:sz w:val="19"/>
              </w:rPr>
              <w:t>Registration core: Registration, Appointment, Status tracking</w:t>
            </w:r>
          </w:p>
        </w:tc>
      </w:tr>
      <w:tr w:rsidR="002809D1">
        <w:tc>
          <w:tcPr>
            <w:tcW w:w="1872" w:type="dxa"/>
          </w:tcPr>
          <w:p w:rsidR="002809D1" w:rsidRDefault="00720BAC">
            <w:r>
              <w:rPr>
                <w:rFonts w:ascii="Times New Roman" w:eastAsia="Times New Roman" w:hAnsi="Times New Roman"/>
                <w:sz w:val="19"/>
              </w:rPr>
              <w:t>28-08-2026</w:t>
            </w:r>
          </w:p>
        </w:tc>
        <w:tc>
          <w:tcPr>
            <w:tcW w:w="7920" w:type="dxa"/>
          </w:tcPr>
          <w:p w:rsidR="002809D1" w:rsidRDefault="00720BAC">
            <w:r>
              <w:rPr>
                <w:rFonts w:ascii="Times New Roman" w:eastAsia="Times New Roman" w:hAnsi="Times New Roman"/>
                <w:sz w:val="19"/>
              </w:rPr>
              <w:t>Registration core (continued): SR workflow, slot, payment, stamp / guidance value, impound</w:t>
            </w:r>
          </w:p>
        </w:tc>
      </w:tr>
      <w:tr w:rsidR="002809D1">
        <w:tc>
          <w:tcPr>
            <w:tcW w:w="1872" w:type="dxa"/>
          </w:tcPr>
          <w:p w:rsidR="002809D1" w:rsidRDefault="00720BAC">
            <w:r>
              <w:rPr>
                <w:rFonts w:ascii="Times New Roman" w:eastAsia="Times New Roman" w:hAnsi="Times New Roman"/>
                <w:sz w:val="19"/>
              </w:rPr>
              <w:t>01-09-2026</w:t>
            </w:r>
          </w:p>
        </w:tc>
        <w:tc>
          <w:tcPr>
            <w:tcW w:w="7920" w:type="dxa"/>
          </w:tcPr>
          <w:p w:rsidR="002809D1" w:rsidRDefault="00720BAC">
            <w:r>
              <w:rPr>
                <w:rFonts w:ascii="Times New Roman" w:eastAsia="Times New Roman" w:hAnsi="Times New Roman"/>
                <w:sz w:val="19"/>
              </w:rPr>
              <w:t>Guideline value calculation, Valuation Module (CVC) and GIS valuation</w:t>
            </w:r>
          </w:p>
        </w:tc>
      </w:tr>
      <w:tr w:rsidR="002809D1">
        <w:tc>
          <w:tcPr>
            <w:tcW w:w="1872" w:type="dxa"/>
          </w:tcPr>
          <w:p w:rsidR="002809D1" w:rsidRDefault="00720BAC">
            <w:r>
              <w:rPr>
                <w:rFonts w:ascii="Times New Roman" w:eastAsia="Times New Roman" w:hAnsi="Times New Roman"/>
                <w:sz w:val="19"/>
              </w:rPr>
              <w:t>02-09-2026</w:t>
            </w:r>
          </w:p>
        </w:tc>
        <w:tc>
          <w:tcPr>
            <w:tcW w:w="7920" w:type="dxa"/>
          </w:tcPr>
          <w:p w:rsidR="002809D1" w:rsidRDefault="00720BAC">
            <w:r>
              <w:rPr>
                <w:rFonts w:ascii="Times New Roman" w:eastAsia="Times New Roman" w:hAnsi="Times New Roman"/>
                <w:sz w:val="19"/>
              </w:rPr>
              <w:t>Rule 17(1)/(2)/(3) filing, Old pending release, Govt/Institutional e-fi</w:t>
            </w:r>
            <w:r>
              <w:rPr>
                <w:rFonts w:ascii="Times New Roman" w:eastAsia="Times New Roman" w:hAnsi="Times New Roman"/>
                <w:sz w:val="19"/>
              </w:rPr>
              <w:t>ling</w:t>
            </w:r>
          </w:p>
        </w:tc>
      </w:tr>
      <w:tr w:rsidR="002809D1">
        <w:tc>
          <w:tcPr>
            <w:tcW w:w="1872" w:type="dxa"/>
          </w:tcPr>
          <w:p w:rsidR="002809D1" w:rsidRDefault="00720BAC">
            <w:r>
              <w:rPr>
                <w:rFonts w:ascii="Times New Roman" w:eastAsia="Times New Roman" w:hAnsi="Times New Roman"/>
                <w:sz w:val="19"/>
              </w:rPr>
              <w:t>07-09-2026 to 08-09-2026</w:t>
            </w:r>
          </w:p>
        </w:tc>
        <w:tc>
          <w:tcPr>
            <w:tcW w:w="7920" w:type="dxa"/>
          </w:tcPr>
          <w:p w:rsidR="002809D1" w:rsidRDefault="00720BAC">
            <w:r>
              <w:rPr>
                <w:rFonts w:ascii="Times New Roman" w:eastAsia="Times New Roman" w:hAnsi="Times New Roman"/>
                <w:sz w:val="19"/>
              </w:rPr>
              <w:t>Registration Appeal; Will after the death of the testator</w:t>
            </w:r>
          </w:p>
        </w:tc>
      </w:tr>
    </w:tbl>
    <w:p w:rsidR="002809D1" w:rsidRDefault="002809D1"/>
    <w:p w:rsidR="002809D1" w:rsidRDefault="00720BAC">
      <w:r>
        <w:br w:type="page"/>
      </w:r>
    </w:p>
    <w:p w:rsidR="002809D1" w:rsidRDefault="00720BAC">
      <w:pPr>
        <w:spacing w:before="280" w:after="120"/>
      </w:pPr>
      <w:r>
        <w:rPr>
          <w:rFonts w:ascii="Segoe UI" w:eastAsia="Segoe UI" w:hAnsi="Segoe UI"/>
          <w:b/>
          <w:color w:val="1F4E79"/>
          <w:sz w:val="36"/>
        </w:rPr>
        <w:lastRenderedPageBreak/>
        <w:t>1. 25-08-2026 — User Management</w:t>
      </w:r>
    </w:p>
    <w:tbl>
      <w:tblPr>
        <w:tblStyle w:val="TableGrid"/>
        <w:tblW w:w="0" w:type="auto"/>
        <w:tblLook w:val="04A0" w:firstRow="1" w:lastRow="0" w:firstColumn="1" w:lastColumn="0" w:noHBand="0" w:noVBand="1"/>
      </w:tblPr>
      <w:tblGrid>
        <w:gridCol w:w="2304"/>
        <w:gridCol w:w="7488"/>
      </w:tblGrid>
      <w:tr w:rsidR="002809D1">
        <w:tc>
          <w:tcPr>
            <w:tcW w:w="2304" w:type="dxa"/>
            <w:shd w:val="clear" w:color="auto" w:fill="1F4E79"/>
          </w:tcPr>
          <w:p w:rsidR="002809D1" w:rsidRDefault="00720BAC">
            <w:r>
              <w:rPr>
                <w:rFonts w:ascii="Times New Roman" w:eastAsia="Times New Roman" w:hAnsi="Times New Roman"/>
                <w:b/>
                <w:color w:val="FFFFFF"/>
                <w:sz w:val="20"/>
              </w:rPr>
              <w:t>Field</w:t>
            </w:r>
          </w:p>
        </w:tc>
        <w:tc>
          <w:tcPr>
            <w:tcW w:w="7488" w:type="dxa"/>
            <w:shd w:val="clear" w:color="auto" w:fill="1F4E79"/>
          </w:tcPr>
          <w:p w:rsidR="002809D1" w:rsidRDefault="00720BAC">
            <w:r>
              <w:rPr>
                <w:rFonts w:ascii="Times New Roman" w:eastAsia="Times New Roman" w:hAnsi="Times New Roman"/>
                <w:b/>
                <w:color w:val="FFFFFF"/>
                <w:sz w:val="20"/>
              </w:rPr>
              <w:t>Details</w:t>
            </w:r>
          </w:p>
        </w:tc>
      </w:tr>
      <w:tr w:rsidR="002809D1">
        <w:tc>
          <w:tcPr>
            <w:tcW w:w="2304" w:type="dxa"/>
          </w:tcPr>
          <w:p w:rsidR="002809D1" w:rsidRDefault="00720BAC">
            <w:r>
              <w:rPr>
                <w:rFonts w:ascii="Times New Roman" w:eastAsia="Times New Roman" w:hAnsi="Times New Roman"/>
                <w:sz w:val="19"/>
              </w:rPr>
              <w:t>Date</w:t>
            </w:r>
          </w:p>
        </w:tc>
        <w:tc>
          <w:tcPr>
            <w:tcW w:w="7488" w:type="dxa"/>
          </w:tcPr>
          <w:p w:rsidR="002809D1" w:rsidRDefault="00720BAC">
            <w:r>
              <w:rPr>
                <w:rFonts w:ascii="Times New Roman" w:eastAsia="Times New Roman" w:hAnsi="Times New Roman"/>
                <w:sz w:val="19"/>
              </w:rPr>
              <w:t>25-08-2026</w:t>
            </w:r>
          </w:p>
        </w:tc>
      </w:tr>
      <w:tr w:rsidR="002809D1">
        <w:tc>
          <w:tcPr>
            <w:tcW w:w="2304" w:type="dxa"/>
          </w:tcPr>
          <w:p w:rsidR="002809D1" w:rsidRDefault="00720BAC">
            <w:r>
              <w:rPr>
                <w:rFonts w:ascii="Times New Roman" w:eastAsia="Times New Roman" w:hAnsi="Times New Roman"/>
                <w:sz w:val="19"/>
              </w:rPr>
              <w:t>Topics</w:t>
            </w:r>
          </w:p>
        </w:tc>
        <w:tc>
          <w:tcPr>
            <w:tcW w:w="7488" w:type="dxa"/>
          </w:tcPr>
          <w:p w:rsidR="002809D1" w:rsidRDefault="00720BAC">
            <w:r>
              <w:rPr>
                <w:rFonts w:ascii="Times New Roman" w:eastAsia="Times New Roman" w:hAnsi="Times New Roman"/>
                <w:sz w:val="19"/>
              </w:rPr>
              <w:t>User Login, Role Management &amp; Access Control (KT session)</w:t>
            </w:r>
          </w:p>
        </w:tc>
      </w:tr>
      <w:tr w:rsidR="002809D1">
        <w:tc>
          <w:tcPr>
            <w:tcW w:w="2304" w:type="dxa"/>
          </w:tcPr>
          <w:p w:rsidR="002809D1" w:rsidRDefault="00720BAC">
            <w:r>
              <w:rPr>
                <w:rFonts w:ascii="Times New Roman" w:eastAsia="Times New Roman" w:hAnsi="Times New Roman"/>
                <w:sz w:val="19"/>
              </w:rPr>
              <w:t>Attendees</w:t>
            </w:r>
          </w:p>
        </w:tc>
        <w:tc>
          <w:tcPr>
            <w:tcW w:w="7488" w:type="dxa"/>
          </w:tcPr>
          <w:p w:rsidR="002809D1" w:rsidRDefault="00720BAC">
            <w:r>
              <w:rPr>
                <w:rFonts w:ascii="Times New Roman" w:eastAsia="Times New Roman" w:hAnsi="Times New Roman"/>
                <w:sz w:val="19"/>
              </w:rPr>
              <w:t xml:space="preserve">Kaveri IT Cell, AIGR </w:t>
            </w:r>
            <w:r>
              <w:rPr>
                <w:rFonts w:ascii="Times New Roman" w:eastAsia="Times New Roman" w:hAnsi="Times New Roman"/>
                <w:sz w:val="19"/>
              </w:rPr>
              <w:t>Comp, Project Manager, Assistant Manager (CMS)</w:t>
            </w:r>
          </w:p>
        </w:tc>
      </w:tr>
      <w:tr w:rsidR="002809D1">
        <w:tc>
          <w:tcPr>
            <w:tcW w:w="2304" w:type="dxa"/>
          </w:tcPr>
          <w:p w:rsidR="002809D1" w:rsidRDefault="00720BAC">
            <w:r>
              <w:rPr>
                <w:rFonts w:ascii="Times New Roman" w:eastAsia="Times New Roman" w:hAnsi="Times New Roman"/>
                <w:sz w:val="19"/>
              </w:rPr>
              <w:t>Source</w:t>
            </w:r>
          </w:p>
        </w:tc>
        <w:tc>
          <w:tcPr>
            <w:tcW w:w="7488" w:type="dxa"/>
          </w:tcPr>
          <w:p w:rsidR="002809D1" w:rsidRDefault="00720BAC">
            <w:r>
              <w:rPr>
                <w:rFonts w:ascii="Times New Roman" w:eastAsia="Times New Roman" w:hAnsi="Times New Roman"/>
                <w:sz w:val="19"/>
              </w:rPr>
              <w:t>user_management_requirement_25082026.docx</w:t>
            </w:r>
          </w:p>
        </w:tc>
      </w:tr>
    </w:tbl>
    <w:p w:rsidR="002809D1" w:rsidRDefault="002809D1"/>
    <w:p w:rsidR="002809D1" w:rsidRDefault="00720BAC">
      <w:pPr>
        <w:spacing w:before="280" w:after="120"/>
      </w:pPr>
      <w:r>
        <w:rPr>
          <w:rFonts w:ascii="Segoe UI" w:eastAsia="Segoe UI" w:hAnsi="Segoe UI"/>
          <w:b/>
          <w:color w:val="2E75B6"/>
          <w:sz w:val="28"/>
        </w:rPr>
        <w:t>1.4 User stories</w:t>
      </w:r>
    </w:p>
    <w:p w:rsidR="002809D1" w:rsidRDefault="002809D1">
      <w:pPr>
        <w:spacing w:after="160"/>
      </w:pPr>
    </w:p>
    <w:tbl>
      <w:tblPr>
        <w:tblStyle w:val="TableGrid"/>
        <w:tblW w:w="0" w:type="auto"/>
        <w:tblLook w:val="04A0" w:firstRow="1" w:lastRow="0" w:firstColumn="1" w:lastColumn="0" w:noHBand="0" w:noVBand="1"/>
      </w:tblPr>
      <w:tblGrid>
        <w:gridCol w:w="1287"/>
        <w:gridCol w:w="1864"/>
        <w:gridCol w:w="4854"/>
        <w:gridCol w:w="2291"/>
      </w:tblGrid>
      <w:tr w:rsidR="002809D1">
        <w:tc>
          <w:tcPr>
            <w:tcW w:w="1296" w:type="dxa"/>
            <w:shd w:val="clear" w:color="auto" w:fill="1F4E79"/>
          </w:tcPr>
          <w:p w:rsidR="002809D1" w:rsidRDefault="00720BAC">
            <w:r>
              <w:rPr>
                <w:rFonts w:ascii="Times New Roman" w:eastAsia="Times New Roman" w:hAnsi="Times New Roman"/>
                <w:b/>
                <w:color w:val="FFFFFF"/>
                <w:sz w:val="20"/>
              </w:rPr>
              <w:t>ID</w:t>
            </w:r>
          </w:p>
        </w:tc>
        <w:tc>
          <w:tcPr>
            <w:tcW w:w="1872" w:type="dxa"/>
            <w:shd w:val="clear" w:color="auto" w:fill="1F4E79"/>
          </w:tcPr>
          <w:p w:rsidR="002809D1" w:rsidRDefault="00720BAC">
            <w:r>
              <w:rPr>
                <w:rFonts w:ascii="Times New Roman" w:eastAsia="Times New Roman" w:hAnsi="Times New Roman"/>
                <w:b/>
                <w:color w:val="FFFFFF"/>
                <w:sz w:val="20"/>
              </w:rPr>
              <w:t>Actor</w:t>
            </w:r>
          </w:p>
        </w:tc>
        <w:tc>
          <w:tcPr>
            <w:tcW w:w="4896" w:type="dxa"/>
            <w:shd w:val="clear" w:color="auto" w:fill="1F4E79"/>
          </w:tcPr>
          <w:p w:rsidR="002809D1" w:rsidRDefault="00720BAC">
            <w:r>
              <w:rPr>
                <w:rFonts w:ascii="Times New Roman" w:eastAsia="Times New Roman" w:hAnsi="Times New Roman"/>
                <w:b/>
                <w:color w:val="FFFFFF"/>
                <w:sz w:val="20"/>
              </w:rPr>
              <w:t>Story</w:t>
            </w:r>
          </w:p>
        </w:tc>
        <w:tc>
          <w:tcPr>
            <w:tcW w:w="2304" w:type="dxa"/>
            <w:shd w:val="clear" w:color="auto" w:fill="1F4E79"/>
          </w:tcPr>
          <w:p w:rsidR="002809D1" w:rsidRDefault="00615131">
            <w:r>
              <w:rPr>
                <w:rFonts w:ascii="Times New Roman" w:eastAsia="Times New Roman" w:hAnsi="Times New Roman"/>
                <w:b/>
                <w:color w:val="FFFFFF"/>
                <w:sz w:val="20"/>
              </w:rPr>
              <w:t>BRD reference</w:t>
            </w:r>
          </w:p>
        </w:tc>
      </w:tr>
      <w:tr w:rsidR="002809D1">
        <w:tc>
          <w:tcPr>
            <w:tcW w:w="1296" w:type="dxa"/>
          </w:tcPr>
          <w:p w:rsidR="002809D1" w:rsidRDefault="00720BAC">
            <w:r>
              <w:rPr>
                <w:rFonts w:ascii="Times New Roman" w:eastAsia="Times New Roman" w:hAnsi="Times New Roman"/>
                <w:sz w:val="19"/>
              </w:rPr>
              <w:t>US-LG-01</w:t>
            </w:r>
          </w:p>
        </w:tc>
        <w:tc>
          <w:tcPr>
            <w:tcW w:w="1872" w:type="dxa"/>
          </w:tcPr>
          <w:p w:rsidR="002809D1" w:rsidRDefault="00720BAC">
            <w:r>
              <w:rPr>
                <w:rFonts w:ascii="Times New Roman" w:eastAsia="Times New Roman" w:hAnsi="Times New Roman"/>
                <w:sz w:val="19"/>
              </w:rPr>
              <w:t>Citizen</w:t>
            </w:r>
          </w:p>
        </w:tc>
        <w:tc>
          <w:tcPr>
            <w:tcW w:w="4896" w:type="dxa"/>
          </w:tcPr>
          <w:p w:rsidR="002809D1" w:rsidRDefault="00720BAC">
            <w:r>
              <w:rPr>
                <w:rFonts w:ascii="Times New Roman" w:eastAsia="Times New Roman" w:hAnsi="Times New Roman"/>
                <w:sz w:val="19"/>
              </w:rPr>
              <w:t>As a Citizen, I need to log in with my Usernam</w:t>
            </w:r>
            <w:r>
              <w:rPr>
                <w:rFonts w:ascii="Times New Roman" w:eastAsia="Times New Roman" w:hAnsi="Times New Roman"/>
                <w:sz w:val="19"/>
              </w:rPr>
              <w:t>e + Captcha + OTP sent only to my registered mobile, with no password option, so that I can access KAVERI securely.</w:t>
            </w:r>
          </w:p>
        </w:tc>
        <w:tc>
          <w:tcPr>
            <w:tcW w:w="2304" w:type="dxa"/>
          </w:tcPr>
          <w:p w:rsidR="002809D1" w:rsidRDefault="00720BAC">
            <w:r>
              <w:rPr>
                <w:rFonts w:ascii="Times New Roman" w:eastAsia="Times New Roman" w:hAnsi="Times New Roman"/>
                <w:sz w:val="19"/>
              </w:rPr>
              <w:t>FR-UM-005, FR-UM-009, FR-UM-010, FR-UM-011</w:t>
            </w:r>
          </w:p>
        </w:tc>
      </w:tr>
      <w:tr w:rsidR="002809D1">
        <w:tc>
          <w:tcPr>
            <w:tcW w:w="1296" w:type="dxa"/>
          </w:tcPr>
          <w:p w:rsidR="002809D1" w:rsidRDefault="00720BAC">
            <w:r>
              <w:rPr>
                <w:rFonts w:ascii="Times New Roman" w:eastAsia="Times New Roman" w:hAnsi="Times New Roman"/>
                <w:sz w:val="19"/>
              </w:rPr>
              <w:t>US-LG-02</w:t>
            </w:r>
          </w:p>
        </w:tc>
        <w:tc>
          <w:tcPr>
            <w:tcW w:w="1872" w:type="dxa"/>
          </w:tcPr>
          <w:p w:rsidR="002809D1" w:rsidRDefault="00720BAC">
            <w:r>
              <w:rPr>
                <w:rFonts w:ascii="Times New Roman" w:eastAsia="Times New Roman" w:hAnsi="Times New Roman"/>
                <w:sz w:val="19"/>
              </w:rPr>
              <w:t>DSR Officer</w:t>
            </w:r>
          </w:p>
        </w:tc>
        <w:tc>
          <w:tcPr>
            <w:tcW w:w="4896" w:type="dxa"/>
          </w:tcPr>
          <w:p w:rsidR="002809D1" w:rsidRDefault="00720BAC">
            <w:r>
              <w:rPr>
                <w:rFonts w:ascii="Times New Roman" w:eastAsia="Times New Roman" w:hAnsi="Times New Roman"/>
                <w:sz w:val="19"/>
              </w:rPr>
              <w:t xml:space="preserve">As a DSR Officer, I need to log in with my KGID + Captcha + Face </w:t>
            </w:r>
            <w:r>
              <w:rPr>
                <w:rFonts w:ascii="Times New Roman" w:eastAsia="Times New Roman" w:hAnsi="Times New Roman"/>
                <w:sz w:val="19"/>
              </w:rPr>
              <w:t>authentication or Biometrics (no OTP and no password), so that I can access the office application.</w:t>
            </w:r>
          </w:p>
        </w:tc>
        <w:tc>
          <w:tcPr>
            <w:tcW w:w="2304" w:type="dxa"/>
          </w:tcPr>
          <w:p w:rsidR="002809D1" w:rsidRDefault="00720BAC">
            <w:r>
              <w:rPr>
                <w:rFonts w:ascii="Times New Roman" w:eastAsia="Times New Roman" w:hAnsi="Times New Roman"/>
                <w:sz w:val="19"/>
              </w:rPr>
              <w:t>FR-UM-006, FR-UM-009</w:t>
            </w:r>
          </w:p>
        </w:tc>
      </w:tr>
      <w:tr w:rsidR="002809D1">
        <w:tc>
          <w:tcPr>
            <w:tcW w:w="1296" w:type="dxa"/>
          </w:tcPr>
          <w:p w:rsidR="002809D1" w:rsidRDefault="00720BAC">
            <w:r>
              <w:rPr>
                <w:rFonts w:ascii="Times New Roman" w:eastAsia="Times New Roman" w:hAnsi="Times New Roman"/>
                <w:sz w:val="19"/>
              </w:rPr>
              <w:t>US-LG-03</w:t>
            </w:r>
          </w:p>
        </w:tc>
        <w:tc>
          <w:tcPr>
            <w:tcW w:w="1872" w:type="dxa"/>
          </w:tcPr>
          <w:p w:rsidR="002809D1" w:rsidRDefault="00720BAC">
            <w:r>
              <w:rPr>
                <w:rFonts w:ascii="Times New Roman" w:eastAsia="Times New Roman" w:hAnsi="Times New Roman"/>
                <w:sz w:val="19"/>
              </w:rPr>
              <w:t>Other Department user</w:t>
            </w:r>
          </w:p>
        </w:tc>
        <w:tc>
          <w:tcPr>
            <w:tcW w:w="4896" w:type="dxa"/>
          </w:tcPr>
          <w:p w:rsidR="002809D1" w:rsidRDefault="00720BAC">
            <w:r>
              <w:rPr>
                <w:rFonts w:ascii="Times New Roman" w:eastAsia="Times New Roman" w:hAnsi="Times New Roman"/>
                <w:sz w:val="19"/>
              </w:rPr>
              <w:t>As an Other Department user, I need to log in with my Username (Department Code concatenated with Emplo</w:t>
            </w:r>
            <w:r>
              <w:rPr>
                <w:rFonts w:ascii="Times New Roman" w:eastAsia="Times New Roman" w:hAnsi="Times New Roman"/>
                <w:sz w:val="19"/>
              </w:rPr>
              <w:t>yee ID or KGID) + Captcha + OTP (no biometrics), so that I can access my allotted modules.</w:t>
            </w:r>
          </w:p>
        </w:tc>
        <w:tc>
          <w:tcPr>
            <w:tcW w:w="2304" w:type="dxa"/>
          </w:tcPr>
          <w:p w:rsidR="002809D1" w:rsidRDefault="00720BAC">
            <w:r>
              <w:rPr>
                <w:rFonts w:ascii="Times New Roman" w:eastAsia="Times New Roman" w:hAnsi="Times New Roman"/>
                <w:sz w:val="19"/>
              </w:rPr>
              <w:t>FR-UM-007, FR-UM-009</w:t>
            </w:r>
          </w:p>
        </w:tc>
      </w:tr>
      <w:tr w:rsidR="002809D1">
        <w:tc>
          <w:tcPr>
            <w:tcW w:w="1296" w:type="dxa"/>
          </w:tcPr>
          <w:p w:rsidR="002809D1" w:rsidRDefault="00720BAC">
            <w:r>
              <w:rPr>
                <w:rFonts w:ascii="Times New Roman" w:eastAsia="Times New Roman" w:hAnsi="Times New Roman"/>
                <w:sz w:val="19"/>
              </w:rPr>
              <w:t>US-PS-01</w:t>
            </w:r>
          </w:p>
        </w:tc>
        <w:tc>
          <w:tcPr>
            <w:tcW w:w="1872" w:type="dxa"/>
          </w:tcPr>
          <w:p w:rsidR="002809D1" w:rsidRDefault="00720BAC">
            <w:r>
              <w:rPr>
                <w:rFonts w:ascii="Times New Roman" w:eastAsia="Times New Roman" w:hAnsi="Times New Roman"/>
                <w:sz w:val="19"/>
              </w:rPr>
              <w:t>DSR Officer</w:t>
            </w:r>
          </w:p>
        </w:tc>
        <w:tc>
          <w:tcPr>
            <w:tcW w:w="4896" w:type="dxa"/>
          </w:tcPr>
          <w:p w:rsidR="002809D1" w:rsidRDefault="00720BAC">
            <w:r>
              <w:rPr>
                <w:rFonts w:ascii="Times New Roman" w:eastAsia="Times New Roman" w:hAnsi="Times New Roman"/>
                <w:sz w:val="19"/>
              </w:rPr>
              <w:t xml:space="preserve">As a DSR Officer with more than one active sanctioned-post occupancy, I need to select exactly one assigned post labelled </w:t>
            </w:r>
            <w:r>
              <w:rPr>
                <w:rFonts w:ascii="Times New Roman" w:eastAsia="Times New Roman" w:hAnsi="Times New Roman"/>
                <w:sz w:val="19"/>
              </w:rPr>
              <w:t>"Role — Post Name — Office Name (Office Code)" after authentication (auto-select if only one), so that session Module Function claims come from that assigned post only.</w:t>
            </w:r>
          </w:p>
        </w:tc>
        <w:tc>
          <w:tcPr>
            <w:tcW w:w="2304" w:type="dxa"/>
          </w:tcPr>
          <w:p w:rsidR="002809D1" w:rsidRDefault="00720BAC">
            <w:r>
              <w:rPr>
                <w:rFonts w:ascii="Times New Roman" w:eastAsia="Times New Roman" w:hAnsi="Times New Roman"/>
                <w:sz w:val="19"/>
              </w:rPr>
              <w:t>FR-UM-052, FR-UM-038</w:t>
            </w:r>
          </w:p>
        </w:tc>
      </w:tr>
      <w:tr w:rsidR="002809D1">
        <w:tc>
          <w:tcPr>
            <w:tcW w:w="1296" w:type="dxa"/>
          </w:tcPr>
          <w:p w:rsidR="002809D1" w:rsidRDefault="00720BAC">
            <w:r>
              <w:rPr>
                <w:rFonts w:ascii="Times New Roman" w:eastAsia="Times New Roman" w:hAnsi="Times New Roman"/>
                <w:sz w:val="19"/>
              </w:rPr>
              <w:t>US-AC-01</w:t>
            </w:r>
          </w:p>
        </w:tc>
        <w:tc>
          <w:tcPr>
            <w:tcW w:w="1872" w:type="dxa"/>
          </w:tcPr>
          <w:p w:rsidR="002809D1" w:rsidRDefault="00720BAC">
            <w:r>
              <w:rPr>
                <w:rFonts w:ascii="Times New Roman" w:eastAsia="Times New Roman" w:hAnsi="Times New Roman"/>
                <w:sz w:val="19"/>
              </w:rPr>
              <w:t>DSR Officer</w:t>
            </w:r>
          </w:p>
        </w:tc>
        <w:tc>
          <w:tcPr>
            <w:tcW w:w="4896" w:type="dxa"/>
          </w:tcPr>
          <w:p w:rsidR="002809D1" w:rsidRDefault="00720BAC">
            <w:r>
              <w:rPr>
                <w:rFonts w:ascii="Times New Roman" w:eastAsia="Times New Roman" w:hAnsi="Times New Roman"/>
                <w:sz w:val="19"/>
              </w:rPr>
              <w:t xml:space="preserve">As a DSR Officer already logged in under my </w:t>
            </w:r>
            <w:r>
              <w:rPr>
                <w:rFonts w:ascii="Times New Roman" w:eastAsia="Times New Roman" w:hAnsi="Times New Roman"/>
                <w:sz w:val="19"/>
              </w:rPr>
              <w:t xml:space="preserve">assigned post, I need to take additional charge of a wholly unoccupied subordinate post at the same office without logout, switch back to assigned-post context when needed, and see the active context in the header, so that I can cover vacant desks for the </w:t>
            </w:r>
            <w:r>
              <w:rPr>
                <w:rFonts w:ascii="Times New Roman" w:eastAsia="Times New Roman" w:hAnsi="Times New Roman"/>
                <w:sz w:val="19"/>
              </w:rPr>
              <w:t>session without retaining assigned-post privileges while in additional charge.</w:t>
            </w:r>
          </w:p>
        </w:tc>
        <w:tc>
          <w:tcPr>
            <w:tcW w:w="2304" w:type="dxa"/>
          </w:tcPr>
          <w:p w:rsidR="002809D1" w:rsidRDefault="00720BAC">
            <w:r>
              <w:rPr>
                <w:rFonts w:ascii="Times New Roman" w:eastAsia="Times New Roman" w:hAnsi="Times New Roman"/>
                <w:sz w:val="19"/>
              </w:rPr>
              <w:t>FR-UM-053, FR-UM-054, FR-UM-066(b)</w:t>
            </w:r>
          </w:p>
        </w:tc>
      </w:tr>
      <w:tr w:rsidR="002809D1">
        <w:tc>
          <w:tcPr>
            <w:tcW w:w="1296" w:type="dxa"/>
          </w:tcPr>
          <w:p w:rsidR="002809D1" w:rsidRDefault="00720BAC">
            <w:r>
              <w:rPr>
                <w:rFonts w:ascii="Times New Roman" w:eastAsia="Times New Roman" w:hAnsi="Times New Roman"/>
                <w:sz w:val="19"/>
              </w:rPr>
              <w:t>US-CR-01</w:t>
            </w:r>
          </w:p>
        </w:tc>
        <w:tc>
          <w:tcPr>
            <w:tcW w:w="1872" w:type="dxa"/>
          </w:tcPr>
          <w:p w:rsidR="002809D1" w:rsidRDefault="00720BAC">
            <w:r>
              <w:rPr>
                <w:rFonts w:ascii="Times New Roman" w:eastAsia="Times New Roman" w:hAnsi="Times New Roman"/>
                <w:sz w:val="19"/>
              </w:rPr>
              <w:t>Citizen</w:t>
            </w:r>
          </w:p>
        </w:tc>
        <w:tc>
          <w:tcPr>
            <w:tcW w:w="4896" w:type="dxa"/>
          </w:tcPr>
          <w:p w:rsidR="002809D1" w:rsidRDefault="00720BAC">
            <w:r>
              <w:rPr>
                <w:rFonts w:ascii="Times New Roman" w:eastAsia="Times New Roman" w:hAnsi="Times New Roman"/>
                <w:sz w:val="19"/>
              </w:rPr>
              <w:t>As a Citizen, I need to self-register instantly (preferred Username availability check, email OTP, mobile OTP, and mandatory</w:t>
            </w:r>
            <w:r>
              <w:rPr>
                <w:rFonts w:ascii="Times New Roman" w:eastAsia="Times New Roman" w:hAnsi="Times New Roman"/>
                <w:sz w:val="19"/>
              </w:rPr>
              <w:t xml:space="preserve"> Aadhaar e-KYC) with no approval workflow, so that I can start using the portal without delay.</w:t>
            </w:r>
          </w:p>
        </w:tc>
        <w:tc>
          <w:tcPr>
            <w:tcW w:w="2304" w:type="dxa"/>
          </w:tcPr>
          <w:p w:rsidR="002809D1" w:rsidRDefault="00720BAC">
            <w:r>
              <w:rPr>
                <w:rFonts w:ascii="Times New Roman" w:eastAsia="Times New Roman" w:hAnsi="Times New Roman"/>
                <w:sz w:val="19"/>
              </w:rPr>
              <w:t>FR-UM-001, FR-UM-062, FR-UM-063, FR-UM-085</w:t>
            </w:r>
          </w:p>
        </w:tc>
      </w:tr>
      <w:tr w:rsidR="002809D1">
        <w:tc>
          <w:tcPr>
            <w:tcW w:w="1296" w:type="dxa"/>
          </w:tcPr>
          <w:p w:rsidR="002809D1" w:rsidRDefault="00720BAC">
            <w:r>
              <w:rPr>
                <w:rFonts w:ascii="Times New Roman" w:eastAsia="Times New Roman" w:hAnsi="Times New Roman"/>
                <w:sz w:val="19"/>
              </w:rPr>
              <w:t>US-CR-02</w:t>
            </w:r>
          </w:p>
        </w:tc>
        <w:tc>
          <w:tcPr>
            <w:tcW w:w="1872" w:type="dxa"/>
          </w:tcPr>
          <w:p w:rsidR="002809D1" w:rsidRDefault="00720BAC">
            <w:r>
              <w:rPr>
                <w:rFonts w:ascii="Times New Roman" w:eastAsia="Times New Roman" w:hAnsi="Times New Roman"/>
                <w:sz w:val="19"/>
              </w:rPr>
              <w:t>Authorised administrator</w:t>
            </w:r>
          </w:p>
        </w:tc>
        <w:tc>
          <w:tcPr>
            <w:tcW w:w="4896" w:type="dxa"/>
          </w:tcPr>
          <w:p w:rsidR="002809D1" w:rsidRDefault="00720BAC">
            <w:r>
              <w:rPr>
                <w:rFonts w:ascii="Times New Roman" w:eastAsia="Times New Roman" w:hAnsi="Times New Roman"/>
                <w:sz w:val="19"/>
              </w:rPr>
              <w:t xml:space="preserve">As an authorised administrator, I need to create DSR Officers and Other Department </w:t>
            </w:r>
            <w:r>
              <w:rPr>
                <w:rFonts w:ascii="Times New Roman" w:eastAsia="Times New Roman" w:hAnsi="Times New Roman"/>
                <w:sz w:val="19"/>
              </w:rPr>
              <w:t>users instantly without maker-checker, assigning at least one sanctioned post with available capacity for DSR Officers (no Primary/Secondary role distinction) or exactly one Other Department role, so that onboarding is not delayed.</w:t>
            </w:r>
          </w:p>
        </w:tc>
        <w:tc>
          <w:tcPr>
            <w:tcW w:w="2304" w:type="dxa"/>
          </w:tcPr>
          <w:p w:rsidR="002809D1" w:rsidRDefault="00720BAC">
            <w:r>
              <w:rPr>
                <w:rFonts w:ascii="Times New Roman" w:eastAsia="Times New Roman" w:hAnsi="Times New Roman"/>
                <w:sz w:val="19"/>
              </w:rPr>
              <w:t>FR-UM-002, FR-UM-003, FR</w:t>
            </w:r>
            <w:r>
              <w:rPr>
                <w:rFonts w:ascii="Times New Roman" w:eastAsia="Times New Roman" w:hAnsi="Times New Roman"/>
                <w:sz w:val="19"/>
              </w:rPr>
              <w:t>-UM-017, FR-UM-029, FR-UM-030, FR-UM-051</w:t>
            </w:r>
          </w:p>
        </w:tc>
      </w:tr>
      <w:tr w:rsidR="002809D1">
        <w:tc>
          <w:tcPr>
            <w:tcW w:w="1296" w:type="dxa"/>
          </w:tcPr>
          <w:p w:rsidR="002809D1" w:rsidRDefault="00720BAC">
            <w:r>
              <w:rPr>
                <w:rFonts w:ascii="Times New Roman" w:eastAsia="Times New Roman" w:hAnsi="Times New Roman"/>
                <w:sz w:val="19"/>
              </w:rPr>
              <w:t>US-RM-01</w:t>
            </w:r>
          </w:p>
        </w:tc>
        <w:tc>
          <w:tcPr>
            <w:tcW w:w="1872" w:type="dxa"/>
          </w:tcPr>
          <w:p w:rsidR="002809D1" w:rsidRDefault="00720BAC">
            <w:r>
              <w:rPr>
                <w:rFonts w:ascii="Times New Roman" w:eastAsia="Times New Roman" w:hAnsi="Times New Roman"/>
                <w:sz w:val="19"/>
              </w:rPr>
              <w:t>Application Admin</w:t>
            </w:r>
          </w:p>
        </w:tc>
        <w:tc>
          <w:tcPr>
            <w:tcW w:w="4896" w:type="dxa"/>
          </w:tcPr>
          <w:p w:rsidR="002809D1" w:rsidRDefault="00720BAC">
            <w:r>
              <w:rPr>
                <w:rFonts w:ascii="Times New Roman" w:eastAsia="Times New Roman" w:hAnsi="Times New Roman"/>
                <w:sz w:val="19"/>
              </w:rPr>
              <w:t>As Application Admin, I need to maintain a single unified Role Master and User Master (differentiated by Role Category / User Category), with unique role names, abbreviations as displayed</w:t>
            </w:r>
            <w:r>
              <w:rPr>
                <w:rFonts w:ascii="Times New Roman" w:eastAsia="Times New Roman" w:hAnsi="Times New Roman"/>
                <w:sz w:val="19"/>
              </w:rPr>
              <w:t xml:space="preserve"> via Post–Role mapping, and hierarchy via the DSR Officer Hierarchy Master, so that access and reporting lines stay configurable.</w:t>
            </w:r>
          </w:p>
        </w:tc>
        <w:tc>
          <w:tcPr>
            <w:tcW w:w="2304" w:type="dxa"/>
          </w:tcPr>
          <w:p w:rsidR="002809D1" w:rsidRDefault="00720BAC">
            <w:r>
              <w:rPr>
                <w:rFonts w:ascii="Times New Roman" w:eastAsia="Times New Roman" w:hAnsi="Times New Roman"/>
                <w:sz w:val="19"/>
              </w:rPr>
              <w:t>FR-UM-016, FR-UM-028, FR-UM-034, FR-UM-035, FR-UM-043, FR-UM-047</w:t>
            </w:r>
          </w:p>
        </w:tc>
      </w:tr>
      <w:tr w:rsidR="002809D1">
        <w:tc>
          <w:tcPr>
            <w:tcW w:w="1296" w:type="dxa"/>
          </w:tcPr>
          <w:p w:rsidR="002809D1" w:rsidRDefault="00720BAC">
            <w:r>
              <w:rPr>
                <w:rFonts w:ascii="Times New Roman" w:eastAsia="Times New Roman" w:hAnsi="Times New Roman"/>
                <w:sz w:val="19"/>
              </w:rPr>
              <w:t>US-TO-01</w:t>
            </w:r>
          </w:p>
        </w:tc>
        <w:tc>
          <w:tcPr>
            <w:tcW w:w="1872" w:type="dxa"/>
          </w:tcPr>
          <w:p w:rsidR="002809D1" w:rsidRDefault="00720BAC">
            <w:r>
              <w:rPr>
                <w:rFonts w:ascii="Times New Roman" w:eastAsia="Times New Roman" w:hAnsi="Times New Roman"/>
                <w:sz w:val="19"/>
              </w:rPr>
              <w:t>Hierarchy superior</w:t>
            </w:r>
          </w:p>
        </w:tc>
        <w:tc>
          <w:tcPr>
            <w:tcW w:w="4896" w:type="dxa"/>
          </w:tcPr>
          <w:p w:rsidR="002809D1" w:rsidRDefault="00720BAC">
            <w:r>
              <w:rPr>
                <w:rFonts w:ascii="Times New Roman" w:eastAsia="Times New Roman" w:hAnsi="Times New Roman"/>
                <w:sz w:val="19"/>
              </w:rPr>
              <w:t xml:space="preserve">As a hierarchy superior (within </w:t>
            </w:r>
            <w:r>
              <w:rPr>
                <w:rFonts w:ascii="Times New Roman" w:eastAsia="Times New Roman" w:hAnsi="Times New Roman"/>
                <w:sz w:val="19"/>
              </w:rPr>
              <w:t>office span and immediate-parent post parentage), I need to relieve a subordinate from a post occupancy capturing Relieving Date, enumerated Relieving Reason, and Relieving Order (number / upload), so that Transfer Out is auditable and occupancy ends after</w:t>
            </w:r>
            <w:r>
              <w:rPr>
                <w:rFonts w:ascii="Times New Roman" w:eastAsia="Times New Roman" w:hAnsi="Times New Roman"/>
                <w:sz w:val="19"/>
              </w:rPr>
              <w:t xml:space="preserve"> </w:t>
            </w:r>
            <w:r>
              <w:rPr>
                <w:rFonts w:ascii="Times New Roman" w:eastAsia="Times New Roman" w:hAnsi="Times New Roman"/>
                <w:sz w:val="19"/>
              </w:rPr>
              <w:lastRenderedPageBreak/>
              <w:t>the Relieving Date via the midnight refresh job.</w:t>
            </w:r>
          </w:p>
        </w:tc>
        <w:tc>
          <w:tcPr>
            <w:tcW w:w="2304" w:type="dxa"/>
          </w:tcPr>
          <w:p w:rsidR="002809D1" w:rsidRDefault="00720BAC">
            <w:r>
              <w:rPr>
                <w:rFonts w:ascii="Times New Roman" w:eastAsia="Times New Roman" w:hAnsi="Times New Roman"/>
                <w:sz w:val="19"/>
              </w:rPr>
              <w:lastRenderedPageBreak/>
              <w:t>FR-UM-057, FR-UM-058, FR-UM-068, FR-UM-087</w:t>
            </w:r>
          </w:p>
        </w:tc>
      </w:tr>
      <w:tr w:rsidR="002809D1">
        <w:tc>
          <w:tcPr>
            <w:tcW w:w="1296" w:type="dxa"/>
          </w:tcPr>
          <w:p w:rsidR="002809D1" w:rsidRDefault="00720BAC">
            <w:r>
              <w:rPr>
                <w:rFonts w:ascii="Times New Roman" w:eastAsia="Times New Roman" w:hAnsi="Times New Roman"/>
                <w:sz w:val="19"/>
              </w:rPr>
              <w:t>US-TI-01</w:t>
            </w:r>
          </w:p>
        </w:tc>
        <w:tc>
          <w:tcPr>
            <w:tcW w:w="1872" w:type="dxa"/>
          </w:tcPr>
          <w:p w:rsidR="002809D1" w:rsidRDefault="00720BAC">
            <w:r>
              <w:rPr>
                <w:rFonts w:ascii="Times New Roman" w:eastAsia="Times New Roman" w:hAnsi="Times New Roman"/>
                <w:sz w:val="19"/>
              </w:rPr>
              <w:t>Hierarchy superior</w:t>
            </w:r>
          </w:p>
        </w:tc>
        <w:tc>
          <w:tcPr>
            <w:tcW w:w="4896" w:type="dxa"/>
          </w:tcPr>
          <w:p w:rsidR="002809D1" w:rsidRDefault="00720BAC">
            <w:r>
              <w:rPr>
                <w:rFonts w:ascii="Times New Roman" w:eastAsia="Times New Roman" w:hAnsi="Times New Roman"/>
                <w:sz w:val="19"/>
              </w:rPr>
              <w:t>As a hierarchy superior, I need to Transfer In an officer to a Post + Office that already has available capacity, capturing Transfer /</w:t>
            </w:r>
            <w:r>
              <w:rPr>
                <w:rFonts w:ascii="Times New Roman" w:eastAsia="Times New Roman" w:hAnsi="Times New Roman"/>
                <w:sz w:val="19"/>
              </w:rPr>
              <w:t xml:space="preserve"> Reporting Order (immediate effect; no Joining Date), so that the officer can select that post at the next login.</w:t>
            </w:r>
          </w:p>
        </w:tc>
        <w:tc>
          <w:tcPr>
            <w:tcW w:w="2304" w:type="dxa"/>
          </w:tcPr>
          <w:p w:rsidR="002809D1" w:rsidRDefault="00720BAC">
            <w:r>
              <w:rPr>
                <w:rFonts w:ascii="Times New Roman" w:eastAsia="Times New Roman" w:hAnsi="Times New Roman"/>
                <w:sz w:val="19"/>
              </w:rPr>
              <w:t>FR-UM-060, FR-UM-066(a)</w:t>
            </w:r>
          </w:p>
        </w:tc>
      </w:tr>
      <w:tr w:rsidR="002809D1">
        <w:tc>
          <w:tcPr>
            <w:tcW w:w="1296" w:type="dxa"/>
          </w:tcPr>
          <w:p w:rsidR="002809D1" w:rsidRDefault="00720BAC">
            <w:r>
              <w:rPr>
                <w:rFonts w:ascii="Times New Roman" w:eastAsia="Times New Roman" w:hAnsi="Times New Roman"/>
                <w:sz w:val="19"/>
              </w:rPr>
              <w:t>US-RP-01</w:t>
            </w:r>
          </w:p>
        </w:tc>
        <w:tc>
          <w:tcPr>
            <w:tcW w:w="1872" w:type="dxa"/>
          </w:tcPr>
          <w:p w:rsidR="002809D1" w:rsidRDefault="00720BAC">
            <w:r>
              <w:rPr>
                <w:rFonts w:ascii="Times New Roman" w:eastAsia="Times New Roman" w:hAnsi="Times New Roman"/>
                <w:sz w:val="19"/>
              </w:rPr>
              <w:t>Management / Admin</w:t>
            </w:r>
          </w:p>
        </w:tc>
        <w:tc>
          <w:tcPr>
            <w:tcW w:w="4896" w:type="dxa"/>
          </w:tcPr>
          <w:p w:rsidR="002809D1" w:rsidRDefault="00720BAC">
            <w:r>
              <w:rPr>
                <w:rFonts w:ascii="Times New Roman" w:eastAsia="Times New Roman" w:hAnsi="Times New Roman"/>
                <w:sz w:val="19"/>
              </w:rPr>
              <w:t>As management, I need login-attempt audit reports (successful and failed) over a selected</w:t>
            </w:r>
            <w:r>
              <w:rPr>
                <w:rFonts w:ascii="Times New Roman" w:eastAsia="Times New Roman" w:hAnsi="Times New Roman"/>
                <w:sz w:val="19"/>
              </w:rPr>
              <w:t xml:space="preserve"> date range, plus role/permission, sanctioned-post occupancy, additional-charge, and Transfer Out/In history reports, so that access and establishment can be monitored.</w:t>
            </w:r>
          </w:p>
        </w:tc>
        <w:tc>
          <w:tcPr>
            <w:tcW w:w="2304" w:type="dxa"/>
          </w:tcPr>
          <w:p w:rsidR="002809D1" w:rsidRDefault="00720BAC">
            <w:r>
              <w:rPr>
                <w:rFonts w:ascii="Times New Roman" w:eastAsia="Times New Roman" w:hAnsi="Times New Roman"/>
                <w:sz w:val="19"/>
              </w:rPr>
              <w:t>BRD §6 Reporting Requirements; FR-UM-053; FR-UM-057–FR-UM-060</w:t>
            </w:r>
          </w:p>
        </w:tc>
      </w:tr>
      <w:tr w:rsidR="002809D1">
        <w:tc>
          <w:tcPr>
            <w:tcW w:w="1296" w:type="dxa"/>
          </w:tcPr>
          <w:p w:rsidR="002809D1" w:rsidRDefault="00720BAC">
            <w:r>
              <w:rPr>
                <w:rFonts w:ascii="Times New Roman" w:eastAsia="Times New Roman" w:hAnsi="Times New Roman"/>
                <w:sz w:val="19"/>
              </w:rPr>
              <w:t>US-TA-01</w:t>
            </w:r>
          </w:p>
        </w:tc>
        <w:tc>
          <w:tcPr>
            <w:tcW w:w="1872" w:type="dxa"/>
          </w:tcPr>
          <w:p w:rsidR="002809D1" w:rsidRDefault="00720BAC">
            <w:r>
              <w:rPr>
                <w:rFonts w:ascii="Times New Roman" w:eastAsia="Times New Roman" w:hAnsi="Times New Roman"/>
                <w:sz w:val="19"/>
              </w:rPr>
              <w:t>District Regist</w:t>
            </w:r>
            <w:r>
              <w:rPr>
                <w:rFonts w:ascii="Times New Roman" w:eastAsia="Times New Roman" w:hAnsi="Times New Roman"/>
                <w:sz w:val="19"/>
              </w:rPr>
              <w:t>rar</w:t>
            </w:r>
          </w:p>
        </w:tc>
        <w:tc>
          <w:tcPr>
            <w:tcW w:w="4896" w:type="dxa"/>
          </w:tcPr>
          <w:p w:rsidR="002809D1" w:rsidRDefault="00720BAC">
            <w:r>
              <w:rPr>
                <w:rFonts w:ascii="Times New Roman" w:eastAsia="Times New Roman" w:hAnsi="Times New Roman"/>
                <w:sz w:val="19"/>
              </w:rPr>
              <w:t>As District Registrar of DRO Bengaluru, I need to record Leave for the Sub-Registrar of SRO Yeshwanthapura (SRO A) from 01-Sep-2026 to 05-Sep-2026 so that the officer cannot access KAVERI during that period.</w:t>
            </w:r>
          </w:p>
        </w:tc>
        <w:tc>
          <w:tcPr>
            <w:tcW w:w="2304" w:type="dxa"/>
          </w:tcPr>
          <w:p w:rsidR="002809D1" w:rsidRDefault="00720BAC">
            <w:r>
              <w:rPr>
                <w:rFonts w:ascii="Times New Roman" w:eastAsia="Times New Roman" w:hAnsi="Times New Roman"/>
                <w:sz w:val="19"/>
              </w:rPr>
              <w:t>FR-UM-079, FR-UM-080</w:t>
            </w:r>
          </w:p>
        </w:tc>
      </w:tr>
      <w:tr w:rsidR="002809D1">
        <w:tc>
          <w:tcPr>
            <w:tcW w:w="1296" w:type="dxa"/>
          </w:tcPr>
          <w:p w:rsidR="002809D1" w:rsidRDefault="00720BAC">
            <w:r>
              <w:rPr>
                <w:rFonts w:ascii="Times New Roman" w:eastAsia="Times New Roman" w:hAnsi="Times New Roman"/>
                <w:sz w:val="19"/>
              </w:rPr>
              <w:t>US-TA-02</w:t>
            </w:r>
          </w:p>
        </w:tc>
        <w:tc>
          <w:tcPr>
            <w:tcW w:w="1872" w:type="dxa"/>
          </w:tcPr>
          <w:p w:rsidR="002809D1" w:rsidRDefault="00720BAC">
            <w:r>
              <w:rPr>
                <w:rFonts w:ascii="Times New Roman" w:eastAsia="Times New Roman" w:hAnsi="Times New Roman"/>
                <w:sz w:val="19"/>
              </w:rPr>
              <w:t>District Regi</w:t>
            </w:r>
            <w:r>
              <w:rPr>
                <w:rFonts w:ascii="Times New Roman" w:eastAsia="Times New Roman" w:hAnsi="Times New Roman"/>
                <w:sz w:val="19"/>
              </w:rPr>
              <w:t>strar</w:t>
            </w:r>
          </w:p>
        </w:tc>
        <w:tc>
          <w:tcPr>
            <w:tcW w:w="4896" w:type="dxa"/>
          </w:tcPr>
          <w:p w:rsidR="002809D1" w:rsidRDefault="00720BAC">
            <w:r>
              <w:rPr>
                <w:rFonts w:ascii="Times New Roman" w:eastAsia="Times New Roman" w:hAnsi="Times New Roman"/>
                <w:sz w:val="19"/>
              </w:rPr>
              <w:t>As the same District Registrar, I need to give temporary charge of SRO Yeshwanthapura (SRO A) Sub-Registrar work to the Sub-Registrar of SRO Jayanagar (SRO B) under my district for the leave period so that SRO A work continues.</w:t>
            </w:r>
          </w:p>
        </w:tc>
        <w:tc>
          <w:tcPr>
            <w:tcW w:w="2304" w:type="dxa"/>
          </w:tcPr>
          <w:p w:rsidR="002809D1" w:rsidRDefault="00720BAC">
            <w:r>
              <w:rPr>
                <w:rFonts w:ascii="Times New Roman" w:eastAsia="Times New Roman" w:hAnsi="Times New Roman"/>
                <w:sz w:val="19"/>
              </w:rPr>
              <w:t>FR-UM-082, FR-UM-083</w:t>
            </w:r>
          </w:p>
        </w:tc>
      </w:tr>
      <w:tr w:rsidR="002809D1">
        <w:tc>
          <w:tcPr>
            <w:tcW w:w="1296" w:type="dxa"/>
          </w:tcPr>
          <w:p w:rsidR="002809D1" w:rsidRDefault="00720BAC">
            <w:r>
              <w:rPr>
                <w:rFonts w:ascii="Times New Roman" w:eastAsia="Times New Roman" w:hAnsi="Times New Roman"/>
                <w:sz w:val="19"/>
              </w:rPr>
              <w:t>US-TA-03</w:t>
            </w:r>
          </w:p>
        </w:tc>
        <w:tc>
          <w:tcPr>
            <w:tcW w:w="1872" w:type="dxa"/>
          </w:tcPr>
          <w:p w:rsidR="002809D1" w:rsidRDefault="00720BAC">
            <w:r>
              <w:rPr>
                <w:rFonts w:ascii="Times New Roman" w:eastAsia="Times New Roman" w:hAnsi="Times New Roman"/>
                <w:sz w:val="19"/>
              </w:rPr>
              <w:t>AIGR (Admin)</w:t>
            </w:r>
          </w:p>
        </w:tc>
        <w:tc>
          <w:tcPr>
            <w:tcW w:w="4896" w:type="dxa"/>
          </w:tcPr>
          <w:p w:rsidR="002809D1" w:rsidRDefault="00720BAC">
            <w:r>
              <w:rPr>
                <w:rFonts w:ascii="Times New Roman" w:eastAsia="Times New Roman" w:hAnsi="Times New Roman"/>
                <w:sz w:val="19"/>
              </w:rPr>
              <w:t>As AIGR (Admin), I need to record OOD / Leave for District Registrar of DRO Mysuru and assign temporary charge of that DRO post to the District Registrar of DRO Bengaluru (another district under me) so that DRO Mysuru work continues.</w:t>
            </w:r>
          </w:p>
        </w:tc>
        <w:tc>
          <w:tcPr>
            <w:tcW w:w="2304" w:type="dxa"/>
          </w:tcPr>
          <w:p w:rsidR="002809D1" w:rsidRDefault="00720BAC">
            <w:r>
              <w:rPr>
                <w:rFonts w:ascii="Times New Roman" w:eastAsia="Times New Roman" w:hAnsi="Times New Roman"/>
                <w:sz w:val="19"/>
              </w:rPr>
              <w:t>FR-UM-079, FR-UM-082</w:t>
            </w:r>
          </w:p>
        </w:tc>
      </w:tr>
      <w:tr w:rsidR="002809D1">
        <w:tc>
          <w:tcPr>
            <w:tcW w:w="1296" w:type="dxa"/>
          </w:tcPr>
          <w:p w:rsidR="002809D1" w:rsidRDefault="00720BAC">
            <w:r>
              <w:rPr>
                <w:rFonts w:ascii="Times New Roman" w:eastAsia="Times New Roman" w:hAnsi="Times New Roman"/>
                <w:sz w:val="19"/>
              </w:rPr>
              <w:t>US-TA-04</w:t>
            </w:r>
          </w:p>
        </w:tc>
        <w:tc>
          <w:tcPr>
            <w:tcW w:w="1872" w:type="dxa"/>
          </w:tcPr>
          <w:p w:rsidR="002809D1" w:rsidRDefault="00720BAC">
            <w:r>
              <w:rPr>
                <w:rFonts w:ascii="Times New Roman" w:eastAsia="Times New Roman" w:hAnsi="Times New Roman"/>
                <w:sz w:val="19"/>
              </w:rPr>
              <w:t>Covering Sub-Registrar</w:t>
            </w:r>
          </w:p>
        </w:tc>
        <w:tc>
          <w:tcPr>
            <w:tcW w:w="4896" w:type="dxa"/>
          </w:tcPr>
          <w:p w:rsidR="002809D1" w:rsidRDefault="00720BAC">
            <w:r>
              <w:rPr>
                <w:rFonts w:ascii="Times New Roman" w:eastAsia="Times New Roman" w:hAnsi="Times New Roman"/>
                <w:sz w:val="19"/>
              </w:rPr>
              <w:t>As Sub-Registrar of SRO B holding temporary charge of SRO A, I need to log in and choose whether to work as SR of B or under temporary charge of A.</w:t>
            </w:r>
          </w:p>
        </w:tc>
        <w:tc>
          <w:tcPr>
            <w:tcW w:w="2304" w:type="dxa"/>
          </w:tcPr>
          <w:p w:rsidR="002809D1" w:rsidRDefault="00720BAC">
            <w:r>
              <w:rPr>
                <w:rFonts w:ascii="Times New Roman" w:eastAsia="Times New Roman" w:hAnsi="Times New Roman"/>
                <w:sz w:val="19"/>
              </w:rPr>
              <w:t>FR-UM-052 lists both; one context; FR-UM-083</w:t>
            </w:r>
          </w:p>
        </w:tc>
      </w:tr>
    </w:tbl>
    <w:p w:rsidR="002809D1" w:rsidRDefault="002809D1"/>
    <w:p w:rsidR="002809D1" w:rsidRDefault="00720BAC">
      <w:r>
        <w:br w:type="page"/>
      </w:r>
    </w:p>
    <w:p w:rsidR="002809D1" w:rsidRDefault="00720BAC">
      <w:pPr>
        <w:spacing w:before="280" w:after="120"/>
      </w:pPr>
      <w:r>
        <w:rPr>
          <w:rFonts w:ascii="Segoe UI" w:eastAsia="Segoe UI" w:hAnsi="Segoe UI"/>
          <w:b/>
          <w:color w:val="1F4E79"/>
          <w:sz w:val="36"/>
        </w:rPr>
        <w:lastRenderedPageBreak/>
        <w:t xml:space="preserve">2. </w:t>
      </w:r>
      <w:r>
        <w:rPr>
          <w:rFonts w:ascii="Segoe UI" w:eastAsia="Segoe UI" w:hAnsi="Segoe UI"/>
          <w:b/>
          <w:color w:val="1F4E79"/>
          <w:sz w:val="36"/>
        </w:rPr>
        <w:t>27-08-2026 — Registration Core (Registration, Appointment, Status tracking)</w:t>
      </w:r>
    </w:p>
    <w:tbl>
      <w:tblPr>
        <w:tblStyle w:val="TableGrid"/>
        <w:tblW w:w="0" w:type="auto"/>
        <w:tblLook w:val="04A0" w:firstRow="1" w:lastRow="0" w:firstColumn="1" w:lastColumn="0" w:noHBand="0" w:noVBand="1"/>
      </w:tblPr>
      <w:tblGrid>
        <w:gridCol w:w="2304"/>
        <w:gridCol w:w="7488"/>
      </w:tblGrid>
      <w:tr w:rsidR="002809D1">
        <w:tc>
          <w:tcPr>
            <w:tcW w:w="2304" w:type="dxa"/>
            <w:shd w:val="clear" w:color="auto" w:fill="1F4E79"/>
          </w:tcPr>
          <w:p w:rsidR="002809D1" w:rsidRDefault="00720BAC">
            <w:r>
              <w:rPr>
                <w:rFonts w:ascii="Times New Roman" w:eastAsia="Times New Roman" w:hAnsi="Times New Roman"/>
                <w:b/>
                <w:color w:val="FFFFFF"/>
                <w:sz w:val="20"/>
              </w:rPr>
              <w:t>Field</w:t>
            </w:r>
          </w:p>
        </w:tc>
        <w:tc>
          <w:tcPr>
            <w:tcW w:w="7488" w:type="dxa"/>
            <w:shd w:val="clear" w:color="auto" w:fill="1F4E79"/>
          </w:tcPr>
          <w:p w:rsidR="002809D1" w:rsidRDefault="00720BAC">
            <w:r>
              <w:rPr>
                <w:rFonts w:ascii="Times New Roman" w:eastAsia="Times New Roman" w:hAnsi="Times New Roman"/>
                <w:b/>
                <w:color w:val="FFFFFF"/>
                <w:sz w:val="20"/>
              </w:rPr>
              <w:t>Details</w:t>
            </w:r>
          </w:p>
        </w:tc>
      </w:tr>
      <w:tr w:rsidR="002809D1">
        <w:tc>
          <w:tcPr>
            <w:tcW w:w="2304" w:type="dxa"/>
          </w:tcPr>
          <w:p w:rsidR="002809D1" w:rsidRDefault="00720BAC">
            <w:r>
              <w:rPr>
                <w:rFonts w:ascii="Times New Roman" w:eastAsia="Times New Roman" w:hAnsi="Times New Roman"/>
                <w:sz w:val="19"/>
              </w:rPr>
              <w:t>Date</w:t>
            </w:r>
          </w:p>
        </w:tc>
        <w:tc>
          <w:tcPr>
            <w:tcW w:w="7488" w:type="dxa"/>
          </w:tcPr>
          <w:p w:rsidR="002809D1" w:rsidRDefault="00720BAC">
            <w:r>
              <w:rPr>
                <w:rFonts w:ascii="Times New Roman" w:eastAsia="Times New Roman" w:hAnsi="Times New Roman"/>
                <w:sz w:val="19"/>
              </w:rPr>
              <w:t>27-08-2026</w:t>
            </w:r>
          </w:p>
        </w:tc>
      </w:tr>
      <w:tr w:rsidR="002809D1">
        <w:tc>
          <w:tcPr>
            <w:tcW w:w="2304" w:type="dxa"/>
          </w:tcPr>
          <w:p w:rsidR="002809D1" w:rsidRDefault="00720BAC">
            <w:r>
              <w:rPr>
                <w:rFonts w:ascii="Times New Roman" w:eastAsia="Times New Roman" w:hAnsi="Times New Roman"/>
                <w:sz w:val="19"/>
              </w:rPr>
              <w:t>Topics</w:t>
            </w:r>
          </w:p>
        </w:tc>
        <w:tc>
          <w:tcPr>
            <w:tcW w:w="7488" w:type="dxa"/>
          </w:tcPr>
          <w:p w:rsidR="002809D1" w:rsidRDefault="00720BAC">
            <w:r>
              <w:rPr>
                <w:rFonts w:ascii="Times New Roman" w:eastAsia="Times New Roman" w:hAnsi="Times New Roman"/>
                <w:sz w:val="19"/>
              </w:rPr>
              <w:t>Registration core: Registration, Appointment, Status tracking (current issues &amp; process walkthrough)</w:t>
            </w:r>
          </w:p>
        </w:tc>
      </w:tr>
      <w:tr w:rsidR="002809D1">
        <w:tc>
          <w:tcPr>
            <w:tcW w:w="2304" w:type="dxa"/>
          </w:tcPr>
          <w:p w:rsidR="002809D1" w:rsidRDefault="00720BAC">
            <w:r>
              <w:rPr>
                <w:rFonts w:ascii="Times New Roman" w:eastAsia="Times New Roman" w:hAnsi="Times New Roman"/>
                <w:sz w:val="19"/>
              </w:rPr>
              <w:t>Attendees</w:t>
            </w:r>
          </w:p>
        </w:tc>
        <w:tc>
          <w:tcPr>
            <w:tcW w:w="7488" w:type="dxa"/>
          </w:tcPr>
          <w:p w:rsidR="002809D1" w:rsidRDefault="00720BAC">
            <w:r>
              <w:rPr>
                <w:rFonts w:ascii="Times New Roman" w:eastAsia="Times New Roman" w:hAnsi="Times New Roman"/>
                <w:sz w:val="19"/>
              </w:rPr>
              <w:t xml:space="preserve">Kaveri IT Cell, AIGR Comp, </w:t>
            </w:r>
            <w:r>
              <w:rPr>
                <w:rFonts w:ascii="Times New Roman" w:eastAsia="Times New Roman" w:hAnsi="Times New Roman"/>
                <w:sz w:val="19"/>
              </w:rPr>
              <w:t>Project Manager, Assistant Manager (CMS)</w:t>
            </w:r>
          </w:p>
        </w:tc>
      </w:tr>
      <w:tr w:rsidR="002809D1">
        <w:tc>
          <w:tcPr>
            <w:tcW w:w="2304" w:type="dxa"/>
          </w:tcPr>
          <w:p w:rsidR="002809D1" w:rsidRDefault="00720BAC">
            <w:r>
              <w:rPr>
                <w:rFonts w:ascii="Times New Roman" w:eastAsia="Times New Roman" w:hAnsi="Times New Roman"/>
                <w:sz w:val="19"/>
              </w:rPr>
              <w:t>Version</w:t>
            </w:r>
          </w:p>
        </w:tc>
        <w:tc>
          <w:tcPr>
            <w:tcW w:w="7488" w:type="dxa"/>
          </w:tcPr>
          <w:p w:rsidR="002809D1" w:rsidRDefault="00720BAC">
            <w:r>
              <w:rPr>
                <w:rFonts w:ascii="Times New Roman" w:eastAsia="Times New Roman" w:hAnsi="Times New Roman"/>
                <w:sz w:val="19"/>
              </w:rPr>
              <w:t>1.1 (04-09-2026) — Acts, Rules, notifications and ServiceDesk pain points added</w:t>
            </w:r>
          </w:p>
        </w:tc>
      </w:tr>
      <w:tr w:rsidR="002809D1">
        <w:tc>
          <w:tcPr>
            <w:tcW w:w="2304" w:type="dxa"/>
          </w:tcPr>
          <w:p w:rsidR="002809D1" w:rsidRDefault="00720BAC">
            <w:r>
              <w:rPr>
                <w:rFonts w:ascii="Times New Roman" w:eastAsia="Times New Roman" w:hAnsi="Times New Roman"/>
                <w:sz w:val="19"/>
              </w:rPr>
              <w:t>Source</w:t>
            </w:r>
          </w:p>
        </w:tc>
        <w:tc>
          <w:tcPr>
            <w:tcW w:w="7488" w:type="dxa"/>
          </w:tcPr>
          <w:p w:rsidR="002809D1" w:rsidRDefault="00720BAC">
            <w:r>
              <w:rPr>
                <w:rFonts w:ascii="Times New Roman" w:eastAsia="Times New Roman" w:hAnsi="Times New Roman"/>
                <w:sz w:val="19"/>
              </w:rPr>
              <w:t>Document_Registration_requirement_27082026_v1.1.docx</w:t>
            </w:r>
          </w:p>
        </w:tc>
      </w:tr>
    </w:tbl>
    <w:p w:rsidR="002809D1" w:rsidRDefault="002809D1"/>
    <w:p w:rsidR="002809D1" w:rsidRDefault="00720BAC">
      <w:pPr>
        <w:spacing w:before="280" w:after="120"/>
      </w:pPr>
      <w:r>
        <w:rPr>
          <w:rFonts w:ascii="Segoe UI" w:eastAsia="Segoe UI" w:hAnsi="Segoe UI"/>
          <w:b/>
          <w:color w:val="2E75B6"/>
          <w:sz w:val="28"/>
        </w:rPr>
        <w:t>2.1 Discussion sections</w:t>
      </w:r>
    </w:p>
    <w:p w:rsidR="002809D1" w:rsidRDefault="00720BAC">
      <w:pPr>
        <w:spacing w:before="160" w:after="120"/>
      </w:pPr>
      <w:r>
        <w:rPr>
          <w:rFonts w:ascii="Segoe UI" w:eastAsia="Segoe UI" w:hAnsi="Segoe UI"/>
          <w:b/>
          <w:color w:val="2F5496"/>
          <w:sz w:val="25"/>
        </w:rPr>
        <w:t>Document Classification</w:t>
      </w:r>
    </w:p>
    <w:p w:rsidR="002809D1" w:rsidRDefault="00720BAC">
      <w:pPr>
        <w:pStyle w:val="ListBullet"/>
        <w:spacing w:after="60"/>
      </w:pPr>
      <w:r>
        <w:rPr>
          <w:rFonts w:ascii="Segoe UI" w:eastAsia="Segoe UI" w:hAnsi="Segoe UI"/>
          <w:b/>
          <w:sz w:val="21"/>
        </w:rPr>
        <w:t>Article/Sub-Art</w:t>
      </w:r>
      <w:r>
        <w:rPr>
          <w:rFonts w:ascii="Segoe UI" w:eastAsia="Segoe UI" w:hAnsi="Segoe UI"/>
          <w:b/>
          <w:sz w:val="21"/>
        </w:rPr>
        <w:t xml:space="preserve">icle Selection: </w:t>
      </w:r>
      <w:r>
        <w:rPr>
          <w:rFonts w:ascii="Segoe UI" w:eastAsia="Segoe UI" w:hAnsi="Segoe UI"/>
          <w:sz w:val="21"/>
        </w:rPr>
        <w:t>Upgrade the current standard dropdown menus to a more intuitive, requirement-based selection interface to improve the citizen experience.</w:t>
      </w:r>
    </w:p>
    <w:p w:rsidR="002809D1" w:rsidRDefault="00720BAC">
      <w:pPr>
        <w:spacing w:before="160" w:after="120"/>
      </w:pPr>
      <w:r>
        <w:rPr>
          <w:rFonts w:ascii="Segoe UI" w:eastAsia="Segoe UI" w:hAnsi="Segoe UI"/>
          <w:b/>
          <w:color w:val="2F5496"/>
          <w:sz w:val="25"/>
        </w:rPr>
        <w:t>Village Index Selection</w:t>
      </w:r>
    </w:p>
    <w:p w:rsidR="002809D1" w:rsidRDefault="00720BAC">
      <w:pPr>
        <w:pStyle w:val="ListBullet"/>
        <w:spacing w:after="60"/>
      </w:pPr>
      <w:r>
        <w:rPr>
          <w:rFonts w:ascii="Segoe UI" w:eastAsia="Segoe UI" w:hAnsi="Segoe UI"/>
          <w:b/>
          <w:sz w:val="21"/>
        </w:rPr>
        <w:t xml:space="preserve">Geofencing: </w:t>
      </w:r>
      <w:r>
        <w:rPr>
          <w:rFonts w:ascii="Segoe UI" w:eastAsia="Segoe UI" w:hAnsi="Segoe UI"/>
          <w:sz w:val="21"/>
        </w:rPr>
        <w:t xml:space="preserve">Evaluate the technical feasibility of implementing geofencing for </w:t>
      </w:r>
      <w:r>
        <w:rPr>
          <w:rFonts w:ascii="Segoe UI" w:eastAsia="Segoe UI" w:hAnsi="Segoe UI"/>
          <w:sz w:val="21"/>
        </w:rPr>
        <w:t>location accuracy.</w:t>
      </w:r>
    </w:p>
    <w:p w:rsidR="002809D1" w:rsidRDefault="00720BAC">
      <w:pPr>
        <w:pStyle w:val="ListBullet"/>
        <w:spacing w:after="60"/>
      </w:pPr>
      <w:r>
        <w:rPr>
          <w:rFonts w:ascii="Segoe UI" w:eastAsia="Segoe UI" w:hAnsi="Segoe UI"/>
          <w:b/>
          <w:sz w:val="21"/>
        </w:rPr>
        <w:t xml:space="preserve">KSRSAC Integration: </w:t>
      </w:r>
      <w:r>
        <w:rPr>
          <w:rFonts w:ascii="Segoe UI" w:eastAsia="Segoe UI" w:hAnsi="Segoe UI"/>
          <w:sz w:val="21"/>
        </w:rPr>
        <w:t>Integrate with KSRSAC to automatically retrieve and populate Index-II village details.</w:t>
      </w:r>
    </w:p>
    <w:p w:rsidR="002809D1" w:rsidRDefault="00720BAC">
      <w:pPr>
        <w:spacing w:before="160" w:after="120"/>
      </w:pPr>
      <w:r>
        <w:rPr>
          <w:rFonts w:ascii="Segoe UI" w:eastAsia="Segoe UI" w:hAnsi="Segoe UI"/>
          <w:b/>
          <w:color w:val="2F5496"/>
          <w:sz w:val="25"/>
        </w:rPr>
        <w:t>Property Details Interface</w:t>
      </w:r>
    </w:p>
    <w:p w:rsidR="002809D1" w:rsidRDefault="00720BAC">
      <w:pPr>
        <w:pStyle w:val="ListBullet"/>
        <w:spacing w:after="60"/>
      </w:pPr>
      <w:r>
        <w:rPr>
          <w:rFonts w:ascii="Segoe UI" w:eastAsia="Segoe UI" w:hAnsi="Segoe UI"/>
          <w:b/>
          <w:sz w:val="21"/>
        </w:rPr>
        <w:t xml:space="preserve">Boundary Fields: </w:t>
      </w:r>
      <w:r>
        <w:rPr>
          <w:rFonts w:ascii="Segoe UI" w:eastAsia="Segoe UI" w:hAnsi="Segoe UI"/>
          <w:sz w:val="21"/>
        </w:rPr>
        <w:t>Remove the "East to West" and "North to South" text fields specifically for agricultur</w:t>
      </w:r>
      <w:r>
        <w:rPr>
          <w:rFonts w:ascii="Segoe UI" w:eastAsia="Segoe UI" w:hAnsi="Segoe UI"/>
          <w:sz w:val="21"/>
        </w:rPr>
        <w:t>al properties.</w:t>
      </w:r>
    </w:p>
    <w:p w:rsidR="002809D1" w:rsidRDefault="00720BAC">
      <w:pPr>
        <w:pStyle w:val="ListBullet"/>
        <w:spacing w:after="60"/>
      </w:pPr>
      <w:r>
        <w:rPr>
          <w:rFonts w:ascii="Segoe UI" w:eastAsia="Segoe UI" w:hAnsi="Segoe UI"/>
          <w:b/>
          <w:sz w:val="21"/>
        </w:rPr>
        <w:t xml:space="preserve">Visual Mapping: </w:t>
      </w:r>
      <w:r>
        <w:rPr>
          <w:rFonts w:ascii="Segoe UI" w:eastAsia="Segoe UI" w:hAnsi="Segoe UI"/>
          <w:sz w:val="21"/>
        </w:rPr>
        <w:t>Implement a feature to display the property map visually, indicating the East, West, North, and South boundaries.</w:t>
      </w:r>
    </w:p>
    <w:p w:rsidR="002809D1" w:rsidRDefault="00720BAC">
      <w:pPr>
        <w:spacing w:before="160" w:after="120"/>
      </w:pPr>
      <w:r>
        <w:rPr>
          <w:rFonts w:ascii="Segoe UI" w:eastAsia="Segoe UI" w:hAnsi="Segoe UI"/>
          <w:b/>
          <w:color w:val="2F5496"/>
          <w:sz w:val="25"/>
        </w:rPr>
        <w:t>Party Information Interface</w:t>
      </w:r>
    </w:p>
    <w:p w:rsidR="002809D1" w:rsidRDefault="00720BAC">
      <w:pPr>
        <w:pStyle w:val="ListBullet"/>
        <w:spacing w:after="60"/>
      </w:pPr>
      <w:r>
        <w:rPr>
          <w:rFonts w:ascii="Segoe UI" w:eastAsia="Segoe UI" w:hAnsi="Segoe UI"/>
          <w:b/>
          <w:sz w:val="21"/>
        </w:rPr>
        <w:t xml:space="preserve">Dynamic Role Labels: </w:t>
      </w:r>
      <w:r>
        <w:rPr>
          <w:rFonts w:ascii="Segoe UI" w:eastAsia="Segoe UI" w:hAnsi="Segoe UI"/>
          <w:sz w:val="21"/>
        </w:rPr>
        <w:t xml:space="preserve">Update party labels automatically based on the transaction </w:t>
      </w:r>
      <w:r>
        <w:rPr>
          <w:rFonts w:ascii="Segoe UI" w:eastAsia="Segoe UI" w:hAnsi="Segoe UI"/>
          <w:sz w:val="21"/>
        </w:rPr>
        <w:t>type (e.g., "Seller and Purchaser" for sales, or "Donor and Donee" for gifts).</w:t>
      </w:r>
    </w:p>
    <w:p w:rsidR="002809D1" w:rsidRDefault="00720BAC">
      <w:pPr>
        <w:pStyle w:val="ListBullet"/>
        <w:spacing w:after="60"/>
      </w:pPr>
      <w:r>
        <w:rPr>
          <w:rFonts w:ascii="Segoe UI" w:eastAsia="Segoe UI" w:hAnsi="Segoe UI"/>
          <w:b/>
          <w:sz w:val="21"/>
        </w:rPr>
        <w:t xml:space="preserve">Aadhaar Integration: </w:t>
      </w:r>
      <w:r>
        <w:rPr>
          <w:rFonts w:ascii="Segoe UI" w:eastAsia="Segoe UI" w:hAnsi="Segoe UI"/>
          <w:sz w:val="21"/>
        </w:rPr>
        <w:t>Deploy service-specific SMS/message templates for Aadhaar OTP authentication.</w:t>
      </w:r>
    </w:p>
    <w:p w:rsidR="002809D1" w:rsidRDefault="00720BAC">
      <w:pPr>
        <w:pStyle w:val="ListBullet"/>
        <w:spacing w:after="60"/>
      </w:pPr>
      <w:r>
        <w:rPr>
          <w:rFonts w:ascii="Segoe UI" w:eastAsia="Segoe UI" w:hAnsi="Segoe UI"/>
          <w:b/>
          <w:sz w:val="21"/>
        </w:rPr>
        <w:t xml:space="preserve">Smart Form Logic: </w:t>
      </w:r>
      <w:r>
        <w:rPr>
          <w:rFonts w:ascii="Segoe UI" w:eastAsia="Segoe UI" w:hAnsi="Segoe UI"/>
          <w:sz w:val="21"/>
        </w:rPr>
        <w:t xml:space="preserve">Auto-populate the gender field based on the user's selected </w:t>
      </w:r>
      <w:r>
        <w:rPr>
          <w:rFonts w:ascii="Segoe UI" w:eastAsia="Segoe UI" w:hAnsi="Segoe UI"/>
          <w:sz w:val="21"/>
        </w:rPr>
        <w:t>salutation.</w:t>
      </w:r>
    </w:p>
    <w:p w:rsidR="002809D1" w:rsidRDefault="00720BAC">
      <w:pPr>
        <w:pStyle w:val="ListBullet"/>
        <w:spacing w:after="60"/>
      </w:pPr>
      <w:r>
        <w:rPr>
          <w:rFonts w:ascii="Segoe UI" w:eastAsia="Segoe UI" w:hAnsi="Segoe UI"/>
          <w:b/>
          <w:sz w:val="21"/>
        </w:rPr>
        <w:t xml:space="preserve">Conditional Scheduling: </w:t>
      </w:r>
      <w:r>
        <w:rPr>
          <w:rFonts w:ascii="Segoe UI" w:eastAsia="Segoe UI" w:hAnsi="Segoe UI"/>
          <w:sz w:val="21"/>
        </w:rPr>
        <w:t>Configure the schedule allocation feature to appear only for transaction types that explicitly require it, hiding it for all others.</w:t>
      </w:r>
    </w:p>
    <w:p w:rsidR="002809D1" w:rsidRDefault="00720BAC">
      <w:pPr>
        <w:spacing w:before="160" w:after="120"/>
      </w:pPr>
      <w:r>
        <w:rPr>
          <w:rFonts w:ascii="Segoe UI" w:eastAsia="Segoe UI" w:hAnsi="Segoe UI"/>
          <w:b/>
          <w:color w:val="2F5496"/>
          <w:sz w:val="25"/>
        </w:rPr>
        <w:t>Property Valuation</w:t>
      </w:r>
    </w:p>
    <w:p w:rsidR="002809D1" w:rsidRDefault="00720BAC">
      <w:pPr>
        <w:pStyle w:val="ListBullet"/>
        <w:spacing w:after="60"/>
      </w:pPr>
      <w:r>
        <w:rPr>
          <w:rFonts w:ascii="Segoe UI" w:eastAsia="Segoe UI" w:hAnsi="Segoe UI"/>
          <w:b/>
          <w:sz w:val="21"/>
        </w:rPr>
        <w:t xml:space="preserve">User Interface Streamlining: </w:t>
      </w:r>
      <w:r>
        <w:rPr>
          <w:rFonts w:ascii="Segoe UI" w:eastAsia="Segoe UI" w:hAnsi="Segoe UI"/>
          <w:sz w:val="21"/>
        </w:rPr>
        <w:t xml:space="preserve">Hide the base valuation rate from </w:t>
      </w:r>
      <w:r>
        <w:rPr>
          <w:rFonts w:ascii="Segoe UI" w:eastAsia="Segoe UI" w:hAnsi="Segoe UI"/>
          <w:sz w:val="21"/>
        </w:rPr>
        <w:t>citizens. Users should only select the property's physical characteristics (e.g., commercial, residential, dry, wet) to proceed.</w:t>
      </w:r>
    </w:p>
    <w:p w:rsidR="002809D1" w:rsidRDefault="00720BAC">
      <w:pPr>
        <w:spacing w:before="160" w:after="120"/>
      </w:pPr>
      <w:r>
        <w:rPr>
          <w:rFonts w:ascii="Segoe UI" w:eastAsia="Segoe UI" w:hAnsi="Segoe UI"/>
          <w:b/>
          <w:color w:val="2F5496"/>
          <w:sz w:val="25"/>
        </w:rPr>
        <w:t>Review and Submission</w:t>
      </w:r>
    </w:p>
    <w:p w:rsidR="002809D1" w:rsidRDefault="00720BAC">
      <w:pPr>
        <w:pStyle w:val="ListBullet"/>
        <w:spacing w:after="60"/>
      </w:pPr>
      <w:r>
        <w:rPr>
          <w:rFonts w:ascii="Segoe UI" w:eastAsia="Segoe UI" w:hAnsi="Segoe UI"/>
          <w:b/>
          <w:sz w:val="21"/>
        </w:rPr>
        <w:lastRenderedPageBreak/>
        <w:t xml:space="preserve">Dynamic Captions: </w:t>
      </w:r>
      <w:r>
        <w:rPr>
          <w:rFonts w:ascii="Segoe UI" w:eastAsia="Segoe UI" w:hAnsi="Segoe UI"/>
          <w:sz w:val="21"/>
        </w:rPr>
        <w:t>Ensure the "Consideration Amount" field label changes dynamically based on the nature o</w:t>
      </w:r>
      <w:r>
        <w:rPr>
          <w:rFonts w:ascii="Segoe UI" w:eastAsia="Segoe UI" w:hAnsi="Segoe UI"/>
          <w:sz w:val="21"/>
        </w:rPr>
        <w:t>f the document being submitted.</w:t>
      </w:r>
    </w:p>
    <w:p w:rsidR="002809D1" w:rsidRDefault="00720BAC">
      <w:pPr>
        <w:pStyle w:val="ListBullet"/>
        <w:spacing w:after="60"/>
      </w:pPr>
      <w:r>
        <w:rPr>
          <w:rFonts w:ascii="Segoe UI" w:eastAsia="Segoe UI" w:hAnsi="Segoe UI"/>
          <w:b/>
          <w:sz w:val="21"/>
        </w:rPr>
        <w:t xml:space="preserve">Pre-Submission Preview: </w:t>
      </w:r>
      <w:r>
        <w:rPr>
          <w:rFonts w:ascii="Segoe UI" w:eastAsia="Segoe UI" w:hAnsi="Segoe UI"/>
          <w:sz w:val="21"/>
        </w:rPr>
        <w:t>Mandate a comprehensive document summary preview for the applicant to review before finalizing their submission for verification.</w:t>
      </w:r>
    </w:p>
    <w:p w:rsidR="002809D1" w:rsidRDefault="00720BAC">
      <w:pPr>
        <w:spacing w:before="280" w:after="120"/>
      </w:pPr>
      <w:r>
        <w:rPr>
          <w:rFonts w:ascii="Segoe UI" w:eastAsia="Segoe UI" w:hAnsi="Segoe UI"/>
          <w:b/>
          <w:color w:val="2E75B6"/>
          <w:sz w:val="28"/>
        </w:rPr>
        <w:t>2.2 Primary Acts (Sections)</w:t>
      </w:r>
    </w:p>
    <w:tbl>
      <w:tblPr>
        <w:tblStyle w:val="TableGrid"/>
        <w:tblW w:w="0" w:type="auto"/>
        <w:tblLook w:val="04A0" w:firstRow="1" w:lastRow="0" w:firstColumn="1" w:lastColumn="0" w:noHBand="0" w:noVBand="1"/>
      </w:tblPr>
      <w:tblGrid>
        <w:gridCol w:w="3168"/>
        <w:gridCol w:w="2592"/>
        <w:gridCol w:w="4032"/>
      </w:tblGrid>
      <w:tr w:rsidR="002809D1">
        <w:tc>
          <w:tcPr>
            <w:tcW w:w="3168" w:type="dxa"/>
            <w:shd w:val="clear" w:color="auto" w:fill="1F4E79"/>
          </w:tcPr>
          <w:p w:rsidR="002809D1" w:rsidRDefault="00720BAC">
            <w:r>
              <w:rPr>
                <w:rFonts w:ascii="Times New Roman" w:eastAsia="Times New Roman" w:hAnsi="Times New Roman"/>
                <w:b/>
                <w:color w:val="FFFFFF"/>
                <w:sz w:val="20"/>
              </w:rPr>
              <w:t>Act</w:t>
            </w:r>
          </w:p>
        </w:tc>
        <w:tc>
          <w:tcPr>
            <w:tcW w:w="2592" w:type="dxa"/>
            <w:shd w:val="clear" w:color="auto" w:fill="1F4E79"/>
          </w:tcPr>
          <w:p w:rsidR="002809D1" w:rsidRDefault="00720BAC">
            <w:r>
              <w:rPr>
                <w:rFonts w:ascii="Times New Roman" w:eastAsia="Times New Roman" w:hAnsi="Times New Roman"/>
                <w:b/>
                <w:color w:val="FFFFFF"/>
                <w:sz w:val="20"/>
              </w:rPr>
              <w:t>Sections</w:t>
            </w:r>
          </w:p>
        </w:tc>
        <w:tc>
          <w:tcPr>
            <w:tcW w:w="4032"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3168" w:type="dxa"/>
          </w:tcPr>
          <w:p w:rsidR="002809D1" w:rsidRDefault="00720BAC">
            <w:r>
              <w:rPr>
                <w:rFonts w:ascii="Times New Roman" w:eastAsia="Times New Roman" w:hAnsi="Times New Roman"/>
                <w:sz w:val="19"/>
              </w:rPr>
              <w:t>The Registration A</w:t>
            </w:r>
            <w:r>
              <w:rPr>
                <w:rFonts w:ascii="Times New Roman" w:eastAsia="Times New Roman" w:hAnsi="Times New Roman"/>
                <w:sz w:val="19"/>
              </w:rPr>
              <w:t>ct, 1908 (Central Act 16 of 1908)</w:t>
            </w:r>
          </w:p>
        </w:tc>
        <w:tc>
          <w:tcPr>
            <w:tcW w:w="2592" w:type="dxa"/>
          </w:tcPr>
          <w:p w:rsidR="002809D1" w:rsidRDefault="00720BAC">
            <w:r>
              <w:rPr>
                <w:rFonts w:ascii="Times New Roman" w:eastAsia="Times New Roman" w:hAnsi="Times New Roman"/>
                <w:sz w:val="19"/>
              </w:rPr>
              <w:t>Secs. 17–22, 23, 25, 28–35, 51–52, 58–61, 71–77, 78</w:t>
            </w:r>
          </w:p>
        </w:tc>
        <w:tc>
          <w:tcPr>
            <w:tcW w:w="4032" w:type="dxa"/>
          </w:tcPr>
          <w:p w:rsidR="002809D1" w:rsidRDefault="00720BAC">
            <w:r>
              <w:rPr>
                <w:rFonts w:ascii="Times New Roman" w:eastAsia="Times New Roman" w:hAnsi="Times New Roman"/>
                <w:sz w:val="19"/>
              </w:rPr>
              <w:t>Compulsory / optional registration; presentation time &amp; place; examination; endorsements &amp; Sec. 60 certificate; refusal / appeal; registration fees — core Registration an</w:t>
            </w:r>
            <w:r>
              <w:rPr>
                <w:rFonts w:ascii="Times New Roman" w:eastAsia="Times New Roman" w:hAnsi="Times New Roman"/>
                <w:sz w:val="19"/>
              </w:rPr>
              <w:t>d Status tracking</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Secs. 5–7, 10–12, 28–31</w:t>
            </w:r>
          </w:p>
        </w:tc>
        <w:tc>
          <w:tcPr>
            <w:tcW w:w="4032" w:type="dxa"/>
          </w:tcPr>
          <w:p w:rsidR="002809D1" w:rsidRDefault="00720BAC">
            <w:r>
              <w:rPr>
                <w:rFonts w:ascii="Times New Roman" w:eastAsia="Times New Roman" w:hAnsi="Times New Roman"/>
                <w:sz w:val="19"/>
              </w:rPr>
              <w:t>Districts / sub-districts; Registrars &amp; Sub-Registrars; place of registration — Appointment office selection and jurisdiction routing</w:t>
            </w:r>
          </w:p>
        </w:tc>
      </w:tr>
      <w:tr w:rsidR="002809D1">
        <w:tc>
          <w:tcPr>
            <w:tcW w:w="3168" w:type="dxa"/>
          </w:tcPr>
          <w:p w:rsidR="002809D1" w:rsidRDefault="00720BAC">
            <w:r>
              <w:rPr>
                <w:rFonts w:ascii="Times New Roman" w:eastAsia="Times New Roman" w:hAnsi="Times New Roman"/>
                <w:sz w:val="19"/>
              </w:rPr>
              <w:t xml:space="preserve">The Registration (Karnataka Amendment) Act, 2023 </w:t>
            </w:r>
            <w:r>
              <w:rPr>
                <w:rFonts w:ascii="Times New Roman" w:eastAsia="Times New Roman" w:hAnsi="Times New Roman"/>
                <w:sz w:val="19"/>
              </w:rPr>
              <w:t>(Karnataka Act 47 of 2024)</w:t>
            </w:r>
          </w:p>
        </w:tc>
        <w:tc>
          <w:tcPr>
            <w:tcW w:w="2592" w:type="dxa"/>
          </w:tcPr>
          <w:p w:rsidR="002809D1" w:rsidRDefault="00720BAC">
            <w:r>
              <w:rPr>
                <w:rFonts w:ascii="Times New Roman" w:eastAsia="Times New Roman" w:hAnsi="Times New Roman"/>
                <w:sz w:val="19"/>
              </w:rPr>
              <w:t>Secs. 22-B, 22-C, 22-D, 81-A, 81-B</w:t>
            </w:r>
          </w:p>
        </w:tc>
        <w:tc>
          <w:tcPr>
            <w:tcW w:w="4032" w:type="dxa"/>
          </w:tcPr>
          <w:p w:rsidR="002809D1" w:rsidRDefault="00720BAC">
            <w:r>
              <w:rPr>
                <w:rFonts w:ascii="Times New Roman" w:eastAsia="Times New Roman" w:hAnsi="Times New Roman"/>
                <w:sz w:val="19"/>
              </w:rPr>
              <w:t>Refusal / cancellation of forged or prohibited documents; appeal; penalties — registration intake validation</w:t>
            </w:r>
          </w:p>
        </w:tc>
      </w:tr>
      <w:tr w:rsidR="002809D1">
        <w:tc>
          <w:tcPr>
            <w:tcW w:w="3168" w:type="dxa"/>
          </w:tcPr>
          <w:p w:rsidR="002809D1" w:rsidRDefault="00720BAC">
            <w:r>
              <w:rPr>
                <w:rFonts w:ascii="Times New Roman" w:eastAsia="Times New Roman" w:hAnsi="Times New Roman"/>
                <w:sz w:val="19"/>
              </w:rPr>
              <w:t>The Karnataka Stamp Act, 1957</w:t>
            </w:r>
          </w:p>
        </w:tc>
        <w:tc>
          <w:tcPr>
            <w:tcW w:w="2592" w:type="dxa"/>
          </w:tcPr>
          <w:p w:rsidR="002809D1" w:rsidRDefault="00720BAC">
            <w:r>
              <w:rPr>
                <w:rFonts w:ascii="Times New Roman" w:eastAsia="Times New Roman" w:hAnsi="Times New Roman"/>
                <w:sz w:val="19"/>
              </w:rPr>
              <w:t>Secs. 3, 10, 33–39, 45-A, Schedule</w:t>
            </w:r>
          </w:p>
        </w:tc>
        <w:tc>
          <w:tcPr>
            <w:tcW w:w="4032" w:type="dxa"/>
          </w:tcPr>
          <w:p w:rsidR="002809D1" w:rsidRDefault="00720BAC">
            <w:r>
              <w:rPr>
                <w:rFonts w:ascii="Times New Roman" w:eastAsia="Times New Roman" w:hAnsi="Times New Roman"/>
                <w:sz w:val="19"/>
              </w:rPr>
              <w:t>Stamp duty chargeab</w:t>
            </w:r>
            <w:r>
              <w:rPr>
                <w:rFonts w:ascii="Times New Roman" w:eastAsia="Times New Roman" w:hAnsi="Times New Roman"/>
                <w:sz w:val="19"/>
              </w:rPr>
              <w:t>le; payment modes; impounding; undervaluation reference — touched in 28-08 discussion</w:t>
            </w:r>
          </w:p>
        </w:tc>
      </w:tr>
      <w:tr w:rsidR="002809D1">
        <w:tc>
          <w:tcPr>
            <w:tcW w:w="3168" w:type="dxa"/>
          </w:tcPr>
          <w:p w:rsidR="002809D1" w:rsidRDefault="00720BAC">
            <w:r>
              <w:rPr>
                <w:rFonts w:ascii="Times New Roman" w:eastAsia="Times New Roman" w:hAnsi="Times New Roman"/>
                <w:sz w:val="19"/>
              </w:rPr>
              <w:t>The Transfer of Property Act, 1882</w:t>
            </w:r>
          </w:p>
        </w:tc>
        <w:tc>
          <w:tcPr>
            <w:tcW w:w="2592" w:type="dxa"/>
          </w:tcPr>
          <w:p w:rsidR="002809D1" w:rsidRDefault="00720BAC">
            <w:r>
              <w:rPr>
                <w:rFonts w:ascii="Times New Roman" w:eastAsia="Times New Roman" w:hAnsi="Times New Roman"/>
                <w:sz w:val="19"/>
              </w:rPr>
              <w:t>Sec. 54</w:t>
            </w:r>
          </w:p>
        </w:tc>
        <w:tc>
          <w:tcPr>
            <w:tcW w:w="4032" w:type="dxa"/>
          </w:tcPr>
          <w:p w:rsidR="002809D1" w:rsidRDefault="00720BAC">
            <w:r>
              <w:rPr>
                <w:rFonts w:ascii="Times New Roman" w:eastAsia="Times New Roman" w:hAnsi="Times New Roman"/>
                <w:sz w:val="19"/>
              </w:rPr>
              <w:t>Sale of immovable property of value &gt; ₹100 requires registered instrument — drives Article / transaction-type selection for co</w:t>
            </w:r>
            <w:r>
              <w:rPr>
                <w:rFonts w:ascii="Times New Roman" w:eastAsia="Times New Roman" w:hAnsi="Times New Roman"/>
                <w:sz w:val="19"/>
              </w:rPr>
              <w:t>nveyance</w:t>
            </w:r>
          </w:p>
        </w:tc>
      </w:tr>
    </w:tbl>
    <w:p w:rsidR="002809D1" w:rsidRDefault="002809D1"/>
    <w:p w:rsidR="002809D1" w:rsidRDefault="00720BAC">
      <w:pPr>
        <w:spacing w:before="280" w:after="120"/>
      </w:pPr>
      <w:r>
        <w:rPr>
          <w:rFonts w:ascii="Segoe UI" w:eastAsia="Segoe UI" w:hAnsi="Segoe UI"/>
          <w:b/>
          <w:color w:val="2E75B6"/>
          <w:sz w:val="28"/>
        </w:rPr>
        <w:t>2.3 Primary Rules</w:t>
      </w:r>
    </w:p>
    <w:tbl>
      <w:tblPr>
        <w:tblStyle w:val="TableGrid"/>
        <w:tblW w:w="0" w:type="auto"/>
        <w:tblLook w:val="04A0" w:firstRow="1" w:lastRow="0" w:firstColumn="1" w:lastColumn="0" w:noHBand="0" w:noVBand="1"/>
      </w:tblPr>
      <w:tblGrid>
        <w:gridCol w:w="3456"/>
        <w:gridCol w:w="2304"/>
        <w:gridCol w:w="4032"/>
      </w:tblGrid>
      <w:tr w:rsidR="002809D1">
        <w:tc>
          <w:tcPr>
            <w:tcW w:w="3456" w:type="dxa"/>
            <w:shd w:val="clear" w:color="auto" w:fill="1F4E79"/>
          </w:tcPr>
          <w:p w:rsidR="002809D1" w:rsidRDefault="00720BAC">
            <w:r>
              <w:rPr>
                <w:rFonts w:ascii="Times New Roman" w:eastAsia="Times New Roman" w:hAnsi="Times New Roman"/>
                <w:b/>
                <w:color w:val="FFFFFF"/>
                <w:sz w:val="20"/>
              </w:rPr>
              <w:t>Rule</w:t>
            </w:r>
          </w:p>
        </w:tc>
        <w:tc>
          <w:tcPr>
            <w:tcW w:w="2304" w:type="dxa"/>
            <w:shd w:val="clear" w:color="auto" w:fill="1F4E79"/>
          </w:tcPr>
          <w:p w:rsidR="002809D1" w:rsidRDefault="00720BAC">
            <w:r>
              <w:rPr>
                <w:rFonts w:ascii="Times New Roman" w:eastAsia="Times New Roman" w:hAnsi="Times New Roman"/>
                <w:b/>
                <w:color w:val="FFFFFF"/>
                <w:sz w:val="20"/>
              </w:rPr>
              <w:t>Key provisions</w:t>
            </w:r>
          </w:p>
        </w:tc>
        <w:tc>
          <w:tcPr>
            <w:tcW w:w="4032" w:type="dxa"/>
            <w:shd w:val="clear" w:color="auto" w:fill="1F4E79"/>
          </w:tcPr>
          <w:p w:rsidR="002809D1" w:rsidRDefault="00720BAC">
            <w:r>
              <w:rPr>
                <w:rFonts w:ascii="Times New Roman" w:eastAsia="Times New Roman" w:hAnsi="Times New Roman"/>
                <w:b/>
                <w:color w:val="FFFFFF"/>
                <w:sz w:val="20"/>
              </w:rPr>
              <w:t>Relevance to topic</w:t>
            </w:r>
          </w:p>
        </w:tc>
      </w:tr>
      <w:tr w:rsidR="002809D1">
        <w:tc>
          <w:tcPr>
            <w:tcW w:w="3456" w:type="dxa"/>
          </w:tcPr>
          <w:p w:rsidR="002809D1" w:rsidRDefault="00720BAC">
            <w:r>
              <w:rPr>
                <w:rFonts w:ascii="Times New Roman" w:eastAsia="Times New Roman" w:hAnsi="Times New Roman"/>
                <w:sz w:val="19"/>
              </w:rPr>
              <w:t>Karnataka Registration Rules, 1965 — Ch. II</w:t>
            </w:r>
          </w:p>
        </w:tc>
        <w:tc>
          <w:tcPr>
            <w:tcW w:w="2304" w:type="dxa"/>
          </w:tcPr>
          <w:p w:rsidR="002809D1" w:rsidRDefault="00720BAC">
            <w:r>
              <w:rPr>
                <w:rFonts w:ascii="Times New Roman" w:eastAsia="Times New Roman" w:hAnsi="Times New Roman"/>
                <w:sz w:val="19"/>
              </w:rPr>
              <w:t>Rules 3, 5</w:t>
            </w:r>
          </w:p>
        </w:tc>
        <w:tc>
          <w:tcPr>
            <w:tcW w:w="4032" w:type="dxa"/>
          </w:tcPr>
          <w:p w:rsidR="002809D1" w:rsidRDefault="00720BAC">
            <w:r>
              <w:rPr>
                <w:rFonts w:ascii="Times New Roman" w:eastAsia="Times New Roman" w:hAnsi="Times New Roman"/>
                <w:sz w:val="19"/>
              </w:rPr>
              <w:t>Office hours and holidays — Appointment / slot calendar</w:t>
            </w:r>
          </w:p>
        </w:tc>
      </w:tr>
      <w:tr w:rsidR="002809D1">
        <w:tc>
          <w:tcPr>
            <w:tcW w:w="3456" w:type="dxa"/>
          </w:tcPr>
          <w:p w:rsidR="002809D1" w:rsidRDefault="00720BAC">
            <w:r>
              <w:rPr>
                <w:rFonts w:ascii="Times New Roman" w:eastAsia="Times New Roman" w:hAnsi="Times New Roman"/>
                <w:sz w:val="19"/>
              </w:rPr>
              <w:t>Karnataka Registration Rules, 1965 — Ch. VI</w:t>
            </w:r>
          </w:p>
        </w:tc>
        <w:tc>
          <w:tcPr>
            <w:tcW w:w="2304" w:type="dxa"/>
          </w:tcPr>
          <w:p w:rsidR="002809D1" w:rsidRDefault="00720BAC">
            <w:r>
              <w:rPr>
                <w:rFonts w:ascii="Times New Roman" w:eastAsia="Times New Roman" w:hAnsi="Times New Roman"/>
                <w:sz w:val="19"/>
              </w:rPr>
              <w:t>Rules 13–15</w:t>
            </w:r>
          </w:p>
        </w:tc>
        <w:tc>
          <w:tcPr>
            <w:tcW w:w="4032" w:type="dxa"/>
          </w:tcPr>
          <w:p w:rsidR="002809D1" w:rsidRDefault="00720BAC">
            <w:r>
              <w:rPr>
                <w:rFonts w:ascii="Times New Roman" w:eastAsia="Times New Roman" w:hAnsi="Times New Roman"/>
                <w:sz w:val="19"/>
              </w:rPr>
              <w:t xml:space="preserve">Territorial </w:t>
            </w:r>
            <w:r>
              <w:rPr>
                <w:rFonts w:ascii="Times New Roman" w:eastAsia="Times New Roman" w:hAnsi="Times New Roman"/>
                <w:sz w:val="19"/>
              </w:rPr>
              <w:t>divisions; survey / city survey description — Village Index and property details (KSRSAC / GIS)</w:t>
            </w:r>
          </w:p>
        </w:tc>
      </w:tr>
      <w:tr w:rsidR="002809D1">
        <w:tc>
          <w:tcPr>
            <w:tcW w:w="3456" w:type="dxa"/>
          </w:tcPr>
          <w:p w:rsidR="002809D1" w:rsidRDefault="00720BAC">
            <w:r>
              <w:rPr>
                <w:rFonts w:ascii="Times New Roman" w:eastAsia="Times New Roman" w:hAnsi="Times New Roman"/>
                <w:sz w:val="19"/>
              </w:rPr>
              <w:t>Karnataka Registration Rules, 1965 — Ch. IX</w:t>
            </w:r>
          </w:p>
        </w:tc>
        <w:tc>
          <w:tcPr>
            <w:tcW w:w="2304" w:type="dxa"/>
          </w:tcPr>
          <w:p w:rsidR="002809D1" w:rsidRDefault="00720BAC">
            <w:r>
              <w:rPr>
                <w:rFonts w:ascii="Times New Roman" w:eastAsia="Times New Roman" w:hAnsi="Times New Roman"/>
                <w:sz w:val="19"/>
              </w:rPr>
              <w:t>Rules 37, 40–46, 51–55</w:t>
            </w:r>
          </w:p>
        </w:tc>
        <w:tc>
          <w:tcPr>
            <w:tcW w:w="4032" w:type="dxa"/>
          </w:tcPr>
          <w:p w:rsidR="002809D1" w:rsidRDefault="00720BAC">
            <w:r>
              <w:rPr>
                <w:rFonts w:ascii="Times New Roman" w:eastAsia="Times New Roman" w:hAnsi="Times New Roman"/>
                <w:sz w:val="19"/>
              </w:rPr>
              <w:t xml:space="preserve">Office where document may be registered; presentation; examination; endorsement; suspension </w:t>
            </w:r>
            <w:r>
              <w:rPr>
                <w:rFonts w:ascii="Times New Roman" w:eastAsia="Times New Roman" w:hAnsi="Times New Roman"/>
                <w:sz w:val="19"/>
              </w:rPr>
              <w:t>(fine / stamp); condonation — Registration &amp; Status</w:t>
            </w:r>
          </w:p>
        </w:tc>
      </w:tr>
      <w:tr w:rsidR="002809D1">
        <w:tc>
          <w:tcPr>
            <w:tcW w:w="3456" w:type="dxa"/>
          </w:tcPr>
          <w:p w:rsidR="002809D1" w:rsidRDefault="00720BAC">
            <w:r>
              <w:rPr>
                <w:rFonts w:ascii="Times New Roman" w:eastAsia="Times New Roman" w:hAnsi="Times New Roman"/>
                <w:sz w:val="19"/>
              </w:rPr>
              <w:t>Karnataka Registration Rules, 1965 — Ch. XII / XVI</w:t>
            </w:r>
          </w:p>
        </w:tc>
        <w:tc>
          <w:tcPr>
            <w:tcW w:w="2304" w:type="dxa"/>
          </w:tcPr>
          <w:p w:rsidR="002809D1" w:rsidRDefault="00720BAC">
            <w:r>
              <w:rPr>
                <w:rFonts w:ascii="Times New Roman" w:eastAsia="Times New Roman" w:hAnsi="Times New Roman"/>
                <w:sz w:val="19"/>
              </w:rPr>
              <w:t>Rules 71–73, 78–79, 94, 104</w:t>
            </w:r>
          </w:p>
        </w:tc>
        <w:tc>
          <w:tcPr>
            <w:tcW w:w="4032" w:type="dxa"/>
          </w:tcPr>
          <w:p w:rsidR="002809D1" w:rsidRDefault="00720BAC">
            <w:r>
              <w:rPr>
                <w:rFonts w:ascii="Times New Roman" w:eastAsia="Times New Roman" w:hAnsi="Times New Roman"/>
                <w:sz w:val="19"/>
              </w:rPr>
              <w:t>Executant examination; thumb impression / photograph; endorsements; Sec. 60 certificate — Registration completion</w:t>
            </w:r>
          </w:p>
        </w:tc>
      </w:tr>
      <w:tr w:rsidR="002809D1">
        <w:tc>
          <w:tcPr>
            <w:tcW w:w="3456" w:type="dxa"/>
          </w:tcPr>
          <w:p w:rsidR="002809D1" w:rsidRDefault="00720BAC">
            <w:r>
              <w:rPr>
                <w:rFonts w:ascii="Times New Roman" w:eastAsia="Times New Roman" w:hAnsi="Times New Roman"/>
                <w:sz w:val="19"/>
              </w:rPr>
              <w:t>Karnataka</w:t>
            </w:r>
            <w:r>
              <w:rPr>
                <w:rFonts w:ascii="Times New Roman" w:eastAsia="Times New Roman" w:hAnsi="Times New Roman"/>
                <w:sz w:val="19"/>
              </w:rPr>
              <w:t xml:space="preserve"> Registration Rules, 1965 — Ch. XVII / XXV</w:t>
            </w:r>
          </w:p>
        </w:tc>
        <w:tc>
          <w:tcPr>
            <w:tcW w:w="2304" w:type="dxa"/>
          </w:tcPr>
          <w:p w:rsidR="002809D1" w:rsidRDefault="00720BAC">
            <w:r>
              <w:rPr>
                <w:rFonts w:ascii="Times New Roman" w:eastAsia="Times New Roman" w:hAnsi="Times New Roman"/>
                <w:sz w:val="19"/>
              </w:rPr>
              <w:t>Rules 110–118, 175–188</w:t>
            </w:r>
          </w:p>
        </w:tc>
        <w:tc>
          <w:tcPr>
            <w:tcW w:w="4032" w:type="dxa"/>
          </w:tcPr>
          <w:p w:rsidR="002809D1" w:rsidRDefault="00720BAC">
            <w:r>
              <w:rPr>
                <w:rFonts w:ascii="Times New Roman" w:eastAsia="Times New Roman" w:hAnsi="Times New Roman"/>
                <w:sz w:val="19"/>
              </w:rPr>
              <w:t>Receipts; return of document; appeal against refusal — Status tracking termini</w:t>
            </w:r>
          </w:p>
        </w:tc>
      </w:tr>
      <w:tr w:rsidR="002809D1">
        <w:tc>
          <w:tcPr>
            <w:tcW w:w="3456" w:type="dxa"/>
          </w:tcPr>
          <w:p w:rsidR="002809D1" w:rsidRDefault="00720BAC">
            <w:r>
              <w:rPr>
                <w:rFonts w:ascii="Times New Roman" w:eastAsia="Times New Roman" w:hAnsi="Times New Roman"/>
                <w:sz w:val="19"/>
              </w:rPr>
              <w:t>Karnataka Stamp Rules, 1958 / e-Stamping Rules, 2009</w:t>
            </w:r>
          </w:p>
        </w:tc>
        <w:tc>
          <w:tcPr>
            <w:tcW w:w="2304" w:type="dxa"/>
          </w:tcPr>
          <w:p w:rsidR="002809D1" w:rsidRDefault="00720BAC">
            <w:r>
              <w:rPr>
                <w:rFonts w:ascii="Times New Roman" w:eastAsia="Times New Roman" w:hAnsi="Times New Roman"/>
                <w:sz w:val="19"/>
              </w:rPr>
              <w:t>Stamp payment procedures</w:t>
            </w:r>
          </w:p>
        </w:tc>
        <w:tc>
          <w:tcPr>
            <w:tcW w:w="4032" w:type="dxa"/>
          </w:tcPr>
          <w:p w:rsidR="002809D1" w:rsidRDefault="00720BAC">
            <w:r>
              <w:rPr>
                <w:rFonts w:ascii="Times New Roman" w:eastAsia="Times New Roman" w:hAnsi="Times New Roman"/>
                <w:sz w:val="19"/>
              </w:rPr>
              <w:t>Impressed / franking / e-Stamp a</w:t>
            </w:r>
            <w:r>
              <w:rPr>
                <w:rFonts w:ascii="Times New Roman" w:eastAsia="Times New Roman" w:hAnsi="Times New Roman"/>
                <w:sz w:val="19"/>
              </w:rPr>
              <w:t>t presentation — Payment visibility (28-08)</w:t>
            </w:r>
          </w:p>
        </w:tc>
      </w:tr>
    </w:tbl>
    <w:p w:rsidR="002809D1" w:rsidRDefault="002809D1"/>
    <w:p w:rsidR="002809D1" w:rsidRDefault="00720BAC">
      <w:pPr>
        <w:spacing w:before="280" w:after="120"/>
      </w:pPr>
      <w:r>
        <w:rPr>
          <w:rFonts w:ascii="Segoe UI" w:eastAsia="Segoe UI" w:hAnsi="Segoe UI"/>
          <w:b/>
          <w:color w:val="2E75B6"/>
          <w:sz w:val="28"/>
        </w:rPr>
        <w:t>2.4 Notifications / amendments</w:t>
      </w:r>
    </w:p>
    <w:tbl>
      <w:tblPr>
        <w:tblStyle w:val="TableGrid"/>
        <w:tblW w:w="0" w:type="auto"/>
        <w:tblLook w:val="04A0" w:firstRow="1" w:lastRow="0" w:firstColumn="1" w:lastColumn="0" w:noHBand="0" w:noVBand="1"/>
      </w:tblPr>
      <w:tblGrid>
        <w:gridCol w:w="3456"/>
        <w:gridCol w:w="3168"/>
        <w:gridCol w:w="3168"/>
      </w:tblGrid>
      <w:tr w:rsidR="002809D1">
        <w:tc>
          <w:tcPr>
            <w:tcW w:w="3456" w:type="dxa"/>
            <w:shd w:val="clear" w:color="auto" w:fill="1F4E79"/>
          </w:tcPr>
          <w:p w:rsidR="002809D1" w:rsidRDefault="00720BAC">
            <w:r>
              <w:rPr>
                <w:rFonts w:ascii="Times New Roman" w:eastAsia="Times New Roman" w:hAnsi="Times New Roman"/>
                <w:b/>
                <w:color w:val="FFFFFF"/>
                <w:sz w:val="20"/>
              </w:rPr>
              <w:t>Instrument</w:t>
            </w:r>
          </w:p>
        </w:tc>
        <w:tc>
          <w:tcPr>
            <w:tcW w:w="3168" w:type="dxa"/>
            <w:shd w:val="clear" w:color="auto" w:fill="1F4E79"/>
          </w:tcPr>
          <w:p w:rsidR="002809D1" w:rsidRDefault="00720BAC">
            <w:r>
              <w:rPr>
                <w:rFonts w:ascii="Times New Roman" w:eastAsia="Times New Roman" w:hAnsi="Times New Roman"/>
                <w:b/>
                <w:color w:val="FFFFFF"/>
                <w:sz w:val="20"/>
              </w:rPr>
              <w:t>Effect</w:t>
            </w:r>
          </w:p>
        </w:tc>
        <w:tc>
          <w:tcPr>
            <w:tcW w:w="3168"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3456" w:type="dxa"/>
          </w:tcPr>
          <w:p w:rsidR="002809D1" w:rsidRDefault="00720BAC">
            <w:r>
              <w:rPr>
                <w:rFonts w:ascii="Times New Roman" w:eastAsia="Times New Roman" w:hAnsi="Times New Roman"/>
                <w:sz w:val="19"/>
              </w:rPr>
              <w:t>RGN 2/2002-03 (1 Apr 2002; w.e.f. 4 Apr 2002)</w:t>
            </w:r>
          </w:p>
        </w:tc>
        <w:tc>
          <w:tcPr>
            <w:tcW w:w="3168" w:type="dxa"/>
          </w:tcPr>
          <w:p w:rsidR="002809D1" w:rsidRDefault="00720BAC">
            <w:r>
              <w:rPr>
                <w:rFonts w:ascii="Times New Roman" w:eastAsia="Times New Roman" w:hAnsi="Times New Roman"/>
                <w:sz w:val="19"/>
              </w:rPr>
              <w:t>Rule 19-A document sheets; Rules 22-A–22-C; Rule 40 photograph / digital photo</w:t>
            </w:r>
          </w:p>
        </w:tc>
        <w:tc>
          <w:tcPr>
            <w:tcW w:w="3168" w:type="dxa"/>
          </w:tcPr>
          <w:p w:rsidR="002809D1" w:rsidRDefault="00720BAC">
            <w:r>
              <w:rPr>
                <w:rFonts w:ascii="Times New Roman" w:eastAsia="Times New Roman" w:hAnsi="Times New Roman"/>
                <w:sz w:val="19"/>
              </w:rPr>
              <w:t>Document format and photo</w:t>
            </w:r>
            <w:r>
              <w:rPr>
                <w:rFonts w:ascii="Times New Roman" w:eastAsia="Times New Roman" w:hAnsi="Times New Roman"/>
                <w:sz w:val="19"/>
              </w:rPr>
              <w:t xml:space="preserve"> at presentation</w:t>
            </w:r>
          </w:p>
        </w:tc>
      </w:tr>
      <w:tr w:rsidR="002809D1">
        <w:tc>
          <w:tcPr>
            <w:tcW w:w="3456" w:type="dxa"/>
          </w:tcPr>
          <w:p w:rsidR="002809D1" w:rsidRDefault="00720BAC">
            <w:r>
              <w:rPr>
                <w:rFonts w:ascii="Times New Roman" w:eastAsia="Times New Roman" w:hAnsi="Times New Roman"/>
                <w:sz w:val="19"/>
              </w:rPr>
              <w:t>RD 403 ESR 85 (27 May 1986) as amended by RD/46/MNMU/2025 (29 Aug 2025)</w:t>
            </w:r>
          </w:p>
        </w:tc>
        <w:tc>
          <w:tcPr>
            <w:tcW w:w="3168" w:type="dxa"/>
          </w:tcPr>
          <w:p w:rsidR="002809D1" w:rsidRDefault="00720BAC">
            <w:r>
              <w:rPr>
                <w:rFonts w:ascii="Times New Roman" w:eastAsia="Times New Roman" w:hAnsi="Times New Roman"/>
                <w:sz w:val="19"/>
              </w:rPr>
              <w:t>Table of Registration Fees under Sec. 78 — fee revision w.e.f. 31 Aug 2025</w:t>
            </w:r>
          </w:p>
        </w:tc>
        <w:tc>
          <w:tcPr>
            <w:tcW w:w="3168" w:type="dxa"/>
          </w:tcPr>
          <w:p w:rsidR="002809D1" w:rsidRDefault="00720BAC">
            <w:r>
              <w:rPr>
                <w:rFonts w:ascii="Times New Roman" w:eastAsia="Times New Roman" w:hAnsi="Times New Roman"/>
                <w:sz w:val="19"/>
              </w:rPr>
              <w:t>Registration fee calculator / payment amount</w:t>
            </w:r>
          </w:p>
        </w:tc>
      </w:tr>
      <w:tr w:rsidR="002809D1">
        <w:tc>
          <w:tcPr>
            <w:tcW w:w="3456" w:type="dxa"/>
          </w:tcPr>
          <w:p w:rsidR="002809D1" w:rsidRDefault="00720BAC">
            <w:r>
              <w:rPr>
                <w:rFonts w:ascii="Times New Roman" w:eastAsia="Times New Roman" w:hAnsi="Times New Roman"/>
                <w:sz w:val="19"/>
              </w:rPr>
              <w:lastRenderedPageBreak/>
              <w:t>RD 380 MUNOMU 2008 (8 Apr 2009)</w:t>
            </w:r>
          </w:p>
        </w:tc>
        <w:tc>
          <w:tcPr>
            <w:tcW w:w="3168" w:type="dxa"/>
          </w:tcPr>
          <w:p w:rsidR="002809D1" w:rsidRDefault="00720BAC">
            <w:r>
              <w:rPr>
                <w:rFonts w:ascii="Times New Roman" w:eastAsia="Times New Roman" w:hAnsi="Times New Roman"/>
                <w:sz w:val="19"/>
              </w:rPr>
              <w:t>Karnataka Sta</w:t>
            </w:r>
            <w:r>
              <w:rPr>
                <w:rFonts w:ascii="Times New Roman" w:eastAsia="Times New Roman" w:hAnsi="Times New Roman"/>
                <w:sz w:val="19"/>
              </w:rPr>
              <w:t>mp (Payment of Duty by Means of e-Stamping) Rules, 2009</w:t>
            </w:r>
          </w:p>
        </w:tc>
        <w:tc>
          <w:tcPr>
            <w:tcW w:w="3168" w:type="dxa"/>
          </w:tcPr>
          <w:p w:rsidR="002809D1" w:rsidRDefault="00720BAC">
            <w:r>
              <w:rPr>
                <w:rFonts w:ascii="Times New Roman" w:eastAsia="Times New Roman" w:hAnsi="Times New Roman"/>
                <w:sz w:val="19"/>
              </w:rPr>
              <w:t>e-Stamp payment and verification at SRO</w:t>
            </w:r>
          </w:p>
        </w:tc>
      </w:tr>
      <w:tr w:rsidR="002809D1">
        <w:tc>
          <w:tcPr>
            <w:tcW w:w="3456" w:type="dxa"/>
          </w:tcPr>
          <w:p w:rsidR="002809D1" w:rsidRDefault="00720BAC">
            <w:r>
              <w:rPr>
                <w:rFonts w:ascii="Times New Roman" w:eastAsia="Times New Roman" w:hAnsi="Times New Roman"/>
                <w:sz w:val="19"/>
              </w:rPr>
              <w:t>Stamp Act Sec. 45-B (Act 8 of 2003) / Undervaluation Rules, 1977 (GSR 81)</w:t>
            </w:r>
          </w:p>
        </w:tc>
        <w:tc>
          <w:tcPr>
            <w:tcW w:w="3168" w:type="dxa"/>
          </w:tcPr>
          <w:p w:rsidR="002809D1" w:rsidRDefault="00720BAC">
            <w:r>
              <w:rPr>
                <w:rFonts w:ascii="Times New Roman" w:eastAsia="Times New Roman" w:hAnsi="Times New Roman"/>
                <w:sz w:val="19"/>
              </w:rPr>
              <w:t>CVC market value guidelines; Sec. 45-A reference / Form I</w:t>
            </w:r>
          </w:p>
        </w:tc>
        <w:tc>
          <w:tcPr>
            <w:tcW w:w="3168" w:type="dxa"/>
          </w:tcPr>
          <w:p w:rsidR="002809D1" w:rsidRDefault="00720BAC">
            <w:r>
              <w:rPr>
                <w:rFonts w:ascii="Times New Roman" w:eastAsia="Times New Roman" w:hAnsi="Times New Roman"/>
                <w:sz w:val="19"/>
              </w:rPr>
              <w:t>Guidance value &amp; undervalua</w:t>
            </w:r>
            <w:r>
              <w:rPr>
                <w:rFonts w:ascii="Times New Roman" w:eastAsia="Times New Roman" w:hAnsi="Times New Roman"/>
                <w:sz w:val="19"/>
              </w:rPr>
              <w:t>tion / impound (noted on 28-08)</w:t>
            </w:r>
          </w:p>
        </w:tc>
      </w:tr>
    </w:tbl>
    <w:p w:rsidR="002809D1" w:rsidRDefault="002809D1"/>
    <w:p w:rsidR="002809D1" w:rsidRDefault="00720BAC">
      <w:pPr>
        <w:spacing w:before="280" w:after="120"/>
      </w:pPr>
      <w:r>
        <w:rPr>
          <w:rFonts w:ascii="Segoe UI" w:eastAsia="Segoe UI" w:hAnsi="Segoe UI"/>
          <w:b/>
          <w:color w:val="2E75B6"/>
          <w:sz w:val="28"/>
        </w:rPr>
        <w:t>2.5 Pain points</w:t>
      </w:r>
    </w:p>
    <w:p w:rsidR="002809D1" w:rsidRDefault="00720BAC">
      <w:pPr>
        <w:spacing w:after="120"/>
      </w:pPr>
      <w:r>
        <w:rPr>
          <w:rFonts w:ascii="Segoe UI" w:eastAsia="Segoe UI" w:hAnsi="Segoe UI"/>
          <w:sz w:val="20"/>
        </w:rPr>
        <w:t>Registration core — Registration, Appointment, Status tracking (aligned to 27-08 discussion notes). Source: ServiceDeskIssuesList.xlsx (OverallList + Categorized).</w:t>
      </w:r>
    </w:p>
    <w:tbl>
      <w:tblPr>
        <w:tblStyle w:val="TableGrid"/>
        <w:tblW w:w="0" w:type="auto"/>
        <w:tblLook w:val="04A0" w:firstRow="1" w:lastRow="0" w:firstColumn="1" w:lastColumn="0" w:noHBand="0" w:noVBand="1"/>
      </w:tblPr>
      <w:tblGrid>
        <w:gridCol w:w="3744"/>
        <w:gridCol w:w="6048"/>
      </w:tblGrid>
      <w:tr w:rsidR="002809D1">
        <w:tc>
          <w:tcPr>
            <w:tcW w:w="3744" w:type="dxa"/>
            <w:shd w:val="clear" w:color="auto" w:fill="1F4E79"/>
          </w:tcPr>
          <w:p w:rsidR="002809D1" w:rsidRDefault="00720BAC">
            <w:r>
              <w:rPr>
                <w:rFonts w:ascii="Times New Roman" w:eastAsia="Times New Roman" w:hAnsi="Times New Roman"/>
                <w:b/>
                <w:color w:val="FFFFFF"/>
                <w:sz w:val="20"/>
              </w:rPr>
              <w:t>Pain point</w:t>
            </w:r>
          </w:p>
        </w:tc>
        <w:tc>
          <w:tcPr>
            <w:tcW w:w="6048" w:type="dxa"/>
            <w:shd w:val="clear" w:color="auto" w:fill="1F4E79"/>
          </w:tcPr>
          <w:p w:rsidR="002809D1" w:rsidRDefault="00720BAC">
            <w:r>
              <w:rPr>
                <w:rFonts w:ascii="Times New Roman" w:eastAsia="Times New Roman" w:hAnsi="Times New Roman"/>
                <w:b/>
                <w:color w:val="FFFFFF"/>
                <w:sz w:val="20"/>
              </w:rPr>
              <w:t>Evidence (tickets / categorized</w:t>
            </w:r>
            <w:r>
              <w:rPr>
                <w:rFonts w:ascii="Times New Roman" w:eastAsia="Times New Roman" w:hAnsi="Times New Roman"/>
                <w:b/>
                <w:color w:val="FFFFFF"/>
                <w:sz w:val="20"/>
              </w:rPr>
              <w:t>)</w:t>
            </w:r>
          </w:p>
        </w:tc>
      </w:tr>
      <w:tr w:rsidR="002809D1">
        <w:tc>
          <w:tcPr>
            <w:tcW w:w="3744" w:type="dxa"/>
          </w:tcPr>
          <w:p w:rsidR="002809D1" w:rsidRDefault="00720BAC">
            <w:r>
              <w:rPr>
                <w:rFonts w:ascii="Times New Roman" w:eastAsia="Times New Roman" w:hAnsi="Times New Roman"/>
                <w:sz w:val="19"/>
              </w:rPr>
              <w:t>Article / sub-article selection &amp; instrument mapping</w:t>
            </w:r>
          </w:p>
        </w:tc>
        <w:tc>
          <w:tcPr>
            <w:tcW w:w="6048" w:type="dxa"/>
          </w:tcPr>
          <w:p w:rsidR="002809D1" w:rsidRDefault="00720BAC">
            <w:r>
              <w:rPr>
                <w:rFonts w:ascii="Times New Roman" w:eastAsia="Times New Roman" w:hAnsi="Times New Roman"/>
                <w:sz w:val="19"/>
              </w:rPr>
              <w:t>Release Deed Article Issue (17714); Stamp Duty wrong for partition sub-article 39-b (31257); Gift Deed stamp duty double (93306)</w:t>
            </w:r>
          </w:p>
        </w:tc>
      </w:tr>
      <w:tr w:rsidR="002809D1">
        <w:tc>
          <w:tcPr>
            <w:tcW w:w="3744" w:type="dxa"/>
          </w:tcPr>
          <w:p w:rsidR="002809D1" w:rsidRDefault="00720BAC">
            <w:r>
              <w:rPr>
                <w:rFonts w:ascii="Times New Roman" w:eastAsia="Times New Roman" w:hAnsi="Times New Roman"/>
                <w:sz w:val="19"/>
              </w:rPr>
              <w:t>Village / Index / road master gaps</w:t>
            </w:r>
          </w:p>
        </w:tc>
        <w:tc>
          <w:tcPr>
            <w:tcW w:w="6048" w:type="dxa"/>
          </w:tcPr>
          <w:p w:rsidR="002809D1" w:rsidRDefault="00720BAC">
            <w:r>
              <w:rPr>
                <w:rFonts w:ascii="Times New Roman" w:eastAsia="Times New Roman" w:hAnsi="Times New Roman"/>
                <w:sz w:val="19"/>
              </w:rPr>
              <w:t xml:space="preserve">Village index absent / split </w:t>
            </w:r>
            <w:r>
              <w:rPr>
                <w:rFonts w:ascii="Times New Roman" w:eastAsia="Times New Roman" w:hAnsi="Times New Roman"/>
                <w:sz w:val="19"/>
              </w:rPr>
              <w:t>villages (13949); road names wrong (95135); road option not showing for agriculture land (31819); Sy. No. not fetching from Bhoomi (20170, 30045); wrong village shown (29600)</w:t>
            </w:r>
          </w:p>
        </w:tc>
      </w:tr>
      <w:tr w:rsidR="002809D1">
        <w:tc>
          <w:tcPr>
            <w:tcW w:w="3744" w:type="dxa"/>
          </w:tcPr>
          <w:p w:rsidR="002809D1" w:rsidRDefault="00720BAC">
            <w:r>
              <w:rPr>
                <w:rFonts w:ascii="Times New Roman" w:eastAsia="Times New Roman" w:hAnsi="Times New Roman"/>
                <w:sz w:val="19"/>
              </w:rPr>
              <w:t>Property schedule / boundary capture fails</w:t>
            </w:r>
          </w:p>
        </w:tc>
        <w:tc>
          <w:tcPr>
            <w:tcW w:w="6048" w:type="dxa"/>
          </w:tcPr>
          <w:p w:rsidR="002809D1" w:rsidRDefault="00720BAC">
            <w:r>
              <w:rPr>
                <w:rFonts w:ascii="Times New Roman" w:eastAsia="Times New Roman" w:hAnsi="Times New Roman"/>
                <w:sz w:val="19"/>
              </w:rPr>
              <w:t xml:space="preserve">Unable to save the property schedule </w:t>
            </w:r>
            <w:r>
              <w:rPr>
                <w:rFonts w:ascii="Times New Roman" w:eastAsia="Times New Roman" w:hAnsi="Times New Roman"/>
                <w:sz w:val="19"/>
              </w:rPr>
              <w:t>(24450); Unable to Save and Continue after 11E Sketch (24247); property details not in dept summary (95367)</w:t>
            </w:r>
          </w:p>
        </w:tc>
      </w:tr>
      <w:tr w:rsidR="002809D1">
        <w:tc>
          <w:tcPr>
            <w:tcW w:w="3744" w:type="dxa"/>
          </w:tcPr>
          <w:p w:rsidR="002809D1" w:rsidRDefault="00720BAC">
            <w:r>
              <w:rPr>
                <w:rFonts w:ascii="Times New Roman" w:eastAsia="Times New Roman" w:hAnsi="Times New Roman"/>
                <w:sz w:val="19"/>
              </w:rPr>
              <w:t>Party information save / display errors</w:t>
            </w:r>
          </w:p>
        </w:tc>
        <w:tc>
          <w:tcPr>
            <w:tcW w:w="6048" w:type="dxa"/>
          </w:tcPr>
          <w:p w:rsidR="002809D1" w:rsidRDefault="00720BAC">
            <w:r>
              <w:rPr>
                <w:rFonts w:ascii="Times New Roman" w:eastAsia="Times New Roman" w:hAnsi="Times New Roman"/>
                <w:sz w:val="19"/>
              </w:rPr>
              <w:t>Unable to save party info (30276); claimant details missing in summary (25784, 28927, 29588); executant nam</w:t>
            </w:r>
            <w:r>
              <w:rPr>
                <w:rFonts w:ascii="Times New Roman" w:eastAsia="Times New Roman" w:hAnsi="Times New Roman"/>
                <w:sz w:val="19"/>
              </w:rPr>
              <w:t>e showing None (22789); claimant photo at executant place (27709)</w:t>
            </w:r>
          </w:p>
        </w:tc>
      </w:tr>
      <w:tr w:rsidR="002809D1">
        <w:tc>
          <w:tcPr>
            <w:tcW w:w="3744" w:type="dxa"/>
          </w:tcPr>
          <w:p w:rsidR="002809D1" w:rsidRDefault="00720BAC">
            <w:r>
              <w:rPr>
                <w:rFonts w:ascii="Times New Roman" w:eastAsia="Times New Roman" w:hAnsi="Times New Roman"/>
                <w:sz w:val="19"/>
              </w:rPr>
              <w:t>Property valuation / fee after valuation</w:t>
            </w:r>
          </w:p>
        </w:tc>
        <w:tc>
          <w:tcPr>
            <w:tcW w:w="6048" w:type="dxa"/>
          </w:tcPr>
          <w:p w:rsidR="002809D1" w:rsidRDefault="00720BAC">
            <w:r>
              <w:rPr>
                <w:rFonts w:ascii="Times New Roman" w:eastAsia="Times New Roman" w:hAnsi="Times New Roman"/>
                <w:sz w:val="19"/>
              </w:rPr>
              <w:t>Market valuation blank / not showing (29357, 29532, 27923); valuate → fee zero &amp; Save disabled (28596); fee zero in summary (26292)</w:t>
            </w:r>
          </w:p>
        </w:tc>
      </w:tr>
      <w:tr w:rsidR="002809D1">
        <w:tc>
          <w:tcPr>
            <w:tcW w:w="3744" w:type="dxa"/>
          </w:tcPr>
          <w:p w:rsidR="002809D1" w:rsidRDefault="00720BAC">
            <w:r>
              <w:rPr>
                <w:rFonts w:ascii="Times New Roman" w:eastAsia="Times New Roman" w:hAnsi="Times New Roman"/>
                <w:sz w:val="19"/>
              </w:rPr>
              <w:t xml:space="preserve">Pre-submission </w:t>
            </w:r>
            <w:r>
              <w:rPr>
                <w:rFonts w:ascii="Times New Roman" w:eastAsia="Times New Roman" w:hAnsi="Times New Roman"/>
                <w:sz w:val="19"/>
              </w:rPr>
              <w:t>summary / review broken</w:t>
            </w:r>
          </w:p>
        </w:tc>
        <w:tc>
          <w:tcPr>
            <w:tcW w:w="6048" w:type="dxa"/>
          </w:tcPr>
          <w:p w:rsidR="002809D1" w:rsidRDefault="00720BAC">
            <w:r>
              <w:rPr>
                <w:rFonts w:ascii="Times New Roman" w:eastAsia="Times New Roman" w:hAnsi="Times New Roman"/>
                <w:sz w:val="19"/>
              </w:rPr>
              <w:t>Unable to generate / view document summary (27360, 27805, 30609, 12009); consideration / market value wrong in summary (6187, 10531); sub-article name not in dept summary (92782); challan not in summary (31168, 29793)</w:t>
            </w:r>
          </w:p>
        </w:tc>
      </w:tr>
      <w:tr w:rsidR="002809D1">
        <w:tc>
          <w:tcPr>
            <w:tcW w:w="3744" w:type="dxa"/>
          </w:tcPr>
          <w:p w:rsidR="002809D1" w:rsidRDefault="00720BAC">
            <w:r>
              <w:rPr>
                <w:rFonts w:ascii="Times New Roman" w:eastAsia="Times New Roman" w:hAnsi="Times New Roman"/>
                <w:sz w:val="19"/>
              </w:rPr>
              <w:t>Appointment /</w:t>
            </w:r>
            <w:r>
              <w:rPr>
                <w:rFonts w:ascii="Times New Roman" w:eastAsia="Times New Roman" w:hAnsi="Times New Roman"/>
                <w:sz w:val="19"/>
              </w:rPr>
              <w:t xml:space="preserve"> schedule after intake</w:t>
            </w:r>
          </w:p>
        </w:tc>
        <w:tc>
          <w:tcPr>
            <w:tcW w:w="6048" w:type="dxa"/>
          </w:tcPr>
          <w:p w:rsidR="002809D1" w:rsidRDefault="00720BAC">
            <w:r>
              <w:rPr>
                <w:rFonts w:ascii="Times New Roman" w:eastAsia="Times New Roman" w:hAnsi="Times New Roman"/>
                <w:sz w:val="19"/>
              </w:rPr>
              <w:t>Unable to Schedule for Appointment (27283, 30478, 30908); schedule not reflecting (28240); schedule option missing after payment (Categorized: 27283, 30478, 28812, 30908)</w:t>
            </w:r>
          </w:p>
        </w:tc>
      </w:tr>
      <w:tr w:rsidR="002809D1">
        <w:tc>
          <w:tcPr>
            <w:tcW w:w="3744" w:type="dxa"/>
          </w:tcPr>
          <w:p w:rsidR="002809D1" w:rsidRDefault="00720BAC">
            <w:r>
              <w:rPr>
                <w:rFonts w:ascii="Times New Roman" w:eastAsia="Times New Roman" w:hAnsi="Times New Roman"/>
                <w:sz w:val="19"/>
              </w:rPr>
              <w:t>Status / step stuck after registration flow</w:t>
            </w:r>
          </w:p>
        </w:tc>
        <w:tc>
          <w:tcPr>
            <w:tcW w:w="6048" w:type="dxa"/>
          </w:tcPr>
          <w:p w:rsidR="002809D1" w:rsidRDefault="00720BAC">
            <w:r>
              <w:rPr>
                <w:rFonts w:ascii="Times New Roman" w:eastAsia="Times New Roman" w:hAnsi="Times New Roman"/>
                <w:sz w:val="19"/>
              </w:rPr>
              <w:t>Check and Registe</w:t>
            </w:r>
            <w:r>
              <w:rPr>
                <w:rFonts w:ascii="Times New Roman" w:eastAsia="Times New Roman" w:hAnsi="Times New Roman"/>
                <w:sz w:val="19"/>
              </w:rPr>
              <w:t>r (Step 7) disabled (94299, 94264, 92559); applications stuck in Step 5 (23243, 25183); pending shows in Step 1 instead of Minute Book (22599, 31762)</w:t>
            </w:r>
          </w:p>
        </w:tc>
      </w:tr>
    </w:tbl>
    <w:p w:rsidR="002809D1" w:rsidRDefault="002809D1"/>
    <w:p w:rsidR="002809D1" w:rsidRDefault="00720BAC">
      <w:pPr>
        <w:spacing w:before="280" w:after="120"/>
      </w:pPr>
      <w:r>
        <w:rPr>
          <w:rFonts w:ascii="Segoe UI" w:eastAsia="Segoe UI" w:hAnsi="Segoe UI"/>
          <w:b/>
          <w:color w:val="2E75B6"/>
          <w:sz w:val="28"/>
        </w:rPr>
        <w:t>2.6 User stories</w:t>
      </w:r>
    </w:p>
    <w:p w:rsidR="002809D1" w:rsidRDefault="00720BAC">
      <w:pPr>
        <w:spacing w:after="160"/>
      </w:pPr>
      <w:r>
        <w:rPr>
          <w:rFonts w:ascii="Segoe UI" w:eastAsia="Segoe UI" w:hAnsi="Segoe UI"/>
          <w:sz w:val="20"/>
        </w:rPr>
        <w:t>Derived from 27-08 discussion sections and mapped Acts/Rules.</w:t>
      </w:r>
    </w:p>
    <w:p w:rsidR="002809D1" w:rsidRDefault="00720BAC">
      <w:pPr>
        <w:spacing w:before="40" w:after="160"/>
      </w:pPr>
      <w:r>
        <w:rPr>
          <w:rFonts w:ascii="Segoe UI" w:eastAsia="Segoe UI" w:hAnsi="Segoe UI"/>
          <w:b/>
          <w:sz w:val="21"/>
        </w:rPr>
        <w:t xml:space="preserve">US-REG-01. </w:t>
      </w:r>
      <w:r>
        <w:rPr>
          <w:rFonts w:ascii="Segoe UI" w:eastAsia="Segoe UI" w:hAnsi="Segoe UI"/>
          <w:sz w:val="21"/>
        </w:rPr>
        <w:t xml:space="preserve">As a citizen, </w:t>
      </w:r>
      <w:r>
        <w:rPr>
          <w:rFonts w:ascii="Segoe UI" w:eastAsia="Segoe UI" w:hAnsi="Segoe UI"/>
          <w:sz w:val="21"/>
        </w:rPr>
        <w:t>I want to select article / sub-article through a requirement-based interface instead of opaque dropdowns, so that I choose the correct instrument for my transaction.</w:t>
      </w:r>
    </w:p>
    <w:p w:rsidR="002809D1" w:rsidRDefault="00720BAC">
      <w:pPr>
        <w:spacing w:before="40" w:after="160"/>
      </w:pPr>
      <w:r>
        <w:rPr>
          <w:rFonts w:ascii="Segoe UI" w:eastAsia="Segoe UI" w:hAnsi="Segoe UI"/>
          <w:b/>
          <w:sz w:val="21"/>
        </w:rPr>
        <w:t xml:space="preserve">US-REG-02. </w:t>
      </w:r>
      <w:r>
        <w:rPr>
          <w:rFonts w:ascii="Segoe UI" w:eastAsia="Segoe UI" w:hAnsi="Segoe UI"/>
          <w:sz w:val="21"/>
        </w:rPr>
        <w:t>As a citizen / Sub-Registrar, I want to retrieve Index-II village details via K</w:t>
      </w:r>
      <w:r>
        <w:rPr>
          <w:rFonts w:ascii="Segoe UI" w:eastAsia="Segoe UI" w:hAnsi="Segoe UI"/>
          <w:sz w:val="21"/>
        </w:rPr>
        <w:t>SRSAC (and evaluate geofencing for location accuracy), so that village and location masters are accurate at intake.</w:t>
      </w:r>
    </w:p>
    <w:p w:rsidR="002809D1" w:rsidRDefault="00720BAC">
      <w:pPr>
        <w:spacing w:before="40" w:after="160"/>
      </w:pPr>
      <w:r>
        <w:rPr>
          <w:rFonts w:ascii="Segoe UI" w:eastAsia="Segoe UI" w:hAnsi="Segoe UI"/>
          <w:b/>
          <w:sz w:val="21"/>
        </w:rPr>
        <w:t xml:space="preserve">US-REG-03. </w:t>
      </w:r>
      <w:r>
        <w:rPr>
          <w:rFonts w:ascii="Segoe UI" w:eastAsia="Segoe UI" w:hAnsi="Segoe UI"/>
          <w:sz w:val="21"/>
        </w:rPr>
        <w:t xml:space="preserve">As a citizen, I want to enter agricultural property boundaries without East-West / North-South text fields and see boundaries on </w:t>
      </w:r>
      <w:r>
        <w:rPr>
          <w:rFonts w:ascii="Segoe UI" w:eastAsia="Segoe UI" w:hAnsi="Segoe UI"/>
          <w:sz w:val="21"/>
        </w:rPr>
        <w:t>a visual map, so that property schedule capture matches field practice.</w:t>
      </w:r>
    </w:p>
    <w:p w:rsidR="002809D1" w:rsidRDefault="00720BAC">
      <w:pPr>
        <w:spacing w:before="40" w:after="160"/>
      </w:pPr>
      <w:r>
        <w:rPr>
          <w:rFonts w:ascii="Segoe UI" w:eastAsia="Segoe UI" w:hAnsi="Segoe UI"/>
          <w:b/>
          <w:sz w:val="21"/>
        </w:rPr>
        <w:t xml:space="preserve">US-REG-04. </w:t>
      </w:r>
      <w:r>
        <w:rPr>
          <w:rFonts w:ascii="Segoe UI" w:eastAsia="Segoe UI" w:hAnsi="Segoe UI"/>
          <w:sz w:val="21"/>
        </w:rPr>
        <w:t>As a citizen, I want to see party labels that change with transaction type (Seller/Purchaser, Donor/Donee, etc.), so that party roles are clear for the deed type.</w:t>
      </w:r>
    </w:p>
    <w:p w:rsidR="002809D1" w:rsidRDefault="00720BAC">
      <w:pPr>
        <w:spacing w:before="40" w:after="160"/>
      </w:pPr>
      <w:r>
        <w:rPr>
          <w:rFonts w:ascii="Segoe UI" w:eastAsia="Segoe UI" w:hAnsi="Segoe UI"/>
          <w:b/>
          <w:sz w:val="21"/>
        </w:rPr>
        <w:t>US-REG-05.</w:t>
      </w:r>
      <w:r>
        <w:rPr>
          <w:rFonts w:ascii="Segoe UI" w:eastAsia="Segoe UI" w:hAnsi="Segoe UI"/>
          <w:b/>
          <w:sz w:val="21"/>
        </w:rPr>
        <w:t xml:space="preserve"> </w:t>
      </w:r>
      <w:r>
        <w:rPr>
          <w:rFonts w:ascii="Segoe UI" w:eastAsia="Segoe UI" w:hAnsi="Segoe UI"/>
          <w:sz w:val="21"/>
        </w:rPr>
        <w:t>As a citizen, I want to authenticate with Aadhaar OTP using service-specific SMS templates and auto-filled gender from salutation, so that party capture is faster and less error-prone.</w:t>
      </w:r>
    </w:p>
    <w:p w:rsidR="002809D1" w:rsidRDefault="00720BAC">
      <w:pPr>
        <w:spacing w:before="40" w:after="160"/>
      </w:pPr>
      <w:r>
        <w:rPr>
          <w:rFonts w:ascii="Segoe UI" w:eastAsia="Segoe UI" w:hAnsi="Segoe UI"/>
          <w:b/>
          <w:sz w:val="21"/>
        </w:rPr>
        <w:lastRenderedPageBreak/>
        <w:t xml:space="preserve">US-REG-06. </w:t>
      </w:r>
      <w:r>
        <w:rPr>
          <w:rFonts w:ascii="Segoe UI" w:eastAsia="Segoe UI" w:hAnsi="Segoe UI"/>
          <w:sz w:val="21"/>
        </w:rPr>
        <w:t>As a citizen, I want to see schedule allocation only when t</w:t>
      </w:r>
      <w:r>
        <w:rPr>
          <w:rFonts w:ascii="Segoe UI" w:eastAsia="Segoe UI" w:hAnsi="Segoe UI"/>
          <w:sz w:val="21"/>
        </w:rPr>
        <w:t>he transaction type requires it, so that unnecessary appointment steps are hidden.</w:t>
      </w:r>
    </w:p>
    <w:p w:rsidR="002809D1" w:rsidRDefault="00720BAC">
      <w:pPr>
        <w:spacing w:before="40" w:after="160"/>
      </w:pPr>
      <w:r>
        <w:rPr>
          <w:rFonts w:ascii="Segoe UI" w:eastAsia="Segoe UI" w:hAnsi="Segoe UI"/>
          <w:b/>
          <w:sz w:val="21"/>
        </w:rPr>
        <w:t xml:space="preserve">US-REG-07. </w:t>
      </w:r>
      <w:r>
        <w:rPr>
          <w:rFonts w:ascii="Segoe UI" w:eastAsia="Segoe UI" w:hAnsi="Segoe UI"/>
          <w:sz w:val="21"/>
        </w:rPr>
        <w:t xml:space="preserve">As a citizen, I want to complete valuation by selecting physical characteristics without seeing the base rate, so that valuation UI stays simple while duty still </w:t>
      </w:r>
      <w:r>
        <w:rPr>
          <w:rFonts w:ascii="Segoe UI" w:eastAsia="Segoe UI" w:hAnsi="Segoe UI"/>
          <w:sz w:val="21"/>
        </w:rPr>
        <w:t>uses official rates.</w:t>
      </w:r>
    </w:p>
    <w:p w:rsidR="002809D1" w:rsidRDefault="00720BAC">
      <w:pPr>
        <w:spacing w:before="40" w:after="160"/>
      </w:pPr>
      <w:r>
        <w:rPr>
          <w:rFonts w:ascii="Segoe UI" w:eastAsia="Segoe UI" w:hAnsi="Segoe UI"/>
          <w:b/>
          <w:sz w:val="21"/>
        </w:rPr>
        <w:t xml:space="preserve">US-REG-08. </w:t>
      </w:r>
      <w:r>
        <w:rPr>
          <w:rFonts w:ascii="Segoe UI" w:eastAsia="Segoe UI" w:hAnsi="Segoe UI"/>
          <w:sz w:val="21"/>
        </w:rPr>
        <w:t>As a citizen, I want to review a full document summary with dynamic consideration captions before submission, so that I can correct errors before verification.</w:t>
      </w:r>
    </w:p>
    <w:p w:rsidR="002809D1" w:rsidRDefault="00720BAC">
      <w:r>
        <w:br w:type="page"/>
      </w:r>
    </w:p>
    <w:p w:rsidR="002809D1" w:rsidRDefault="00720BAC">
      <w:pPr>
        <w:spacing w:before="280" w:after="120"/>
      </w:pPr>
      <w:r>
        <w:rPr>
          <w:rFonts w:ascii="Segoe UI" w:eastAsia="Segoe UI" w:hAnsi="Segoe UI"/>
          <w:b/>
          <w:color w:val="1F4E79"/>
          <w:sz w:val="36"/>
        </w:rPr>
        <w:lastRenderedPageBreak/>
        <w:t>3. 28-08-2026 — Registration Core (SR workflow, Slot, Payment,</w:t>
      </w:r>
      <w:r>
        <w:rPr>
          <w:rFonts w:ascii="Segoe UI" w:eastAsia="Segoe UI" w:hAnsi="Segoe UI"/>
          <w:b/>
          <w:color w:val="1F4E79"/>
          <w:sz w:val="36"/>
        </w:rPr>
        <w:t xml:space="preserve"> Stamp / Guidance value)</w:t>
      </w:r>
    </w:p>
    <w:tbl>
      <w:tblPr>
        <w:tblStyle w:val="TableGrid"/>
        <w:tblW w:w="0" w:type="auto"/>
        <w:tblLook w:val="04A0" w:firstRow="1" w:lastRow="0" w:firstColumn="1" w:lastColumn="0" w:noHBand="0" w:noVBand="1"/>
      </w:tblPr>
      <w:tblGrid>
        <w:gridCol w:w="2304"/>
        <w:gridCol w:w="7488"/>
      </w:tblGrid>
      <w:tr w:rsidR="002809D1">
        <w:tc>
          <w:tcPr>
            <w:tcW w:w="2304" w:type="dxa"/>
            <w:shd w:val="clear" w:color="auto" w:fill="1F4E79"/>
          </w:tcPr>
          <w:p w:rsidR="002809D1" w:rsidRDefault="00720BAC">
            <w:r>
              <w:rPr>
                <w:rFonts w:ascii="Times New Roman" w:eastAsia="Times New Roman" w:hAnsi="Times New Roman"/>
                <w:b/>
                <w:color w:val="FFFFFF"/>
                <w:sz w:val="20"/>
              </w:rPr>
              <w:t>Field</w:t>
            </w:r>
          </w:p>
        </w:tc>
        <w:tc>
          <w:tcPr>
            <w:tcW w:w="7488" w:type="dxa"/>
            <w:shd w:val="clear" w:color="auto" w:fill="1F4E79"/>
          </w:tcPr>
          <w:p w:rsidR="002809D1" w:rsidRDefault="00720BAC">
            <w:r>
              <w:rPr>
                <w:rFonts w:ascii="Times New Roman" w:eastAsia="Times New Roman" w:hAnsi="Times New Roman"/>
                <w:b/>
                <w:color w:val="FFFFFF"/>
                <w:sz w:val="20"/>
              </w:rPr>
              <w:t>Details</w:t>
            </w:r>
          </w:p>
        </w:tc>
      </w:tr>
      <w:tr w:rsidR="002809D1">
        <w:tc>
          <w:tcPr>
            <w:tcW w:w="2304" w:type="dxa"/>
          </w:tcPr>
          <w:p w:rsidR="002809D1" w:rsidRDefault="00720BAC">
            <w:r>
              <w:rPr>
                <w:rFonts w:ascii="Times New Roman" w:eastAsia="Times New Roman" w:hAnsi="Times New Roman"/>
                <w:sz w:val="19"/>
              </w:rPr>
              <w:t>Date</w:t>
            </w:r>
          </w:p>
        </w:tc>
        <w:tc>
          <w:tcPr>
            <w:tcW w:w="7488" w:type="dxa"/>
          </w:tcPr>
          <w:p w:rsidR="002809D1" w:rsidRDefault="00720BAC">
            <w:r>
              <w:rPr>
                <w:rFonts w:ascii="Times New Roman" w:eastAsia="Times New Roman" w:hAnsi="Times New Roman"/>
                <w:sz w:val="19"/>
              </w:rPr>
              <w:t>28-08-2026</w:t>
            </w:r>
          </w:p>
        </w:tc>
      </w:tr>
      <w:tr w:rsidR="002809D1">
        <w:tc>
          <w:tcPr>
            <w:tcW w:w="2304" w:type="dxa"/>
          </w:tcPr>
          <w:p w:rsidR="002809D1" w:rsidRDefault="00720BAC">
            <w:r>
              <w:rPr>
                <w:rFonts w:ascii="Times New Roman" w:eastAsia="Times New Roman" w:hAnsi="Times New Roman"/>
                <w:sz w:val="19"/>
              </w:rPr>
              <w:t>Topics</w:t>
            </w:r>
          </w:p>
        </w:tc>
        <w:tc>
          <w:tcPr>
            <w:tcW w:w="7488" w:type="dxa"/>
          </w:tcPr>
          <w:p w:rsidR="002809D1" w:rsidRDefault="00720BAC">
            <w:r>
              <w:rPr>
                <w:rFonts w:ascii="Times New Roman" w:eastAsia="Times New Roman" w:hAnsi="Times New Roman"/>
                <w:sz w:val="19"/>
              </w:rPr>
              <w:t>Registration core: Registration, Appointment, Status tracking (continued) — SR workflow, slot, payment, stamp / guidance value, impound</w:t>
            </w:r>
          </w:p>
        </w:tc>
      </w:tr>
      <w:tr w:rsidR="002809D1">
        <w:tc>
          <w:tcPr>
            <w:tcW w:w="2304" w:type="dxa"/>
          </w:tcPr>
          <w:p w:rsidR="002809D1" w:rsidRDefault="00720BAC">
            <w:r>
              <w:rPr>
                <w:rFonts w:ascii="Times New Roman" w:eastAsia="Times New Roman" w:hAnsi="Times New Roman"/>
                <w:sz w:val="19"/>
              </w:rPr>
              <w:t>Attendees</w:t>
            </w:r>
          </w:p>
        </w:tc>
        <w:tc>
          <w:tcPr>
            <w:tcW w:w="7488" w:type="dxa"/>
          </w:tcPr>
          <w:p w:rsidR="002809D1" w:rsidRDefault="00720BAC">
            <w:r>
              <w:rPr>
                <w:rFonts w:ascii="Times New Roman" w:eastAsia="Times New Roman" w:hAnsi="Times New Roman"/>
                <w:sz w:val="19"/>
              </w:rPr>
              <w:t xml:space="preserve">Kaveri IT Cell, AIGR Comp, Project Manager, </w:t>
            </w:r>
            <w:r>
              <w:rPr>
                <w:rFonts w:ascii="Times New Roman" w:eastAsia="Times New Roman" w:hAnsi="Times New Roman"/>
                <w:sz w:val="19"/>
              </w:rPr>
              <w:t>Assistant Manager (CMS)</w:t>
            </w:r>
          </w:p>
        </w:tc>
      </w:tr>
      <w:tr w:rsidR="002809D1">
        <w:tc>
          <w:tcPr>
            <w:tcW w:w="2304" w:type="dxa"/>
          </w:tcPr>
          <w:p w:rsidR="002809D1" w:rsidRDefault="00720BAC">
            <w:r>
              <w:rPr>
                <w:rFonts w:ascii="Times New Roman" w:eastAsia="Times New Roman" w:hAnsi="Times New Roman"/>
                <w:sz w:val="19"/>
              </w:rPr>
              <w:t>Version</w:t>
            </w:r>
          </w:p>
        </w:tc>
        <w:tc>
          <w:tcPr>
            <w:tcW w:w="7488" w:type="dxa"/>
          </w:tcPr>
          <w:p w:rsidR="002809D1" w:rsidRDefault="00720BAC">
            <w:r>
              <w:rPr>
                <w:rFonts w:ascii="Times New Roman" w:eastAsia="Times New Roman" w:hAnsi="Times New Roman"/>
                <w:sz w:val="19"/>
              </w:rPr>
              <w:t>1.1 (04-09-2026) — Acts, Rules, notifications and ServiceDesk pain points added</w:t>
            </w:r>
          </w:p>
        </w:tc>
      </w:tr>
      <w:tr w:rsidR="002809D1">
        <w:tc>
          <w:tcPr>
            <w:tcW w:w="2304" w:type="dxa"/>
          </w:tcPr>
          <w:p w:rsidR="002809D1" w:rsidRDefault="00720BAC">
            <w:r>
              <w:rPr>
                <w:rFonts w:ascii="Times New Roman" w:eastAsia="Times New Roman" w:hAnsi="Times New Roman"/>
                <w:sz w:val="19"/>
              </w:rPr>
              <w:t>Source</w:t>
            </w:r>
          </w:p>
        </w:tc>
        <w:tc>
          <w:tcPr>
            <w:tcW w:w="7488" w:type="dxa"/>
          </w:tcPr>
          <w:p w:rsidR="002809D1" w:rsidRDefault="00720BAC">
            <w:r>
              <w:rPr>
                <w:rFonts w:ascii="Times New Roman" w:eastAsia="Times New Roman" w:hAnsi="Times New Roman"/>
                <w:sz w:val="19"/>
              </w:rPr>
              <w:t>Document_Registration_requirement_28082026_v1.1.docx</w:t>
            </w:r>
          </w:p>
        </w:tc>
      </w:tr>
    </w:tbl>
    <w:p w:rsidR="002809D1" w:rsidRDefault="002809D1"/>
    <w:p w:rsidR="002809D1" w:rsidRDefault="00720BAC">
      <w:pPr>
        <w:spacing w:before="280" w:after="120"/>
      </w:pPr>
      <w:r>
        <w:rPr>
          <w:rFonts w:ascii="Segoe UI" w:eastAsia="Segoe UI" w:hAnsi="Segoe UI"/>
          <w:b/>
          <w:color w:val="2E75B6"/>
          <w:sz w:val="28"/>
        </w:rPr>
        <w:t>3.1 Discussion sections</w:t>
      </w:r>
    </w:p>
    <w:p w:rsidR="002809D1" w:rsidRDefault="00720BAC">
      <w:pPr>
        <w:spacing w:before="160" w:after="120"/>
      </w:pPr>
      <w:r>
        <w:rPr>
          <w:rFonts w:ascii="Segoe UI" w:eastAsia="Segoe UI" w:hAnsi="Segoe UI"/>
          <w:b/>
          <w:color w:val="2F5496"/>
          <w:sz w:val="25"/>
        </w:rPr>
        <w:t>1. SR Level Approval Workflow</w:t>
      </w:r>
    </w:p>
    <w:p w:rsidR="002809D1" w:rsidRDefault="00720BAC">
      <w:pPr>
        <w:pStyle w:val="ListBullet"/>
        <w:spacing w:after="60"/>
      </w:pPr>
      <w:r>
        <w:rPr>
          <w:rFonts w:ascii="Segoe UI" w:eastAsia="Segoe UI" w:hAnsi="Segoe UI"/>
          <w:b/>
          <w:sz w:val="21"/>
        </w:rPr>
        <w:t xml:space="preserve">Action Buttons: </w:t>
      </w:r>
      <w:r>
        <w:rPr>
          <w:rFonts w:ascii="Segoe UI" w:eastAsia="Segoe UI" w:hAnsi="Segoe UI"/>
          <w:sz w:val="21"/>
        </w:rPr>
        <w:t xml:space="preserve">At the </w:t>
      </w:r>
      <w:r>
        <w:rPr>
          <w:rFonts w:ascii="Segoe UI" w:eastAsia="Segoe UI" w:hAnsi="Segoe UI"/>
          <w:sz w:val="21"/>
        </w:rPr>
        <w:t>first level of approval from SR, provide two buttons – “Send to Applicant for Payment” and “Send Back for Correction.”</w:t>
      </w:r>
    </w:p>
    <w:p w:rsidR="002809D1" w:rsidRDefault="00720BAC">
      <w:pPr>
        <w:pStyle w:val="ListBullet"/>
        <w:spacing w:after="60"/>
      </w:pPr>
      <w:r>
        <w:rPr>
          <w:rFonts w:ascii="Segoe UI" w:eastAsia="Segoe UI" w:hAnsi="Segoe UI"/>
          <w:b/>
          <w:sz w:val="21"/>
        </w:rPr>
        <w:t xml:space="preserve">Payment Visibility on Correction: </w:t>
      </w:r>
      <w:r>
        <w:rPr>
          <w:rFonts w:ascii="Segoe UI" w:eastAsia="Segoe UI" w:hAnsi="Segoe UI"/>
          <w:sz w:val="21"/>
        </w:rPr>
        <w:t>If the application is sent back for correction, the payment option should not display in the employee l</w:t>
      </w:r>
      <w:r>
        <w:rPr>
          <w:rFonts w:ascii="Segoe UI" w:eastAsia="Segoe UI" w:hAnsi="Segoe UI"/>
          <w:sz w:val="21"/>
        </w:rPr>
        <w:t>ogin.</w:t>
      </w:r>
    </w:p>
    <w:p w:rsidR="002809D1" w:rsidRDefault="00720BAC">
      <w:pPr>
        <w:spacing w:before="160" w:after="120"/>
      </w:pPr>
      <w:r>
        <w:rPr>
          <w:rFonts w:ascii="Segoe UI" w:eastAsia="Segoe UI" w:hAnsi="Segoe UI"/>
          <w:b/>
          <w:color w:val="2F5496"/>
          <w:sz w:val="25"/>
        </w:rPr>
        <w:t>2. SRO Road Selection</w:t>
      </w:r>
    </w:p>
    <w:p w:rsidR="002809D1" w:rsidRDefault="00720BAC">
      <w:pPr>
        <w:pStyle w:val="ListBullet"/>
        <w:spacing w:after="60"/>
      </w:pPr>
      <w:r>
        <w:rPr>
          <w:rFonts w:ascii="Segoe UI" w:eastAsia="Segoe UI" w:hAnsi="Segoe UI"/>
          <w:b/>
          <w:sz w:val="21"/>
        </w:rPr>
        <w:t xml:space="preserve">Under-Valuation &amp; Impound Workflow: </w:t>
      </w:r>
      <w:r>
        <w:rPr>
          <w:rFonts w:ascii="Segoe UI" w:eastAsia="Segoe UI" w:hAnsi="Segoe UI"/>
          <w:sz w:val="21"/>
        </w:rPr>
        <w:t>For roads selected by the SRO, the under-valuation and impound workflow is to be built in Version 3.0.</w:t>
      </w:r>
    </w:p>
    <w:p w:rsidR="002809D1" w:rsidRDefault="00720BAC">
      <w:pPr>
        <w:spacing w:before="160" w:after="120"/>
      </w:pPr>
      <w:r>
        <w:rPr>
          <w:rFonts w:ascii="Segoe UI" w:eastAsia="Segoe UI" w:hAnsi="Segoe UI"/>
          <w:b/>
          <w:color w:val="2F5496"/>
          <w:sz w:val="25"/>
        </w:rPr>
        <w:t>3. Date &amp; Time Format</w:t>
      </w:r>
    </w:p>
    <w:p w:rsidR="002809D1" w:rsidRDefault="00720BAC">
      <w:pPr>
        <w:pStyle w:val="ListBullet"/>
        <w:spacing w:after="60"/>
      </w:pPr>
      <w:r>
        <w:rPr>
          <w:rFonts w:ascii="Segoe UI" w:eastAsia="Segoe UI" w:hAnsi="Segoe UI"/>
          <w:b/>
          <w:sz w:val="21"/>
        </w:rPr>
        <w:t xml:space="preserve">Time Format Change: </w:t>
      </w:r>
      <w:r>
        <w:rPr>
          <w:rFonts w:ascii="Segoe UI" w:eastAsia="Segoe UI" w:hAnsi="Segoe UI"/>
          <w:sz w:val="21"/>
        </w:rPr>
        <w:t>Change the date/time format from 24-hour to 12-</w:t>
      </w:r>
      <w:r>
        <w:rPr>
          <w:rFonts w:ascii="Segoe UI" w:eastAsia="Segoe UI" w:hAnsi="Segoe UI"/>
          <w:sz w:val="21"/>
        </w:rPr>
        <w:t>hour format.</w:t>
      </w:r>
    </w:p>
    <w:p w:rsidR="002809D1" w:rsidRDefault="00720BAC">
      <w:pPr>
        <w:spacing w:before="160" w:after="120"/>
      </w:pPr>
      <w:r>
        <w:rPr>
          <w:rFonts w:ascii="Segoe UI" w:eastAsia="Segoe UI" w:hAnsi="Segoe UI"/>
          <w:b/>
          <w:color w:val="2F5496"/>
          <w:sz w:val="25"/>
        </w:rPr>
        <w:t>4. Slot Booking</w:t>
      </w:r>
    </w:p>
    <w:p w:rsidR="002809D1" w:rsidRDefault="00720BAC">
      <w:pPr>
        <w:pStyle w:val="ListBullet"/>
        <w:spacing w:after="60"/>
      </w:pPr>
      <w:r>
        <w:rPr>
          <w:rFonts w:ascii="Segoe UI" w:eastAsia="Segoe UI" w:hAnsi="Segoe UI"/>
          <w:b/>
          <w:sz w:val="21"/>
        </w:rPr>
        <w:t xml:space="preserve">Tatkal Slot Booking: </w:t>
      </w:r>
      <w:r>
        <w:rPr>
          <w:rFonts w:ascii="Segoe UI" w:eastAsia="Segoe UI" w:hAnsi="Segoe UI"/>
          <w:sz w:val="21"/>
        </w:rPr>
        <w:t>Provide provision to book a tatkal slot at the required time slot.</w:t>
      </w:r>
    </w:p>
    <w:p w:rsidR="002809D1" w:rsidRDefault="00720BAC">
      <w:pPr>
        <w:pStyle w:val="ListBullet"/>
        <w:spacing w:after="60"/>
      </w:pPr>
      <w:r>
        <w:rPr>
          <w:rFonts w:ascii="Segoe UI" w:eastAsia="Segoe UI" w:hAnsi="Segoe UI"/>
          <w:b/>
          <w:sz w:val="21"/>
        </w:rPr>
        <w:t xml:space="preserve">Percentage-Based Amount: </w:t>
      </w:r>
      <w:r>
        <w:rPr>
          <w:rFonts w:ascii="Segoe UI" w:eastAsia="Segoe UI" w:hAnsi="Segoe UI"/>
          <w:sz w:val="21"/>
        </w:rPr>
        <w:t>Provide provision to set the amount based on a percentage.</w:t>
      </w:r>
    </w:p>
    <w:p w:rsidR="002809D1" w:rsidRDefault="00720BAC">
      <w:pPr>
        <w:pStyle w:val="ListBullet"/>
        <w:spacing w:after="60"/>
      </w:pPr>
      <w:r>
        <w:rPr>
          <w:rFonts w:ascii="Segoe UI" w:eastAsia="Segoe UI" w:hAnsi="Segoe UI"/>
          <w:b/>
          <w:sz w:val="21"/>
        </w:rPr>
        <w:t xml:space="preserve">Rescheduling with Fine: </w:t>
      </w:r>
      <w:r>
        <w:rPr>
          <w:rFonts w:ascii="Segoe UI" w:eastAsia="Segoe UI" w:hAnsi="Segoe UI"/>
          <w:sz w:val="21"/>
        </w:rPr>
        <w:t>Rescheduling a fixed slot shoul</w:t>
      </w:r>
      <w:r>
        <w:rPr>
          <w:rFonts w:ascii="Segoe UI" w:eastAsia="Segoe UI" w:hAnsi="Segoe UI"/>
          <w:sz w:val="21"/>
        </w:rPr>
        <w:t>d happen with a fine – provision to be checked and understood further.</w:t>
      </w:r>
    </w:p>
    <w:p w:rsidR="002809D1" w:rsidRDefault="00720BAC">
      <w:pPr>
        <w:spacing w:before="160" w:after="120"/>
      </w:pPr>
      <w:r>
        <w:rPr>
          <w:rFonts w:ascii="Segoe UI" w:eastAsia="Segoe UI" w:hAnsi="Segoe UI"/>
          <w:b/>
          <w:color w:val="2F5496"/>
          <w:sz w:val="25"/>
        </w:rPr>
        <w:t>5. Payment Visibility</w:t>
      </w:r>
    </w:p>
    <w:p w:rsidR="002809D1" w:rsidRDefault="00720BAC">
      <w:pPr>
        <w:pStyle w:val="ListBullet"/>
        <w:spacing w:after="60"/>
      </w:pPr>
      <w:r>
        <w:rPr>
          <w:rFonts w:ascii="Segoe UI" w:eastAsia="Segoe UI" w:hAnsi="Segoe UI"/>
          <w:b/>
          <w:sz w:val="21"/>
        </w:rPr>
        <w:t xml:space="preserve">Sub-Registrar Payment: </w:t>
      </w:r>
      <w:r>
        <w:rPr>
          <w:rFonts w:ascii="Segoe UI" w:eastAsia="Segoe UI" w:hAnsi="Segoe UI"/>
          <w:sz w:val="21"/>
        </w:rPr>
        <w:t>Payment made in front of the Sub-Registrar should be projected more prominently to the citizen.</w:t>
      </w:r>
    </w:p>
    <w:p w:rsidR="002809D1" w:rsidRDefault="00720BAC">
      <w:pPr>
        <w:spacing w:before="160" w:after="120"/>
      </w:pPr>
      <w:r>
        <w:rPr>
          <w:rFonts w:ascii="Segoe UI" w:eastAsia="Segoe UI" w:hAnsi="Segoe UI"/>
          <w:b/>
          <w:color w:val="2F5496"/>
          <w:sz w:val="25"/>
        </w:rPr>
        <w:t>6. Withdrawal Workflow</w:t>
      </w:r>
    </w:p>
    <w:p w:rsidR="002809D1" w:rsidRDefault="00720BAC">
      <w:pPr>
        <w:pStyle w:val="ListBullet"/>
        <w:spacing w:after="60"/>
      </w:pPr>
      <w:r>
        <w:rPr>
          <w:rFonts w:ascii="Segoe UI" w:eastAsia="Segoe UI" w:hAnsi="Segoe UI"/>
          <w:b/>
          <w:sz w:val="21"/>
        </w:rPr>
        <w:t xml:space="preserve">Simplify Withdrawal: </w:t>
      </w:r>
      <w:r>
        <w:rPr>
          <w:rFonts w:ascii="Segoe UI" w:eastAsia="Segoe UI" w:hAnsi="Segoe UI"/>
          <w:sz w:val="21"/>
        </w:rPr>
        <w:t>The withdrawal option from allocation application to DEO should be made simple; workflow to be prepared.</w:t>
      </w:r>
    </w:p>
    <w:p w:rsidR="002809D1" w:rsidRDefault="00720BAC">
      <w:pPr>
        <w:spacing w:before="160" w:after="120"/>
      </w:pPr>
      <w:r>
        <w:rPr>
          <w:rFonts w:ascii="Segoe UI" w:eastAsia="Segoe UI" w:hAnsi="Segoe UI"/>
          <w:b/>
          <w:color w:val="2F5496"/>
          <w:sz w:val="25"/>
        </w:rPr>
        <w:t>7. Application Type Naming</w:t>
      </w:r>
    </w:p>
    <w:p w:rsidR="002809D1" w:rsidRDefault="00720BAC">
      <w:pPr>
        <w:pStyle w:val="ListBullet"/>
        <w:spacing w:after="60"/>
      </w:pPr>
      <w:r>
        <w:rPr>
          <w:rFonts w:ascii="Segoe UI" w:eastAsia="Segoe UI" w:hAnsi="Segoe UI"/>
          <w:b/>
          <w:sz w:val="21"/>
        </w:rPr>
        <w:lastRenderedPageBreak/>
        <w:t xml:space="preserve">Renaming: </w:t>
      </w:r>
      <w:r>
        <w:rPr>
          <w:rFonts w:ascii="Segoe UI" w:eastAsia="Segoe UI" w:hAnsi="Segoe UI"/>
          <w:sz w:val="21"/>
        </w:rPr>
        <w:t>Application type to be renamed as “transaction type” in the DEO login.</w:t>
      </w:r>
    </w:p>
    <w:p w:rsidR="002809D1" w:rsidRDefault="00720BAC">
      <w:pPr>
        <w:spacing w:before="160" w:after="120"/>
      </w:pPr>
      <w:r>
        <w:rPr>
          <w:rFonts w:ascii="Segoe UI" w:eastAsia="Segoe UI" w:hAnsi="Segoe UI"/>
          <w:b/>
          <w:color w:val="2F5496"/>
          <w:sz w:val="25"/>
        </w:rPr>
        <w:t>8. Application Number Display</w:t>
      </w:r>
    </w:p>
    <w:p w:rsidR="002809D1" w:rsidRDefault="00720BAC">
      <w:pPr>
        <w:pStyle w:val="ListBullet"/>
        <w:spacing w:after="60"/>
      </w:pPr>
      <w:r>
        <w:rPr>
          <w:rFonts w:ascii="Segoe UI" w:eastAsia="Segoe UI" w:hAnsi="Segoe UI"/>
          <w:b/>
          <w:sz w:val="21"/>
        </w:rPr>
        <w:t>Consistent Di</w:t>
      </w:r>
      <w:r>
        <w:rPr>
          <w:rFonts w:ascii="Segoe UI" w:eastAsia="Segoe UI" w:hAnsi="Segoe UI"/>
          <w:b/>
          <w:sz w:val="21"/>
        </w:rPr>
        <w:t xml:space="preserve">splay: </w:t>
      </w:r>
      <w:r>
        <w:rPr>
          <w:rFonts w:ascii="Segoe UI" w:eastAsia="Segoe UI" w:hAnsi="Segoe UI"/>
          <w:sz w:val="21"/>
        </w:rPr>
        <w:t>Application number to be displayed throughout the application flow.</w:t>
      </w:r>
    </w:p>
    <w:p w:rsidR="002809D1" w:rsidRDefault="00720BAC">
      <w:pPr>
        <w:spacing w:before="160" w:after="120"/>
      </w:pPr>
      <w:r>
        <w:rPr>
          <w:rFonts w:ascii="Segoe UI" w:eastAsia="Segoe UI" w:hAnsi="Segoe UI"/>
          <w:b/>
          <w:color w:val="2F5496"/>
          <w:sz w:val="25"/>
        </w:rPr>
        <w:t>9. Calculations</w:t>
      </w:r>
    </w:p>
    <w:p w:rsidR="002809D1" w:rsidRDefault="00720BAC">
      <w:pPr>
        <w:pStyle w:val="ListBullet"/>
        <w:spacing w:after="60"/>
      </w:pPr>
      <w:r>
        <w:rPr>
          <w:rFonts w:ascii="Segoe UI" w:eastAsia="Segoe UI" w:hAnsi="Segoe UI"/>
          <w:b/>
          <w:sz w:val="21"/>
        </w:rPr>
        <w:t xml:space="preserve">Stamp duty and registrar fee: </w:t>
      </w:r>
      <w:r>
        <w:rPr>
          <w:rFonts w:ascii="Segoe UI" w:eastAsia="Segoe UI" w:hAnsi="Segoe UI"/>
          <w:sz w:val="21"/>
        </w:rPr>
        <w:t>Stamp duty and registrar fee calculation — the Stamp Act has to be studied.</w:t>
      </w:r>
    </w:p>
    <w:p w:rsidR="002809D1" w:rsidRDefault="00720BAC">
      <w:pPr>
        <w:pStyle w:val="ListBullet"/>
        <w:spacing w:after="60"/>
      </w:pPr>
      <w:r>
        <w:rPr>
          <w:rFonts w:ascii="Segoe UI" w:eastAsia="Segoe UI" w:hAnsi="Segoe UI"/>
          <w:b/>
          <w:sz w:val="21"/>
        </w:rPr>
        <w:t xml:space="preserve">Guidance value: </w:t>
      </w:r>
      <w:r>
        <w:rPr>
          <w:rFonts w:ascii="Segoe UI" w:eastAsia="Segoe UI" w:hAnsi="Segoe UI"/>
          <w:sz w:val="21"/>
        </w:rPr>
        <w:t xml:space="preserve">Guidance value calculation — the valuation </w:t>
      </w:r>
      <w:r>
        <w:rPr>
          <w:rFonts w:ascii="Segoe UI" w:eastAsia="Segoe UI" w:hAnsi="Segoe UI"/>
          <w:sz w:val="21"/>
        </w:rPr>
        <w:t>rules as per gazette has to be studied.</w:t>
      </w:r>
    </w:p>
    <w:p w:rsidR="002809D1" w:rsidRDefault="00720BAC">
      <w:pPr>
        <w:spacing w:before="160" w:after="120"/>
      </w:pPr>
      <w:r>
        <w:rPr>
          <w:rFonts w:ascii="Segoe UI" w:eastAsia="Segoe UI" w:hAnsi="Segoe UI"/>
          <w:b/>
          <w:color w:val="2F5496"/>
          <w:sz w:val="25"/>
        </w:rPr>
        <w:t>10. Summary</w:t>
      </w:r>
    </w:p>
    <w:p w:rsidR="002809D1" w:rsidRDefault="00720BAC">
      <w:pPr>
        <w:pStyle w:val="ListBullet"/>
        <w:spacing w:after="60"/>
      </w:pPr>
      <w:r>
        <w:rPr>
          <w:rFonts w:ascii="Segoe UI" w:eastAsia="Segoe UI" w:hAnsi="Segoe UI"/>
          <w:b/>
          <w:sz w:val="21"/>
        </w:rPr>
        <w:t xml:space="preserve">Rework Summary: </w:t>
      </w:r>
      <w:r>
        <w:rPr>
          <w:rFonts w:ascii="Segoe UI" w:eastAsia="Segoe UI" w:hAnsi="Segoe UI"/>
          <w:sz w:val="21"/>
        </w:rPr>
        <w:t>Summary needs to be reworked.</w:t>
      </w:r>
    </w:p>
    <w:p w:rsidR="002809D1" w:rsidRDefault="00720BAC">
      <w:pPr>
        <w:pStyle w:val="ListBullet"/>
        <w:spacing w:after="60"/>
      </w:pPr>
      <w:r>
        <w:rPr>
          <w:rFonts w:ascii="Segoe UI" w:eastAsia="Segoe UI" w:hAnsi="Segoe UI"/>
          <w:b/>
          <w:sz w:val="21"/>
        </w:rPr>
        <w:t xml:space="preserve">Document Number: </w:t>
      </w:r>
      <w:r>
        <w:rPr>
          <w:rFonts w:ascii="Segoe UI" w:eastAsia="Segoe UI" w:hAnsi="Segoe UI"/>
          <w:sz w:val="21"/>
        </w:rPr>
        <w:t>Document number to be displayed in the summary.</w:t>
      </w:r>
    </w:p>
    <w:p w:rsidR="002809D1" w:rsidRDefault="00720BAC">
      <w:pPr>
        <w:spacing w:before="280" w:after="120"/>
      </w:pPr>
      <w:r>
        <w:rPr>
          <w:rFonts w:ascii="Segoe UI" w:eastAsia="Segoe UI" w:hAnsi="Segoe UI"/>
          <w:b/>
          <w:color w:val="2E75B6"/>
          <w:sz w:val="28"/>
        </w:rPr>
        <w:t>3.2 Primary Acts (Sections)</w:t>
      </w:r>
    </w:p>
    <w:p w:rsidR="002809D1" w:rsidRDefault="00720BAC">
      <w:pPr>
        <w:spacing w:after="120"/>
      </w:pPr>
      <w:r>
        <w:rPr>
          <w:rFonts w:ascii="Segoe UI" w:eastAsia="Segoe UI" w:hAnsi="Segoe UI"/>
          <w:sz w:val="20"/>
        </w:rPr>
        <w:t xml:space="preserve">Same Act/section set as 27-08 (Registration Act core + Karnataka </w:t>
      </w:r>
      <w:r>
        <w:rPr>
          <w:rFonts w:ascii="Segoe UI" w:eastAsia="Segoe UI" w:hAnsi="Segoe UI"/>
          <w:sz w:val="20"/>
        </w:rPr>
        <w:t>Amendment + Stamp Act + T.P. Act Sec. 54), with 28-08 emphasis on stamp duty, guidance value and impound.</w:t>
      </w:r>
    </w:p>
    <w:tbl>
      <w:tblPr>
        <w:tblStyle w:val="TableGrid"/>
        <w:tblW w:w="0" w:type="auto"/>
        <w:tblLook w:val="04A0" w:firstRow="1" w:lastRow="0" w:firstColumn="1" w:lastColumn="0" w:noHBand="0" w:noVBand="1"/>
      </w:tblPr>
      <w:tblGrid>
        <w:gridCol w:w="3168"/>
        <w:gridCol w:w="2592"/>
        <w:gridCol w:w="4032"/>
      </w:tblGrid>
      <w:tr w:rsidR="002809D1">
        <w:tc>
          <w:tcPr>
            <w:tcW w:w="3168" w:type="dxa"/>
            <w:shd w:val="clear" w:color="auto" w:fill="1F4E79"/>
          </w:tcPr>
          <w:p w:rsidR="002809D1" w:rsidRDefault="00720BAC">
            <w:r>
              <w:rPr>
                <w:rFonts w:ascii="Times New Roman" w:eastAsia="Times New Roman" w:hAnsi="Times New Roman"/>
                <w:b/>
                <w:color w:val="FFFFFF"/>
                <w:sz w:val="20"/>
              </w:rPr>
              <w:t>Act</w:t>
            </w:r>
          </w:p>
        </w:tc>
        <w:tc>
          <w:tcPr>
            <w:tcW w:w="2592" w:type="dxa"/>
            <w:shd w:val="clear" w:color="auto" w:fill="1F4E79"/>
          </w:tcPr>
          <w:p w:rsidR="002809D1" w:rsidRDefault="00720BAC">
            <w:r>
              <w:rPr>
                <w:rFonts w:ascii="Times New Roman" w:eastAsia="Times New Roman" w:hAnsi="Times New Roman"/>
                <w:b/>
                <w:color w:val="FFFFFF"/>
                <w:sz w:val="20"/>
              </w:rPr>
              <w:t>Sections</w:t>
            </w:r>
          </w:p>
        </w:tc>
        <w:tc>
          <w:tcPr>
            <w:tcW w:w="4032"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Secs. 17–22, 23, 25, 28–35, 51–52, 58–61, 71–77, 78</w:t>
            </w:r>
          </w:p>
        </w:tc>
        <w:tc>
          <w:tcPr>
            <w:tcW w:w="4032" w:type="dxa"/>
          </w:tcPr>
          <w:p w:rsidR="002809D1" w:rsidRDefault="00720BAC">
            <w:r>
              <w:rPr>
                <w:rFonts w:ascii="Times New Roman" w:eastAsia="Times New Roman" w:hAnsi="Times New Roman"/>
                <w:sz w:val="19"/>
              </w:rPr>
              <w:t>Core Registration and Status tracking</w:t>
            </w:r>
          </w:p>
        </w:tc>
      </w:tr>
      <w:tr w:rsidR="002809D1">
        <w:tc>
          <w:tcPr>
            <w:tcW w:w="3168" w:type="dxa"/>
          </w:tcPr>
          <w:p w:rsidR="002809D1" w:rsidRDefault="00720BAC">
            <w:r>
              <w:rPr>
                <w:rFonts w:ascii="Times New Roman" w:eastAsia="Times New Roman" w:hAnsi="Times New Roman"/>
                <w:sz w:val="19"/>
              </w:rPr>
              <w:t xml:space="preserve">The </w:t>
            </w:r>
            <w:r>
              <w:rPr>
                <w:rFonts w:ascii="Times New Roman" w:eastAsia="Times New Roman" w:hAnsi="Times New Roman"/>
                <w:sz w:val="19"/>
              </w:rPr>
              <w:t>Registration Act, 1908</w:t>
            </w:r>
          </w:p>
        </w:tc>
        <w:tc>
          <w:tcPr>
            <w:tcW w:w="2592" w:type="dxa"/>
          </w:tcPr>
          <w:p w:rsidR="002809D1" w:rsidRDefault="00720BAC">
            <w:r>
              <w:rPr>
                <w:rFonts w:ascii="Times New Roman" w:eastAsia="Times New Roman" w:hAnsi="Times New Roman"/>
                <w:sz w:val="19"/>
              </w:rPr>
              <w:t>Secs. 5–7, 10–12, 28–31</w:t>
            </w:r>
          </w:p>
        </w:tc>
        <w:tc>
          <w:tcPr>
            <w:tcW w:w="4032" w:type="dxa"/>
          </w:tcPr>
          <w:p w:rsidR="002809D1" w:rsidRDefault="00720BAC">
            <w:r>
              <w:rPr>
                <w:rFonts w:ascii="Times New Roman" w:eastAsia="Times New Roman" w:hAnsi="Times New Roman"/>
                <w:sz w:val="19"/>
              </w:rPr>
              <w:t>Appointment office selection and jurisdiction routing</w:t>
            </w:r>
          </w:p>
        </w:tc>
      </w:tr>
      <w:tr w:rsidR="002809D1">
        <w:tc>
          <w:tcPr>
            <w:tcW w:w="3168" w:type="dxa"/>
          </w:tcPr>
          <w:p w:rsidR="002809D1" w:rsidRDefault="00720BAC">
            <w:r>
              <w:rPr>
                <w:rFonts w:ascii="Times New Roman" w:eastAsia="Times New Roman" w:hAnsi="Times New Roman"/>
                <w:sz w:val="19"/>
              </w:rPr>
              <w:t>Registration (Karnataka Amendment) Act, 2023</w:t>
            </w:r>
          </w:p>
        </w:tc>
        <w:tc>
          <w:tcPr>
            <w:tcW w:w="2592" w:type="dxa"/>
          </w:tcPr>
          <w:p w:rsidR="002809D1" w:rsidRDefault="00720BAC">
            <w:r>
              <w:rPr>
                <w:rFonts w:ascii="Times New Roman" w:eastAsia="Times New Roman" w:hAnsi="Times New Roman"/>
                <w:sz w:val="19"/>
              </w:rPr>
              <w:t>Secs. 22-B, 22-C, 22-D, 81-A, 81-B</w:t>
            </w:r>
          </w:p>
        </w:tc>
        <w:tc>
          <w:tcPr>
            <w:tcW w:w="4032" w:type="dxa"/>
          </w:tcPr>
          <w:p w:rsidR="002809D1" w:rsidRDefault="00720BAC">
            <w:r>
              <w:rPr>
                <w:rFonts w:ascii="Times New Roman" w:eastAsia="Times New Roman" w:hAnsi="Times New Roman"/>
                <w:sz w:val="19"/>
              </w:rPr>
              <w:t>Refusal / cancellation; intake validation</w:t>
            </w:r>
          </w:p>
        </w:tc>
      </w:tr>
      <w:tr w:rsidR="002809D1">
        <w:tc>
          <w:tcPr>
            <w:tcW w:w="3168" w:type="dxa"/>
          </w:tcPr>
          <w:p w:rsidR="002809D1" w:rsidRDefault="00720BAC">
            <w:r>
              <w:rPr>
                <w:rFonts w:ascii="Times New Roman" w:eastAsia="Times New Roman" w:hAnsi="Times New Roman"/>
                <w:sz w:val="19"/>
              </w:rPr>
              <w:t>Karnataka Stamp Act, 1957</w:t>
            </w:r>
          </w:p>
        </w:tc>
        <w:tc>
          <w:tcPr>
            <w:tcW w:w="2592" w:type="dxa"/>
          </w:tcPr>
          <w:p w:rsidR="002809D1" w:rsidRDefault="00720BAC">
            <w:r>
              <w:rPr>
                <w:rFonts w:ascii="Times New Roman" w:eastAsia="Times New Roman" w:hAnsi="Times New Roman"/>
                <w:sz w:val="19"/>
              </w:rPr>
              <w:t>Secs.</w:t>
            </w:r>
            <w:r>
              <w:rPr>
                <w:rFonts w:ascii="Times New Roman" w:eastAsia="Times New Roman" w:hAnsi="Times New Roman"/>
                <w:sz w:val="19"/>
              </w:rPr>
              <w:t xml:space="preserve"> 3, 10, 33–39, 45-A, Schedule</w:t>
            </w:r>
          </w:p>
        </w:tc>
        <w:tc>
          <w:tcPr>
            <w:tcW w:w="4032" w:type="dxa"/>
          </w:tcPr>
          <w:p w:rsidR="002809D1" w:rsidRDefault="00720BAC">
            <w:r>
              <w:rPr>
                <w:rFonts w:ascii="Times New Roman" w:eastAsia="Times New Roman" w:hAnsi="Times New Roman"/>
                <w:sz w:val="19"/>
              </w:rPr>
              <w:t>Stamp duty / payment / impound / undervaluation (28-08 focus)</w:t>
            </w:r>
          </w:p>
        </w:tc>
      </w:tr>
      <w:tr w:rsidR="002809D1">
        <w:tc>
          <w:tcPr>
            <w:tcW w:w="3168" w:type="dxa"/>
          </w:tcPr>
          <w:p w:rsidR="002809D1" w:rsidRDefault="00720BAC">
            <w:r>
              <w:rPr>
                <w:rFonts w:ascii="Times New Roman" w:eastAsia="Times New Roman" w:hAnsi="Times New Roman"/>
                <w:sz w:val="19"/>
              </w:rPr>
              <w:t>Transfer of Property Act, 1882</w:t>
            </w:r>
          </w:p>
        </w:tc>
        <w:tc>
          <w:tcPr>
            <w:tcW w:w="2592" w:type="dxa"/>
          </w:tcPr>
          <w:p w:rsidR="002809D1" w:rsidRDefault="00720BAC">
            <w:r>
              <w:rPr>
                <w:rFonts w:ascii="Times New Roman" w:eastAsia="Times New Roman" w:hAnsi="Times New Roman"/>
                <w:sz w:val="19"/>
              </w:rPr>
              <w:t>Sec. 54</w:t>
            </w:r>
          </w:p>
        </w:tc>
        <w:tc>
          <w:tcPr>
            <w:tcW w:w="4032" w:type="dxa"/>
          </w:tcPr>
          <w:p w:rsidR="002809D1" w:rsidRDefault="00720BAC">
            <w:r>
              <w:rPr>
                <w:rFonts w:ascii="Times New Roman" w:eastAsia="Times New Roman" w:hAnsi="Times New Roman"/>
                <w:sz w:val="19"/>
              </w:rPr>
              <w:t>Conveyance / transaction-type selection</w:t>
            </w:r>
          </w:p>
        </w:tc>
      </w:tr>
    </w:tbl>
    <w:p w:rsidR="002809D1" w:rsidRDefault="002809D1"/>
    <w:p w:rsidR="002809D1" w:rsidRDefault="00720BAC">
      <w:pPr>
        <w:spacing w:before="280" w:after="120"/>
      </w:pPr>
      <w:r>
        <w:rPr>
          <w:rFonts w:ascii="Segoe UI" w:eastAsia="Segoe UI" w:hAnsi="Segoe UI"/>
          <w:b/>
          <w:color w:val="2E75B6"/>
          <w:sz w:val="28"/>
        </w:rPr>
        <w:t>3.3 Primary Rules</w:t>
      </w:r>
    </w:p>
    <w:p w:rsidR="002809D1" w:rsidRDefault="00720BAC">
      <w:pPr>
        <w:spacing w:after="120"/>
      </w:pPr>
      <w:r>
        <w:rPr>
          <w:rFonts w:ascii="Segoe UI" w:eastAsia="Segoe UI" w:hAnsi="Segoe UI"/>
          <w:sz w:val="20"/>
        </w:rPr>
        <w:t>Same Registration Rules / Stamp Rules set as 27-08; e-Stamping R</w:t>
      </w:r>
      <w:r>
        <w:rPr>
          <w:rFonts w:ascii="Segoe UI" w:eastAsia="Segoe UI" w:hAnsi="Segoe UI"/>
          <w:sz w:val="20"/>
        </w:rPr>
        <w:t>ules especially relevant to payment visibility discussed on 28-08.</w:t>
      </w:r>
    </w:p>
    <w:tbl>
      <w:tblPr>
        <w:tblStyle w:val="TableGrid"/>
        <w:tblW w:w="0" w:type="auto"/>
        <w:tblLook w:val="04A0" w:firstRow="1" w:lastRow="0" w:firstColumn="1" w:lastColumn="0" w:noHBand="0" w:noVBand="1"/>
      </w:tblPr>
      <w:tblGrid>
        <w:gridCol w:w="3744"/>
        <w:gridCol w:w="2880"/>
        <w:gridCol w:w="3168"/>
      </w:tblGrid>
      <w:tr w:rsidR="002809D1">
        <w:tc>
          <w:tcPr>
            <w:tcW w:w="3744" w:type="dxa"/>
            <w:shd w:val="clear" w:color="auto" w:fill="1F4E79"/>
          </w:tcPr>
          <w:p w:rsidR="002809D1" w:rsidRDefault="00720BAC">
            <w:r>
              <w:rPr>
                <w:rFonts w:ascii="Times New Roman" w:eastAsia="Times New Roman" w:hAnsi="Times New Roman"/>
                <w:b/>
                <w:color w:val="FFFFFF"/>
                <w:sz w:val="20"/>
              </w:rPr>
              <w:t>Rule</w:t>
            </w:r>
          </w:p>
        </w:tc>
        <w:tc>
          <w:tcPr>
            <w:tcW w:w="2880" w:type="dxa"/>
            <w:shd w:val="clear" w:color="auto" w:fill="1F4E79"/>
          </w:tcPr>
          <w:p w:rsidR="002809D1" w:rsidRDefault="00720BAC">
            <w:r>
              <w:rPr>
                <w:rFonts w:ascii="Times New Roman" w:eastAsia="Times New Roman" w:hAnsi="Times New Roman"/>
                <w:b/>
                <w:color w:val="FFFFFF"/>
                <w:sz w:val="20"/>
              </w:rPr>
              <w:t>Key provisions</w:t>
            </w:r>
          </w:p>
        </w:tc>
        <w:tc>
          <w:tcPr>
            <w:tcW w:w="3168"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3744" w:type="dxa"/>
          </w:tcPr>
          <w:p w:rsidR="002809D1" w:rsidRDefault="00720BAC">
            <w:r>
              <w:rPr>
                <w:rFonts w:ascii="Times New Roman" w:eastAsia="Times New Roman" w:hAnsi="Times New Roman"/>
                <w:sz w:val="19"/>
              </w:rPr>
              <w:t>KR Rules Ch. II — Rules 3, 5</w:t>
            </w:r>
          </w:p>
        </w:tc>
        <w:tc>
          <w:tcPr>
            <w:tcW w:w="2880" w:type="dxa"/>
          </w:tcPr>
          <w:p w:rsidR="002809D1" w:rsidRDefault="00720BAC">
            <w:r>
              <w:rPr>
                <w:rFonts w:ascii="Times New Roman" w:eastAsia="Times New Roman" w:hAnsi="Times New Roman"/>
                <w:sz w:val="19"/>
              </w:rPr>
              <w:t>Office hours / holidays</w:t>
            </w:r>
          </w:p>
        </w:tc>
        <w:tc>
          <w:tcPr>
            <w:tcW w:w="3168" w:type="dxa"/>
          </w:tcPr>
          <w:p w:rsidR="002809D1" w:rsidRDefault="00720BAC">
            <w:r>
              <w:rPr>
                <w:rFonts w:ascii="Times New Roman" w:eastAsia="Times New Roman" w:hAnsi="Times New Roman"/>
                <w:sz w:val="19"/>
              </w:rPr>
              <w:t>Slot calendar</w:t>
            </w:r>
          </w:p>
        </w:tc>
      </w:tr>
      <w:tr w:rsidR="002809D1">
        <w:tc>
          <w:tcPr>
            <w:tcW w:w="3744" w:type="dxa"/>
          </w:tcPr>
          <w:p w:rsidR="002809D1" w:rsidRDefault="00720BAC">
            <w:r>
              <w:rPr>
                <w:rFonts w:ascii="Times New Roman" w:eastAsia="Times New Roman" w:hAnsi="Times New Roman"/>
                <w:sz w:val="19"/>
              </w:rPr>
              <w:t>KR Rules Ch. VI — Rules 13–15</w:t>
            </w:r>
          </w:p>
        </w:tc>
        <w:tc>
          <w:tcPr>
            <w:tcW w:w="2880" w:type="dxa"/>
          </w:tcPr>
          <w:p w:rsidR="002809D1" w:rsidRDefault="00720BAC">
            <w:r>
              <w:rPr>
                <w:rFonts w:ascii="Times New Roman" w:eastAsia="Times New Roman" w:hAnsi="Times New Roman"/>
                <w:sz w:val="19"/>
              </w:rPr>
              <w:t>Survey / territorial description</w:t>
            </w:r>
          </w:p>
        </w:tc>
        <w:tc>
          <w:tcPr>
            <w:tcW w:w="3168" w:type="dxa"/>
          </w:tcPr>
          <w:p w:rsidR="002809D1" w:rsidRDefault="00720BAC">
            <w:r>
              <w:rPr>
                <w:rFonts w:ascii="Times New Roman" w:eastAsia="Times New Roman" w:hAnsi="Times New Roman"/>
                <w:sz w:val="19"/>
              </w:rPr>
              <w:t>Village Index / GIS</w:t>
            </w:r>
          </w:p>
        </w:tc>
      </w:tr>
      <w:tr w:rsidR="002809D1">
        <w:tc>
          <w:tcPr>
            <w:tcW w:w="3744" w:type="dxa"/>
          </w:tcPr>
          <w:p w:rsidR="002809D1" w:rsidRDefault="00720BAC">
            <w:r>
              <w:rPr>
                <w:rFonts w:ascii="Times New Roman" w:eastAsia="Times New Roman" w:hAnsi="Times New Roman"/>
                <w:sz w:val="19"/>
              </w:rPr>
              <w:t xml:space="preserve">KR </w:t>
            </w:r>
            <w:r>
              <w:rPr>
                <w:rFonts w:ascii="Times New Roman" w:eastAsia="Times New Roman" w:hAnsi="Times New Roman"/>
                <w:sz w:val="19"/>
              </w:rPr>
              <w:t>Rules Ch. IX — Rules 37, 40–46, 51–55</w:t>
            </w:r>
          </w:p>
        </w:tc>
        <w:tc>
          <w:tcPr>
            <w:tcW w:w="2880" w:type="dxa"/>
          </w:tcPr>
          <w:p w:rsidR="002809D1" w:rsidRDefault="00720BAC">
            <w:r>
              <w:rPr>
                <w:rFonts w:ascii="Times New Roman" w:eastAsia="Times New Roman" w:hAnsi="Times New Roman"/>
                <w:sz w:val="19"/>
              </w:rPr>
              <w:t>Presentation / examination / suspension</w:t>
            </w:r>
          </w:p>
        </w:tc>
        <w:tc>
          <w:tcPr>
            <w:tcW w:w="3168" w:type="dxa"/>
          </w:tcPr>
          <w:p w:rsidR="002809D1" w:rsidRDefault="00720BAC">
            <w:r>
              <w:rPr>
                <w:rFonts w:ascii="Times New Roman" w:eastAsia="Times New Roman" w:hAnsi="Times New Roman"/>
                <w:sz w:val="19"/>
              </w:rPr>
              <w:t>Registration &amp; Status</w:t>
            </w:r>
          </w:p>
        </w:tc>
      </w:tr>
      <w:tr w:rsidR="002809D1">
        <w:tc>
          <w:tcPr>
            <w:tcW w:w="3744" w:type="dxa"/>
          </w:tcPr>
          <w:p w:rsidR="002809D1" w:rsidRDefault="00720BAC">
            <w:r>
              <w:rPr>
                <w:rFonts w:ascii="Times New Roman" w:eastAsia="Times New Roman" w:hAnsi="Times New Roman"/>
                <w:sz w:val="19"/>
              </w:rPr>
              <w:t>KR Rules Ch. XII / XVI — Rules 71–73, 78–79, 94, 104</w:t>
            </w:r>
          </w:p>
        </w:tc>
        <w:tc>
          <w:tcPr>
            <w:tcW w:w="2880" w:type="dxa"/>
          </w:tcPr>
          <w:p w:rsidR="002809D1" w:rsidRDefault="00720BAC">
            <w:r>
              <w:rPr>
                <w:rFonts w:ascii="Times New Roman" w:eastAsia="Times New Roman" w:hAnsi="Times New Roman"/>
                <w:sz w:val="19"/>
              </w:rPr>
              <w:t>Examination / photo / Sec. 60</w:t>
            </w:r>
          </w:p>
        </w:tc>
        <w:tc>
          <w:tcPr>
            <w:tcW w:w="3168" w:type="dxa"/>
          </w:tcPr>
          <w:p w:rsidR="002809D1" w:rsidRDefault="00720BAC">
            <w:r>
              <w:rPr>
                <w:rFonts w:ascii="Times New Roman" w:eastAsia="Times New Roman" w:hAnsi="Times New Roman"/>
                <w:sz w:val="19"/>
              </w:rPr>
              <w:t>Registration completion</w:t>
            </w:r>
          </w:p>
        </w:tc>
      </w:tr>
      <w:tr w:rsidR="002809D1">
        <w:tc>
          <w:tcPr>
            <w:tcW w:w="3744" w:type="dxa"/>
          </w:tcPr>
          <w:p w:rsidR="002809D1" w:rsidRDefault="00720BAC">
            <w:r>
              <w:rPr>
                <w:rFonts w:ascii="Times New Roman" w:eastAsia="Times New Roman" w:hAnsi="Times New Roman"/>
                <w:sz w:val="19"/>
              </w:rPr>
              <w:t>KR Rules Ch. XVII / XXV — Rules 110–118, 175–18</w:t>
            </w:r>
            <w:r>
              <w:rPr>
                <w:rFonts w:ascii="Times New Roman" w:eastAsia="Times New Roman" w:hAnsi="Times New Roman"/>
                <w:sz w:val="19"/>
              </w:rPr>
              <w:t>8</w:t>
            </w:r>
          </w:p>
        </w:tc>
        <w:tc>
          <w:tcPr>
            <w:tcW w:w="2880" w:type="dxa"/>
          </w:tcPr>
          <w:p w:rsidR="002809D1" w:rsidRDefault="00720BAC">
            <w:r>
              <w:rPr>
                <w:rFonts w:ascii="Times New Roman" w:eastAsia="Times New Roman" w:hAnsi="Times New Roman"/>
                <w:sz w:val="19"/>
              </w:rPr>
              <w:t>Receipts / return / appeal</w:t>
            </w:r>
          </w:p>
        </w:tc>
        <w:tc>
          <w:tcPr>
            <w:tcW w:w="3168" w:type="dxa"/>
          </w:tcPr>
          <w:p w:rsidR="002809D1" w:rsidRDefault="00720BAC">
            <w:r>
              <w:rPr>
                <w:rFonts w:ascii="Times New Roman" w:eastAsia="Times New Roman" w:hAnsi="Times New Roman"/>
                <w:sz w:val="19"/>
              </w:rPr>
              <w:t>Status termini</w:t>
            </w:r>
          </w:p>
        </w:tc>
      </w:tr>
      <w:tr w:rsidR="002809D1">
        <w:tc>
          <w:tcPr>
            <w:tcW w:w="3744" w:type="dxa"/>
          </w:tcPr>
          <w:p w:rsidR="002809D1" w:rsidRDefault="00720BAC">
            <w:r>
              <w:rPr>
                <w:rFonts w:ascii="Times New Roman" w:eastAsia="Times New Roman" w:hAnsi="Times New Roman"/>
                <w:sz w:val="19"/>
              </w:rPr>
              <w:t>Stamp Rules 1958 / e-Stamping Rules 2009</w:t>
            </w:r>
          </w:p>
        </w:tc>
        <w:tc>
          <w:tcPr>
            <w:tcW w:w="2880" w:type="dxa"/>
          </w:tcPr>
          <w:p w:rsidR="002809D1" w:rsidRDefault="00720BAC">
            <w:r>
              <w:rPr>
                <w:rFonts w:ascii="Times New Roman" w:eastAsia="Times New Roman" w:hAnsi="Times New Roman"/>
                <w:sz w:val="19"/>
              </w:rPr>
              <w:t>Stamp payment procedures</w:t>
            </w:r>
          </w:p>
        </w:tc>
        <w:tc>
          <w:tcPr>
            <w:tcW w:w="3168" w:type="dxa"/>
          </w:tcPr>
          <w:p w:rsidR="002809D1" w:rsidRDefault="00720BAC">
            <w:r>
              <w:rPr>
                <w:rFonts w:ascii="Times New Roman" w:eastAsia="Times New Roman" w:hAnsi="Times New Roman"/>
                <w:sz w:val="19"/>
              </w:rPr>
              <w:t>Payment visibility at SRO</w:t>
            </w:r>
          </w:p>
        </w:tc>
      </w:tr>
    </w:tbl>
    <w:p w:rsidR="002809D1" w:rsidRDefault="002809D1"/>
    <w:p w:rsidR="002809D1" w:rsidRDefault="00720BAC">
      <w:pPr>
        <w:spacing w:before="280" w:after="120"/>
      </w:pPr>
      <w:r>
        <w:rPr>
          <w:rFonts w:ascii="Segoe UI" w:eastAsia="Segoe UI" w:hAnsi="Segoe UI"/>
          <w:b/>
          <w:color w:val="2E75B6"/>
          <w:sz w:val="28"/>
        </w:rPr>
        <w:t>3.4 Notifications / amendments</w:t>
      </w:r>
    </w:p>
    <w:tbl>
      <w:tblPr>
        <w:tblStyle w:val="TableGrid"/>
        <w:tblW w:w="0" w:type="auto"/>
        <w:tblLook w:val="04A0" w:firstRow="1" w:lastRow="0" w:firstColumn="1" w:lastColumn="0" w:noHBand="0" w:noVBand="1"/>
      </w:tblPr>
      <w:tblGrid>
        <w:gridCol w:w="3456"/>
        <w:gridCol w:w="3168"/>
        <w:gridCol w:w="3168"/>
      </w:tblGrid>
      <w:tr w:rsidR="002809D1">
        <w:tc>
          <w:tcPr>
            <w:tcW w:w="3456" w:type="dxa"/>
            <w:shd w:val="clear" w:color="auto" w:fill="1F4E79"/>
          </w:tcPr>
          <w:p w:rsidR="002809D1" w:rsidRDefault="00720BAC">
            <w:r>
              <w:rPr>
                <w:rFonts w:ascii="Times New Roman" w:eastAsia="Times New Roman" w:hAnsi="Times New Roman"/>
                <w:b/>
                <w:color w:val="FFFFFF"/>
                <w:sz w:val="20"/>
              </w:rPr>
              <w:lastRenderedPageBreak/>
              <w:t>Instrument</w:t>
            </w:r>
          </w:p>
        </w:tc>
        <w:tc>
          <w:tcPr>
            <w:tcW w:w="3168" w:type="dxa"/>
            <w:shd w:val="clear" w:color="auto" w:fill="1F4E79"/>
          </w:tcPr>
          <w:p w:rsidR="002809D1" w:rsidRDefault="00720BAC">
            <w:r>
              <w:rPr>
                <w:rFonts w:ascii="Times New Roman" w:eastAsia="Times New Roman" w:hAnsi="Times New Roman"/>
                <w:b/>
                <w:color w:val="FFFFFF"/>
                <w:sz w:val="20"/>
              </w:rPr>
              <w:t>Effect</w:t>
            </w:r>
          </w:p>
        </w:tc>
        <w:tc>
          <w:tcPr>
            <w:tcW w:w="3168"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3456" w:type="dxa"/>
          </w:tcPr>
          <w:p w:rsidR="002809D1" w:rsidRDefault="00720BAC">
            <w:r>
              <w:rPr>
                <w:rFonts w:ascii="Times New Roman" w:eastAsia="Times New Roman" w:hAnsi="Times New Roman"/>
                <w:sz w:val="19"/>
              </w:rPr>
              <w:t>RGN 2/2002-03</w:t>
            </w:r>
          </w:p>
        </w:tc>
        <w:tc>
          <w:tcPr>
            <w:tcW w:w="3168" w:type="dxa"/>
          </w:tcPr>
          <w:p w:rsidR="002809D1" w:rsidRDefault="00720BAC">
            <w:r>
              <w:rPr>
                <w:rFonts w:ascii="Times New Roman" w:eastAsia="Times New Roman" w:hAnsi="Times New Roman"/>
                <w:sz w:val="19"/>
              </w:rPr>
              <w:t>Document sheets; photo rules</w:t>
            </w:r>
          </w:p>
        </w:tc>
        <w:tc>
          <w:tcPr>
            <w:tcW w:w="3168" w:type="dxa"/>
          </w:tcPr>
          <w:p w:rsidR="002809D1" w:rsidRDefault="00720BAC">
            <w:r>
              <w:rPr>
                <w:rFonts w:ascii="Times New Roman" w:eastAsia="Times New Roman" w:hAnsi="Times New Roman"/>
                <w:sz w:val="19"/>
              </w:rPr>
              <w:t xml:space="preserve">Presentation </w:t>
            </w:r>
            <w:r>
              <w:rPr>
                <w:rFonts w:ascii="Times New Roman" w:eastAsia="Times New Roman" w:hAnsi="Times New Roman"/>
                <w:sz w:val="19"/>
              </w:rPr>
              <w:t>format</w:t>
            </w:r>
          </w:p>
        </w:tc>
      </w:tr>
      <w:tr w:rsidR="002809D1">
        <w:tc>
          <w:tcPr>
            <w:tcW w:w="3456" w:type="dxa"/>
          </w:tcPr>
          <w:p w:rsidR="002809D1" w:rsidRDefault="00720BAC">
            <w:r>
              <w:rPr>
                <w:rFonts w:ascii="Times New Roman" w:eastAsia="Times New Roman" w:hAnsi="Times New Roman"/>
                <w:sz w:val="19"/>
              </w:rPr>
              <w:t>RD 403 ESR 85 / RD/46/MNMU/2025</w:t>
            </w:r>
          </w:p>
        </w:tc>
        <w:tc>
          <w:tcPr>
            <w:tcW w:w="3168" w:type="dxa"/>
          </w:tcPr>
          <w:p w:rsidR="002809D1" w:rsidRDefault="00720BAC">
            <w:r>
              <w:rPr>
                <w:rFonts w:ascii="Times New Roman" w:eastAsia="Times New Roman" w:hAnsi="Times New Roman"/>
                <w:sz w:val="19"/>
              </w:rPr>
              <w:t>Registration fee table revision w.e.f. 31 Aug 2025</w:t>
            </w:r>
          </w:p>
        </w:tc>
        <w:tc>
          <w:tcPr>
            <w:tcW w:w="3168" w:type="dxa"/>
          </w:tcPr>
          <w:p w:rsidR="002809D1" w:rsidRDefault="00720BAC">
            <w:r>
              <w:rPr>
                <w:rFonts w:ascii="Times New Roman" w:eastAsia="Times New Roman" w:hAnsi="Times New Roman"/>
                <w:sz w:val="19"/>
              </w:rPr>
              <w:t>Fee calculator / payment amount</w:t>
            </w:r>
          </w:p>
        </w:tc>
      </w:tr>
      <w:tr w:rsidR="002809D1">
        <w:tc>
          <w:tcPr>
            <w:tcW w:w="3456" w:type="dxa"/>
          </w:tcPr>
          <w:p w:rsidR="002809D1" w:rsidRDefault="00720BAC">
            <w:r>
              <w:rPr>
                <w:rFonts w:ascii="Times New Roman" w:eastAsia="Times New Roman" w:hAnsi="Times New Roman"/>
                <w:sz w:val="19"/>
              </w:rPr>
              <w:t>RD 380 MUNOMU 2008</w:t>
            </w:r>
          </w:p>
        </w:tc>
        <w:tc>
          <w:tcPr>
            <w:tcW w:w="3168" w:type="dxa"/>
          </w:tcPr>
          <w:p w:rsidR="002809D1" w:rsidRDefault="00720BAC">
            <w:r>
              <w:rPr>
                <w:rFonts w:ascii="Times New Roman" w:eastAsia="Times New Roman" w:hAnsi="Times New Roman"/>
                <w:sz w:val="19"/>
              </w:rPr>
              <w:t>e-Stamping Rules, 2009</w:t>
            </w:r>
          </w:p>
        </w:tc>
        <w:tc>
          <w:tcPr>
            <w:tcW w:w="3168" w:type="dxa"/>
          </w:tcPr>
          <w:p w:rsidR="002809D1" w:rsidRDefault="00720BAC">
            <w:r>
              <w:rPr>
                <w:rFonts w:ascii="Times New Roman" w:eastAsia="Times New Roman" w:hAnsi="Times New Roman"/>
                <w:sz w:val="19"/>
              </w:rPr>
              <w:t>e-Stamp at SRO</w:t>
            </w:r>
          </w:p>
        </w:tc>
      </w:tr>
      <w:tr w:rsidR="002809D1">
        <w:tc>
          <w:tcPr>
            <w:tcW w:w="3456" w:type="dxa"/>
          </w:tcPr>
          <w:p w:rsidR="002809D1" w:rsidRDefault="00720BAC">
            <w:r>
              <w:rPr>
                <w:rFonts w:ascii="Times New Roman" w:eastAsia="Times New Roman" w:hAnsi="Times New Roman"/>
                <w:sz w:val="19"/>
              </w:rPr>
              <w:t>Stamp Act Sec. 45-B / Undervaluation Rules, 1977</w:t>
            </w:r>
          </w:p>
        </w:tc>
        <w:tc>
          <w:tcPr>
            <w:tcW w:w="3168" w:type="dxa"/>
          </w:tcPr>
          <w:p w:rsidR="002809D1" w:rsidRDefault="00720BAC">
            <w:r>
              <w:rPr>
                <w:rFonts w:ascii="Times New Roman" w:eastAsia="Times New Roman" w:hAnsi="Times New Roman"/>
                <w:sz w:val="19"/>
              </w:rPr>
              <w:t>CVC guidelines; Sec. 45-A</w:t>
            </w:r>
            <w:r>
              <w:rPr>
                <w:rFonts w:ascii="Times New Roman" w:eastAsia="Times New Roman" w:hAnsi="Times New Roman"/>
                <w:sz w:val="19"/>
              </w:rPr>
              <w:t xml:space="preserve"> / Form I</w:t>
            </w:r>
          </w:p>
        </w:tc>
        <w:tc>
          <w:tcPr>
            <w:tcW w:w="3168" w:type="dxa"/>
          </w:tcPr>
          <w:p w:rsidR="002809D1" w:rsidRDefault="00720BAC">
            <w:r>
              <w:rPr>
                <w:rFonts w:ascii="Times New Roman" w:eastAsia="Times New Roman" w:hAnsi="Times New Roman"/>
                <w:sz w:val="19"/>
              </w:rPr>
              <w:t>Guidance value &amp; undervaluation / impound</w:t>
            </w:r>
          </w:p>
        </w:tc>
      </w:tr>
    </w:tbl>
    <w:p w:rsidR="002809D1" w:rsidRDefault="002809D1"/>
    <w:p w:rsidR="002809D1" w:rsidRDefault="00720BAC">
      <w:pPr>
        <w:spacing w:after="160"/>
      </w:pPr>
      <w:r>
        <w:rPr>
          <w:rFonts w:ascii="Segoe UI" w:eastAsia="Segoe UI" w:hAnsi="Segoe UI"/>
          <w:sz w:val="20"/>
        </w:rPr>
        <w:t xml:space="preserve">Cross-reference (28-08): Detailed study of Karnataka Stamp Act Schedule and CVC / Undervaluation Rules was flagged (items 2, 9). Full legal tables for those topics are also covered under the 01-09-2026 </w:t>
      </w:r>
      <w:r>
        <w:rPr>
          <w:rFonts w:ascii="Segoe UI" w:eastAsia="Segoe UI" w:hAnsi="Segoe UI"/>
          <w:sz w:val="20"/>
        </w:rPr>
        <w:t>note.</w:t>
      </w:r>
    </w:p>
    <w:p w:rsidR="002809D1" w:rsidRDefault="00720BAC">
      <w:pPr>
        <w:spacing w:before="280" w:after="120"/>
      </w:pPr>
      <w:r>
        <w:rPr>
          <w:rFonts w:ascii="Segoe UI" w:eastAsia="Segoe UI" w:hAnsi="Segoe UI"/>
          <w:b/>
          <w:color w:val="2E75B6"/>
          <w:sz w:val="28"/>
        </w:rPr>
        <w:t>3.5 Pain points</w:t>
      </w:r>
    </w:p>
    <w:tbl>
      <w:tblPr>
        <w:tblStyle w:val="TableGrid"/>
        <w:tblW w:w="0" w:type="auto"/>
        <w:tblLook w:val="04A0" w:firstRow="1" w:lastRow="0" w:firstColumn="1" w:lastColumn="0" w:noHBand="0" w:noVBand="1"/>
      </w:tblPr>
      <w:tblGrid>
        <w:gridCol w:w="3744"/>
        <w:gridCol w:w="6048"/>
      </w:tblGrid>
      <w:tr w:rsidR="002809D1">
        <w:tc>
          <w:tcPr>
            <w:tcW w:w="3744" w:type="dxa"/>
            <w:shd w:val="clear" w:color="auto" w:fill="1F4E79"/>
          </w:tcPr>
          <w:p w:rsidR="002809D1" w:rsidRDefault="00720BAC">
            <w:r>
              <w:rPr>
                <w:rFonts w:ascii="Times New Roman" w:eastAsia="Times New Roman" w:hAnsi="Times New Roman"/>
                <w:b/>
                <w:color w:val="FFFFFF"/>
                <w:sz w:val="20"/>
              </w:rPr>
              <w:t>Pain point</w:t>
            </w:r>
          </w:p>
        </w:tc>
        <w:tc>
          <w:tcPr>
            <w:tcW w:w="6048" w:type="dxa"/>
            <w:shd w:val="clear" w:color="auto" w:fill="1F4E79"/>
          </w:tcPr>
          <w:p w:rsidR="002809D1" w:rsidRDefault="00720BAC">
            <w:r>
              <w:rPr>
                <w:rFonts w:ascii="Times New Roman" w:eastAsia="Times New Roman" w:hAnsi="Times New Roman"/>
                <w:b/>
                <w:color w:val="FFFFFF"/>
                <w:sz w:val="20"/>
              </w:rPr>
              <w:t>Evidence (tickets / categorized)</w:t>
            </w:r>
          </w:p>
        </w:tc>
      </w:tr>
      <w:tr w:rsidR="002809D1">
        <w:tc>
          <w:tcPr>
            <w:tcW w:w="3744" w:type="dxa"/>
          </w:tcPr>
          <w:p w:rsidR="002809D1" w:rsidRDefault="00720BAC">
            <w:r>
              <w:rPr>
                <w:rFonts w:ascii="Times New Roman" w:eastAsia="Times New Roman" w:hAnsi="Times New Roman"/>
                <w:sz w:val="19"/>
              </w:rPr>
              <w:t>SR send to payment / send back for correction</w:t>
            </w:r>
          </w:p>
        </w:tc>
        <w:tc>
          <w:tcPr>
            <w:tcW w:w="6048" w:type="dxa"/>
          </w:tcPr>
          <w:p w:rsidR="002809D1" w:rsidRDefault="00720BAC">
            <w:r>
              <w:rPr>
                <w:rFonts w:ascii="Times New Roman" w:eastAsia="Times New Roman" w:hAnsi="Times New Roman"/>
                <w:sz w:val="19"/>
              </w:rPr>
              <w:t>After verification unable to send to citizen for payment / rectify (94523, 92990, 92566, 88608, 83818, 31346 — pending count 6); after evaluati</w:t>
            </w:r>
            <w:r>
              <w:rPr>
                <w:rFonts w:ascii="Times New Roman" w:eastAsia="Times New Roman" w:hAnsi="Times New Roman"/>
                <w:sz w:val="19"/>
              </w:rPr>
              <w:t>on send does not proceed (30960, 31484); sent-back apps still ask for payment with amount 0 (88309, 27587)</w:t>
            </w:r>
          </w:p>
        </w:tc>
      </w:tr>
      <w:tr w:rsidR="002809D1">
        <w:tc>
          <w:tcPr>
            <w:tcW w:w="3744" w:type="dxa"/>
          </w:tcPr>
          <w:p w:rsidR="002809D1" w:rsidRDefault="00720BAC">
            <w:r>
              <w:rPr>
                <w:rFonts w:ascii="Times New Roman" w:eastAsia="Times New Roman" w:hAnsi="Times New Roman"/>
                <w:sz w:val="19"/>
              </w:rPr>
              <w:t>Payment visibility &amp; payment failures</w:t>
            </w:r>
          </w:p>
        </w:tc>
        <w:tc>
          <w:tcPr>
            <w:tcW w:w="6048" w:type="dxa"/>
          </w:tcPr>
          <w:p w:rsidR="002809D1" w:rsidRDefault="00720BAC">
            <w:r>
              <w:rPr>
                <w:rFonts w:ascii="Times New Roman" w:eastAsia="Times New Roman" w:hAnsi="Times New Roman"/>
                <w:sz w:val="19"/>
              </w:rPr>
              <w:t>Unable to make payment (29349, 29407); payment error (94275); payment completed but still Make Payment (92384,</w:t>
            </w:r>
            <w:r>
              <w:rPr>
                <w:rFonts w:ascii="Times New Roman" w:eastAsia="Times New Roman" w:hAnsi="Times New Roman"/>
                <w:sz w:val="19"/>
              </w:rPr>
              <w:t xml:space="preserve"> 28335, 26151); payment details not in 10A (27824)</w:t>
            </w:r>
          </w:p>
        </w:tc>
      </w:tr>
      <w:tr w:rsidR="002809D1">
        <w:tc>
          <w:tcPr>
            <w:tcW w:w="3744" w:type="dxa"/>
          </w:tcPr>
          <w:p w:rsidR="002809D1" w:rsidRDefault="00720BAC">
            <w:r>
              <w:rPr>
                <w:rFonts w:ascii="Times New Roman" w:eastAsia="Times New Roman" w:hAnsi="Times New Roman"/>
                <w:sz w:val="19"/>
              </w:rPr>
              <w:t>Slot booking / tatkal / reschedule</w:t>
            </w:r>
          </w:p>
        </w:tc>
        <w:tc>
          <w:tcPr>
            <w:tcW w:w="6048" w:type="dxa"/>
          </w:tcPr>
          <w:p w:rsidR="002809D1" w:rsidRDefault="00720BAC">
            <w:r>
              <w:rPr>
                <w:rFonts w:ascii="Times New Roman" w:eastAsia="Times New Roman" w:hAnsi="Times New Roman"/>
                <w:sz w:val="19"/>
              </w:rPr>
              <w:t>Unable to schedule (27283 P1, 30478, 30908); time slot issue (30841); unable to re-schedule (91929); after payment still pending while citizen books slot (28335)</w:t>
            </w:r>
          </w:p>
        </w:tc>
      </w:tr>
      <w:tr w:rsidR="002809D1">
        <w:tc>
          <w:tcPr>
            <w:tcW w:w="3744" w:type="dxa"/>
          </w:tcPr>
          <w:p w:rsidR="002809D1" w:rsidRDefault="00720BAC">
            <w:r>
              <w:rPr>
                <w:rFonts w:ascii="Times New Roman" w:eastAsia="Times New Roman" w:hAnsi="Times New Roman"/>
                <w:sz w:val="19"/>
              </w:rPr>
              <w:t>Withdr</w:t>
            </w:r>
            <w:r>
              <w:rPr>
                <w:rFonts w:ascii="Times New Roman" w:eastAsia="Times New Roman" w:hAnsi="Times New Roman"/>
                <w:sz w:val="19"/>
              </w:rPr>
              <w:t>awal workflow</w:t>
            </w:r>
          </w:p>
        </w:tc>
        <w:tc>
          <w:tcPr>
            <w:tcW w:w="6048" w:type="dxa"/>
          </w:tcPr>
          <w:p w:rsidR="002809D1" w:rsidRDefault="00720BAC">
            <w:r>
              <w:rPr>
                <w:rFonts w:ascii="Times New Roman" w:eastAsia="Times New Roman" w:hAnsi="Times New Roman"/>
                <w:sz w:val="19"/>
              </w:rPr>
              <w:t>Withdraw option not available for rejected application (93043); citizen unable to withdraw (24685, 23807); withdrawn app still pending in DEO (9494, 23080); withdraw auto-generated registration number (8691); payment withdraw issue (28630)</w:t>
            </w:r>
          </w:p>
        </w:tc>
      </w:tr>
      <w:tr w:rsidR="002809D1">
        <w:tc>
          <w:tcPr>
            <w:tcW w:w="3744" w:type="dxa"/>
          </w:tcPr>
          <w:p w:rsidR="002809D1" w:rsidRDefault="00720BAC">
            <w:r>
              <w:rPr>
                <w:rFonts w:ascii="Times New Roman" w:eastAsia="Times New Roman" w:hAnsi="Times New Roman"/>
                <w:sz w:val="19"/>
              </w:rPr>
              <w:t>S</w:t>
            </w:r>
            <w:r>
              <w:rPr>
                <w:rFonts w:ascii="Times New Roman" w:eastAsia="Times New Roman" w:hAnsi="Times New Roman"/>
                <w:sz w:val="19"/>
              </w:rPr>
              <w:t>tamp duty &amp; registration fee calculation</w:t>
            </w:r>
          </w:p>
        </w:tc>
        <w:tc>
          <w:tcPr>
            <w:tcW w:w="6048" w:type="dxa"/>
          </w:tcPr>
          <w:p w:rsidR="002809D1" w:rsidRDefault="00720BAC">
            <w:r>
              <w:rPr>
                <w:rFonts w:ascii="Times New Roman" w:eastAsia="Times New Roman" w:hAnsi="Times New Roman"/>
                <w:sz w:val="19"/>
              </w:rPr>
              <w:t>Unable to Calculate Stamp duty and Registration fee (23369); fees calculation category pending (74 tickets); partition / gift article wrong duty (31257, 93306, 31130); fee zero after valuation (28596, 26292)</w:t>
            </w:r>
          </w:p>
        </w:tc>
      </w:tr>
      <w:tr w:rsidR="002809D1">
        <w:tc>
          <w:tcPr>
            <w:tcW w:w="3744" w:type="dxa"/>
          </w:tcPr>
          <w:p w:rsidR="002809D1" w:rsidRDefault="00720BAC">
            <w:r>
              <w:rPr>
                <w:rFonts w:ascii="Times New Roman" w:eastAsia="Times New Roman" w:hAnsi="Times New Roman"/>
                <w:sz w:val="19"/>
              </w:rPr>
              <w:t>Guidan</w:t>
            </w:r>
            <w:r>
              <w:rPr>
                <w:rFonts w:ascii="Times New Roman" w:eastAsia="Times New Roman" w:hAnsi="Times New Roman"/>
                <w:sz w:val="19"/>
              </w:rPr>
              <w:t>ce value / undervaluation &amp; impound</w:t>
            </w:r>
          </w:p>
        </w:tc>
        <w:tc>
          <w:tcPr>
            <w:tcW w:w="6048" w:type="dxa"/>
          </w:tcPr>
          <w:p w:rsidR="002809D1" w:rsidRDefault="00720BAC">
            <w:r>
              <w:rPr>
                <w:rFonts w:ascii="Times New Roman" w:eastAsia="Times New Roman" w:hAnsi="Times New Roman"/>
                <w:sz w:val="19"/>
              </w:rPr>
              <w:t>Pending for 45-A undervaluation (93336… — count 6); unable to release 45-A pending (13204, 14582, 31209–31212); Impound related issue (30024); CVC rates not displaying (31481, 31521); rural building valued at TMC/CMC rat</w:t>
            </w:r>
            <w:r>
              <w:rPr>
                <w:rFonts w:ascii="Times New Roman" w:eastAsia="Times New Roman" w:hAnsi="Times New Roman"/>
                <w:sz w:val="19"/>
              </w:rPr>
              <w:t>es (29393)</w:t>
            </w:r>
          </w:p>
        </w:tc>
      </w:tr>
      <w:tr w:rsidR="002809D1">
        <w:tc>
          <w:tcPr>
            <w:tcW w:w="3744" w:type="dxa"/>
          </w:tcPr>
          <w:p w:rsidR="002809D1" w:rsidRDefault="00720BAC">
            <w:r>
              <w:rPr>
                <w:rFonts w:ascii="Times New Roman" w:eastAsia="Times New Roman" w:hAnsi="Times New Roman"/>
                <w:sz w:val="19"/>
              </w:rPr>
              <w:t>Summary / document number display</w:t>
            </w:r>
          </w:p>
        </w:tc>
        <w:tc>
          <w:tcPr>
            <w:tcW w:w="6048" w:type="dxa"/>
          </w:tcPr>
          <w:p w:rsidR="002809D1" w:rsidRDefault="00720BAC">
            <w:r>
              <w:rPr>
                <w:rFonts w:ascii="Times New Roman" w:eastAsia="Times New Roman" w:hAnsi="Times New Roman"/>
                <w:sz w:val="19"/>
              </w:rPr>
              <w:t>Summary not generating (27360, 27805, 30609); document number generated but still in DEO Step-1 Generate Summary (28388); document number / challan / consideration missing or wrong in summary (31168, 6187, 1053</w:t>
            </w:r>
            <w:r>
              <w:rPr>
                <w:rFonts w:ascii="Times New Roman" w:eastAsia="Times New Roman" w:hAnsi="Times New Roman"/>
                <w:sz w:val="19"/>
              </w:rPr>
              <w:t>1)</w:t>
            </w:r>
          </w:p>
        </w:tc>
      </w:tr>
      <w:tr w:rsidR="002809D1">
        <w:tc>
          <w:tcPr>
            <w:tcW w:w="3744" w:type="dxa"/>
          </w:tcPr>
          <w:p w:rsidR="002809D1" w:rsidRDefault="00720BAC">
            <w:r>
              <w:rPr>
                <w:rFonts w:ascii="Times New Roman" w:eastAsia="Times New Roman" w:hAnsi="Times New Roman"/>
                <w:sz w:val="19"/>
              </w:rPr>
              <w:t>Status tracking — wrong step / DSC / acknowledgement</w:t>
            </w:r>
          </w:p>
        </w:tc>
        <w:tc>
          <w:tcPr>
            <w:tcW w:w="6048" w:type="dxa"/>
          </w:tcPr>
          <w:p w:rsidR="002809D1" w:rsidRDefault="00720BAC">
            <w:r>
              <w:rPr>
                <w:rFonts w:ascii="Times New Roman" w:eastAsia="Times New Roman" w:hAnsi="Times New Roman"/>
                <w:sz w:val="19"/>
              </w:rPr>
              <w:t>Digital Sign option / SR name missing at Step 9 (95322, 27050, 95349); Unable to Print acknowledgement at Step 10 (88602); slot allocation — registration complete but still in DEO Step 3 (28586); app</w:t>
            </w:r>
            <w:r>
              <w:rPr>
                <w:rFonts w:ascii="Times New Roman" w:eastAsia="Times New Roman" w:hAnsi="Times New Roman"/>
                <w:sz w:val="19"/>
              </w:rPr>
              <w:t xml:space="preserve"> number / status inconsistent across logins</w:t>
            </w:r>
          </w:p>
        </w:tc>
      </w:tr>
    </w:tbl>
    <w:p w:rsidR="002809D1" w:rsidRDefault="002809D1"/>
    <w:p w:rsidR="002809D1" w:rsidRDefault="00720BAC">
      <w:pPr>
        <w:spacing w:before="280" w:after="120"/>
      </w:pPr>
      <w:r>
        <w:rPr>
          <w:rFonts w:ascii="Segoe UI" w:eastAsia="Segoe UI" w:hAnsi="Segoe UI"/>
          <w:b/>
          <w:color w:val="2E75B6"/>
          <w:sz w:val="28"/>
        </w:rPr>
        <w:t>3.6 User stories</w:t>
      </w:r>
    </w:p>
    <w:p w:rsidR="002809D1" w:rsidRDefault="00720BAC">
      <w:pPr>
        <w:spacing w:after="160"/>
      </w:pPr>
      <w:r>
        <w:rPr>
          <w:rFonts w:ascii="Segoe UI" w:eastAsia="Segoe UI" w:hAnsi="Segoe UI"/>
          <w:sz w:val="20"/>
        </w:rPr>
        <w:t>Derived from 28-08 discussion sections.</w:t>
      </w:r>
    </w:p>
    <w:p w:rsidR="002809D1" w:rsidRDefault="00720BAC">
      <w:pPr>
        <w:spacing w:before="40" w:after="160"/>
      </w:pPr>
      <w:r>
        <w:rPr>
          <w:rFonts w:ascii="Segoe UI" w:eastAsia="Segoe UI" w:hAnsi="Segoe UI"/>
          <w:b/>
          <w:sz w:val="21"/>
        </w:rPr>
        <w:t xml:space="preserve">US-SR-01. </w:t>
      </w:r>
      <w:r>
        <w:rPr>
          <w:rFonts w:ascii="Segoe UI" w:eastAsia="Segoe UI" w:hAnsi="Segoe UI"/>
          <w:sz w:val="21"/>
        </w:rPr>
        <w:t xml:space="preserve">As a Sub-Registrar, I want to choose “Send to Applicant for Payment” or “Send Back for Correction” at first-level approval, so that the </w:t>
      </w:r>
      <w:r>
        <w:rPr>
          <w:rFonts w:ascii="Segoe UI" w:eastAsia="Segoe UI" w:hAnsi="Segoe UI"/>
          <w:sz w:val="21"/>
        </w:rPr>
        <w:t>application moves cleanly to payment or correction without ambiguity.</w:t>
      </w:r>
    </w:p>
    <w:p w:rsidR="002809D1" w:rsidRDefault="00720BAC">
      <w:pPr>
        <w:spacing w:before="40" w:after="160"/>
      </w:pPr>
      <w:r>
        <w:rPr>
          <w:rFonts w:ascii="Segoe UI" w:eastAsia="Segoe UI" w:hAnsi="Segoe UI"/>
          <w:b/>
          <w:sz w:val="21"/>
        </w:rPr>
        <w:t xml:space="preserve">US-SR-02. </w:t>
      </w:r>
      <w:r>
        <w:rPr>
          <w:rFonts w:ascii="Segoe UI" w:eastAsia="Segoe UI" w:hAnsi="Segoe UI"/>
          <w:sz w:val="21"/>
        </w:rPr>
        <w:t>As a DEO / department user, I want to hide the payment option when an application is sent back for correction, so that employees are not prompted to collect payment on a correc</w:t>
      </w:r>
      <w:r>
        <w:rPr>
          <w:rFonts w:ascii="Segoe UI" w:eastAsia="Segoe UI" w:hAnsi="Segoe UI"/>
          <w:sz w:val="21"/>
        </w:rPr>
        <w:t>tion cycle.</w:t>
      </w:r>
    </w:p>
    <w:p w:rsidR="002809D1" w:rsidRDefault="00720BAC">
      <w:pPr>
        <w:spacing w:before="40" w:after="160"/>
      </w:pPr>
      <w:r>
        <w:rPr>
          <w:rFonts w:ascii="Segoe UI" w:eastAsia="Segoe UI" w:hAnsi="Segoe UI"/>
          <w:b/>
          <w:sz w:val="21"/>
        </w:rPr>
        <w:lastRenderedPageBreak/>
        <w:t xml:space="preserve">US-SLOT-01. </w:t>
      </w:r>
      <w:r>
        <w:rPr>
          <w:rFonts w:ascii="Segoe UI" w:eastAsia="Segoe UI" w:hAnsi="Segoe UI"/>
          <w:sz w:val="21"/>
        </w:rPr>
        <w:t>As a citizen, I want to book a tatkal slot at a required time and understand percentage-based amounts and reschedule-with-fine rules, so that urgent appointments can be secured under clear fee rules.</w:t>
      </w:r>
    </w:p>
    <w:p w:rsidR="002809D1" w:rsidRDefault="00720BAC">
      <w:pPr>
        <w:spacing w:before="40" w:after="160"/>
      </w:pPr>
      <w:r>
        <w:rPr>
          <w:rFonts w:ascii="Segoe UI" w:eastAsia="Segoe UI" w:hAnsi="Segoe UI"/>
          <w:b/>
          <w:sz w:val="21"/>
        </w:rPr>
        <w:t xml:space="preserve">US-PAY-01. </w:t>
      </w:r>
      <w:r>
        <w:rPr>
          <w:rFonts w:ascii="Segoe UI" w:eastAsia="Segoe UI" w:hAnsi="Segoe UI"/>
          <w:sz w:val="21"/>
        </w:rPr>
        <w:t xml:space="preserve">As a citizen, I want </w:t>
      </w:r>
      <w:r>
        <w:rPr>
          <w:rFonts w:ascii="Segoe UI" w:eastAsia="Segoe UI" w:hAnsi="Segoe UI"/>
          <w:sz w:val="21"/>
        </w:rPr>
        <w:t>to clearly see payments made in front of the Sub-Registrar, so that SRO-counter payments are visible and trusted.</w:t>
      </w:r>
    </w:p>
    <w:p w:rsidR="002809D1" w:rsidRDefault="00720BAC">
      <w:pPr>
        <w:spacing w:before="40" w:after="160"/>
      </w:pPr>
      <w:r>
        <w:rPr>
          <w:rFonts w:ascii="Segoe UI" w:eastAsia="Segoe UI" w:hAnsi="Segoe UI"/>
          <w:b/>
          <w:sz w:val="21"/>
        </w:rPr>
        <w:t xml:space="preserve">US-WD-01. </w:t>
      </w:r>
      <w:r>
        <w:rPr>
          <w:rFonts w:ascii="Segoe UI" w:eastAsia="Segoe UI" w:hAnsi="Segoe UI"/>
          <w:sz w:val="21"/>
        </w:rPr>
        <w:t>As a citizen / DEO, I want to withdraw an application from allocation to DEO through a simple workflow, so that withdrawals do not l</w:t>
      </w:r>
      <w:r>
        <w:rPr>
          <w:rFonts w:ascii="Segoe UI" w:eastAsia="Segoe UI" w:hAnsi="Segoe UI"/>
          <w:sz w:val="21"/>
        </w:rPr>
        <w:t>eave orphan pending states.</w:t>
      </w:r>
    </w:p>
    <w:p w:rsidR="002809D1" w:rsidRDefault="00720BAC">
      <w:pPr>
        <w:spacing w:before="40" w:after="160"/>
      </w:pPr>
      <w:r>
        <w:rPr>
          <w:rFonts w:ascii="Segoe UI" w:eastAsia="Segoe UI" w:hAnsi="Segoe UI"/>
          <w:b/>
          <w:sz w:val="21"/>
        </w:rPr>
        <w:t xml:space="preserve">US-TXN-01. </w:t>
      </w:r>
      <w:r>
        <w:rPr>
          <w:rFonts w:ascii="Segoe UI" w:eastAsia="Segoe UI" w:hAnsi="Segoe UI"/>
          <w:sz w:val="21"/>
        </w:rPr>
        <w:t>As a DEO, I want to see “transaction type” (renamed from application type) and the application number throughout the flow, so that naming and identifiers stay consistent.</w:t>
      </w:r>
    </w:p>
    <w:p w:rsidR="002809D1" w:rsidRDefault="00720BAC">
      <w:pPr>
        <w:spacing w:before="40" w:after="160"/>
      </w:pPr>
      <w:r>
        <w:rPr>
          <w:rFonts w:ascii="Segoe UI" w:eastAsia="Segoe UI" w:hAnsi="Segoe UI"/>
          <w:b/>
          <w:sz w:val="21"/>
        </w:rPr>
        <w:t xml:space="preserve">US-FEE-01. </w:t>
      </w:r>
      <w:r>
        <w:rPr>
          <w:rFonts w:ascii="Segoe UI" w:eastAsia="Segoe UI" w:hAnsi="Segoe UI"/>
          <w:sz w:val="21"/>
        </w:rPr>
        <w:t>As a citizen / Sub-Registrar, I wan</w:t>
      </w:r>
      <w:r>
        <w:rPr>
          <w:rFonts w:ascii="Segoe UI" w:eastAsia="Segoe UI" w:hAnsi="Segoe UI"/>
          <w:sz w:val="21"/>
        </w:rPr>
        <w:t>t to calculate stamp duty and registration fee using Stamp Act / gazette valuation rules, so that fee and duty match legal schedules.</w:t>
      </w:r>
    </w:p>
    <w:p w:rsidR="002809D1" w:rsidRDefault="00720BAC">
      <w:pPr>
        <w:spacing w:before="40" w:after="160"/>
      </w:pPr>
      <w:r>
        <w:rPr>
          <w:rFonts w:ascii="Segoe UI" w:eastAsia="Segoe UI" w:hAnsi="Segoe UI"/>
          <w:b/>
          <w:sz w:val="21"/>
        </w:rPr>
        <w:t xml:space="preserve">US-SUM-01. </w:t>
      </w:r>
      <w:r>
        <w:rPr>
          <w:rFonts w:ascii="Segoe UI" w:eastAsia="Segoe UI" w:hAnsi="Segoe UI"/>
          <w:sz w:val="21"/>
        </w:rPr>
        <w:t>As a citizen / DEO, I want to view a reworked summary that includes the document number, so that summary is usa</w:t>
      </w:r>
      <w:r>
        <w:rPr>
          <w:rFonts w:ascii="Segoe UI" w:eastAsia="Segoe UI" w:hAnsi="Segoe UI"/>
          <w:sz w:val="21"/>
        </w:rPr>
        <w:t>ble for verification and status tracking.</w:t>
      </w:r>
    </w:p>
    <w:p w:rsidR="002809D1" w:rsidRDefault="00720BAC">
      <w:r>
        <w:br w:type="page"/>
      </w:r>
    </w:p>
    <w:p w:rsidR="002809D1" w:rsidRDefault="00720BAC">
      <w:pPr>
        <w:spacing w:before="280" w:after="120"/>
      </w:pPr>
      <w:r>
        <w:rPr>
          <w:rFonts w:ascii="Segoe UI" w:eastAsia="Segoe UI" w:hAnsi="Segoe UI"/>
          <w:b/>
          <w:color w:val="1F4E79"/>
          <w:sz w:val="36"/>
        </w:rPr>
        <w:lastRenderedPageBreak/>
        <w:t>4. 01-09-2026 — Guideline Value, CVC Valuation Module &amp; GIS Valuation</w:t>
      </w:r>
    </w:p>
    <w:tbl>
      <w:tblPr>
        <w:tblStyle w:val="TableGrid"/>
        <w:tblW w:w="0" w:type="auto"/>
        <w:tblLook w:val="04A0" w:firstRow="1" w:lastRow="0" w:firstColumn="1" w:lastColumn="0" w:noHBand="0" w:noVBand="1"/>
      </w:tblPr>
      <w:tblGrid>
        <w:gridCol w:w="2304"/>
        <w:gridCol w:w="7488"/>
      </w:tblGrid>
      <w:tr w:rsidR="002809D1">
        <w:tc>
          <w:tcPr>
            <w:tcW w:w="2304" w:type="dxa"/>
            <w:shd w:val="clear" w:color="auto" w:fill="1F4E79"/>
          </w:tcPr>
          <w:p w:rsidR="002809D1" w:rsidRDefault="00720BAC">
            <w:r>
              <w:rPr>
                <w:rFonts w:ascii="Times New Roman" w:eastAsia="Times New Roman" w:hAnsi="Times New Roman"/>
                <w:b/>
                <w:color w:val="FFFFFF"/>
                <w:sz w:val="20"/>
              </w:rPr>
              <w:t>Field</w:t>
            </w:r>
          </w:p>
        </w:tc>
        <w:tc>
          <w:tcPr>
            <w:tcW w:w="7488" w:type="dxa"/>
            <w:shd w:val="clear" w:color="auto" w:fill="1F4E79"/>
          </w:tcPr>
          <w:p w:rsidR="002809D1" w:rsidRDefault="00720BAC">
            <w:r>
              <w:rPr>
                <w:rFonts w:ascii="Times New Roman" w:eastAsia="Times New Roman" w:hAnsi="Times New Roman"/>
                <w:b/>
                <w:color w:val="FFFFFF"/>
                <w:sz w:val="20"/>
              </w:rPr>
              <w:t>Details</w:t>
            </w:r>
          </w:p>
        </w:tc>
      </w:tr>
      <w:tr w:rsidR="002809D1">
        <w:tc>
          <w:tcPr>
            <w:tcW w:w="2304" w:type="dxa"/>
          </w:tcPr>
          <w:p w:rsidR="002809D1" w:rsidRDefault="00720BAC">
            <w:r>
              <w:rPr>
                <w:rFonts w:ascii="Times New Roman" w:eastAsia="Times New Roman" w:hAnsi="Times New Roman"/>
                <w:sz w:val="19"/>
              </w:rPr>
              <w:t>Date</w:t>
            </w:r>
          </w:p>
        </w:tc>
        <w:tc>
          <w:tcPr>
            <w:tcW w:w="7488" w:type="dxa"/>
          </w:tcPr>
          <w:p w:rsidR="002809D1" w:rsidRDefault="00720BAC">
            <w:r>
              <w:rPr>
                <w:rFonts w:ascii="Times New Roman" w:eastAsia="Times New Roman" w:hAnsi="Times New Roman"/>
                <w:sz w:val="19"/>
              </w:rPr>
              <w:t>01-09-2026</w:t>
            </w:r>
          </w:p>
        </w:tc>
      </w:tr>
      <w:tr w:rsidR="002809D1">
        <w:tc>
          <w:tcPr>
            <w:tcW w:w="2304" w:type="dxa"/>
          </w:tcPr>
          <w:p w:rsidR="002809D1" w:rsidRDefault="00720BAC">
            <w:r>
              <w:rPr>
                <w:rFonts w:ascii="Times New Roman" w:eastAsia="Times New Roman" w:hAnsi="Times New Roman"/>
                <w:sz w:val="19"/>
              </w:rPr>
              <w:t>Topics</w:t>
            </w:r>
          </w:p>
        </w:tc>
        <w:tc>
          <w:tcPr>
            <w:tcW w:w="7488" w:type="dxa"/>
          </w:tcPr>
          <w:p w:rsidR="002809D1" w:rsidRDefault="00720BAC">
            <w:r>
              <w:rPr>
                <w:rFonts w:ascii="Times New Roman" w:eastAsia="Times New Roman" w:hAnsi="Times New Roman"/>
                <w:sz w:val="19"/>
              </w:rPr>
              <w:t>Guideline value calculation, Valuation Module (CVC) and GIS valuation</w:t>
            </w:r>
          </w:p>
        </w:tc>
      </w:tr>
      <w:tr w:rsidR="002809D1">
        <w:tc>
          <w:tcPr>
            <w:tcW w:w="2304" w:type="dxa"/>
          </w:tcPr>
          <w:p w:rsidR="002809D1" w:rsidRDefault="00720BAC">
            <w:r>
              <w:rPr>
                <w:rFonts w:ascii="Times New Roman" w:eastAsia="Times New Roman" w:hAnsi="Times New Roman"/>
                <w:sz w:val="19"/>
              </w:rPr>
              <w:t>Attendees</w:t>
            </w:r>
          </w:p>
        </w:tc>
        <w:tc>
          <w:tcPr>
            <w:tcW w:w="7488" w:type="dxa"/>
          </w:tcPr>
          <w:p w:rsidR="002809D1" w:rsidRDefault="00720BAC">
            <w:r>
              <w:rPr>
                <w:rFonts w:ascii="Times New Roman" w:eastAsia="Times New Roman" w:hAnsi="Times New Roman"/>
                <w:sz w:val="19"/>
              </w:rPr>
              <w:t xml:space="preserve">Kaveri IT Cell, DIGR- </w:t>
            </w:r>
            <w:r>
              <w:rPr>
                <w:rFonts w:ascii="Times New Roman" w:eastAsia="Times New Roman" w:hAnsi="Times New Roman"/>
                <w:sz w:val="19"/>
              </w:rPr>
              <w:t>Valuation</w:t>
            </w:r>
          </w:p>
        </w:tc>
      </w:tr>
      <w:tr w:rsidR="002809D1">
        <w:tc>
          <w:tcPr>
            <w:tcW w:w="2304" w:type="dxa"/>
          </w:tcPr>
          <w:p w:rsidR="002809D1" w:rsidRDefault="00720BAC">
            <w:r>
              <w:rPr>
                <w:rFonts w:ascii="Times New Roman" w:eastAsia="Times New Roman" w:hAnsi="Times New Roman"/>
                <w:sz w:val="19"/>
              </w:rPr>
              <w:t>Source</w:t>
            </w:r>
          </w:p>
        </w:tc>
        <w:tc>
          <w:tcPr>
            <w:tcW w:w="7488" w:type="dxa"/>
          </w:tcPr>
          <w:p w:rsidR="002809D1" w:rsidRDefault="00720BAC">
            <w:r>
              <w:rPr>
                <w:rFonts w:ascii="Times New Roman" w:eastAsia="Times New Roman" w:hAnsi="Times New Roman"/>
                <w:sz w:val="19"/>
              </w:rPr>
              <w:t>Document_Registration_requirement_01092026_v2.docx</w:t>
            </w:r>
          </w:p>
        </w:tc>
      </w:tr>
    </w:tbl>
    <w:p w:rsidR="002809D1" w:rsidRDefault="002809D1"/>
    <w:p w:rsidR="002809D1" w:rsidRDefault="00720BAC">
      <w:pPr>
        <w:spacing w:before="280" w:after="120"/>
      </w:pPr>
      <w:r>
        <w:rPr>
          <w:rFonts w:ascii="Segoe UI" w:eastAsia="Segoe UI" w:hAnsi="Segoe UI"/>
          <w:b/>
          <w:color w:val="2E75B6"/>
          <w:sz w:val="28"/>
        </w:rPr>
        <w:t>4.1 Discussion sections / legal mapping</w:t>
      </w:r>
    </w:p>
    <w:p w:rsidR="002809D1" w:rsidRDefault="00720BAC">
      <w:pPr>
        <w:spacing w:before="160" w:after="120"/>
      </w:pPr>
      <w:r>
        <w:rPr>
          <w:rFonts w:ascii="Segoe UI" w:eastAsia="Segoe UI" w:hAnsi="Segoe UI"/>
          <w:b/>
          <w:color w:val="2F5496"/>
          <w:sz w:val="25"/>
        </w:rPr>
        <w:t>1. Guideline value calculation</w:t>
      </w:r>
    </w:p>
    <w:tbl>
      <w:tblPr>
        <w:tblStyle w:val="TableGrid"/>
        <w:tblW w:w="0" w:type="auto"/>
        <w:tblLook w:val="04A0" w:firstRow="1" w:lastRow="0" w:firstColumn="1" w:lastColumn="0" w:noHBand="0" w:noVBand="1"/>
      </w:tblPr>
      <w:tblGrid>
        <w:gridCol w:w="1728"/>
        <w:gridCol w:w="3456"/>
        <w:gridCol w:w="4608"/>
      </w:tblGrid>
      <w:tr w:rsidR="002809D1">
        <w:tc>
          <w:tcPr>
            <w:tcW w:w="1728" w:type="dxa"/>
            <w:shd w:val="clear" w:color="auto" w:fill="1F4E79"/>
          </w:tcPr>
          <w:p w:rsidR="002809D1" w:rsidRDefault="00720BAC">
            <w:r>
              <w:rPr>
                <w:rFonts w:ascii="Times New Roman" w:eastAsia="Times New Roman" w:hAnsi="Times New Roman"/>
                <w:b/>
                <w:color w:val="FFFFFF"/>
                <w:sz w:val="20"/>
              </w:rPr>
              <w:t>Type</w:t>
            </w:r>
          </w:p>
        </w:tc>
        <w:tc>
          <w:tcPr>
            <w:tcW w:w="3456" w:type="dxa"/>
            <w:shd w:val="clear" w:color="auto" w:fill="1F4E79"/>
          </w:tcPr>
          <w:p w:rsidR="002809D1" w:rsidRDefault="00720BAC">
            <w:r>
              <w:rPr>
                <w:rFonts w:ascii="Times New Roman" w:eastAsia="Times New Roman" w:hAnsi="Times New Roman"/>
                <w:b/>
                <w:color w:val="FFFFFF"/>
                <w:sz w:val="20"/>
              </w:rPr>
              <w:t>Instrument</w:t>
            </w:r>
          </w:p>
        </w:tc>
        <w:tc>
          <w:tcPr>
            <w:tcW w:w="4608"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1728" w:type="dxa"/>
          </w:tcPr>
          <w:p w:rsidR="002809D1" w:rsidRDefault="00720BAC">
            <w:r>
              <w:rPr>
                <w:rFonts w:ascii="Times New Roman" w:eastAsia="Times New Roman" w:hAnsi="Times New Roman"/>
                <w:sz w:val="19"/>
              </w:rPr>
              <w:t>Act</w:t>
            </w:r>
          </w:p>
        </w:tc>
        <w:tc>
          <w:tcPr>
            <w:tcW w:w="3456" w:type="dxa"/>
          </w:tcPr>
          <w:p w:rsidR="002809D1" w:rsidRDefault="00720BAC">
            <w:r>
              <w:rPr>
                <w:rFonts w:ascii="Times New Roman" w:eastAsia="Times New Roman" w:hAnsi="Times New Roman"/>
                <w:sz w:val="19"/>
              </w:rPr>
              <w:t>Karnataka Stamp Act, 1957 — Sec. 45-A</w:t>
            </w:r>
          </w:p>
        </w:tc>
        <w:tc>
          <w:tcPr>
            <w:tcW w:w="4608" w:type="dxa"/>
          </w:tcPr>
          <w:p w:rsidR="002809D1" w:rsidRDefault="00720BAC">
            <w:r>
              <w:rPr>
                <w:rFonts w:ascii="Times New Roman" w:eastAsia="Times New Roman" w:hAnsi="Times New Roman"/>
                <w:sz w:val="19"/>
              </w:rPr>
              <w:t xml:space="preserve">SRO compares consideration with market value </w:t>
            </w:r>
            <w:r>
              <w:rPr>
                <w:rFonts w:ascii="Times New Roman" w:eastAsia="Times New Roman" w:hAnsi="Times New Roman"/>
                <w:sz w:val="19"/>
              </w:rPr>
              <w:t>guidelines published under Sec. 45-B; if undervalued, estimates value, seeks duty, or refers to Deputy Commissioner</w:t>
            </w:r>
          </w:p>
        </w:tc>
      </w:tr>
      <w:tr w:rsidR="002809D1">
        <w:tc>
          <w:tcPr>
            <w:tcW w:w="1728" w:type="dxa"/>
          </w:tcPr>
          <w:p w:rsidR="002809D1" w:rsidRDefault="00720BAC">
            <w:r>
              <w:rPr>
                <w:rFonts w:ascii="Times New Roman" w:eastAsia="Times New Roman" w:hAnsi="Times New Roman"/>
                <w:sz w:val="19"/>
              </w:rPr>
              <w:t>Act</w:t>
            </w:r>
          </w:p>
        </w:tc>
        <w:tc>
          <w:tcPr>
            <w:tcW w:w="3456" w:type="dxa"/>
          </w:tcPr>
          <w:p w:rsidR="002809D1" w:rsidRDefault="00720BAC">
            <w:r>
              <w:rPr>
                <w:rFonts w:ascii="Times New Roman" w:eastAsia="Times New Roman" w:hAnsi="Times New Roman"/>
                <w:sz w:val="19"/>
              </w:rPr>
              <w:t>Karnataka Stamp Act, 1957 — Sec. 45-B</w:t>
            </w:r>
          </w:p>
        </w:tc>
        <w:tc>
          <w:tcPr>
            <w:tcW w:w="4608" w:type="dxa"/>
          </w:tcPr>
          <w:p w:rsidR="002809D1" w:rsidRDefault="00720BAC">
            <w:r>
              <w:rPr>
                <w:rFonts w:ascii="Times New Roman" w:eastAsia="Times New Roman" w:hAnsi="Times New Roman"/>
                <w:sz w:val="19"/>
              </w:rPr>
              <w:t xml:space="preserve">Authority to estimate, publish and revise market value guidelines (guideline rates used in </w:t>
            </w:r>
            <w:r>
              <w:rPr>
                <w:rFonts w:ascii="Times New Roman" w:eastAsia="Times New Roman" w:hAnsi="Times New Roman"/>
                <w:sz w:val="19"/>
              </w:rPr>
              <w:t>calculation)</w:t>
            </w:r>
          </w:p>
        </w:tc>
      </w:tr>
      <w:tr w:rsidR="002809D1">
        <w:tc>
          <w:tcPr>
            <w:tcW w:w="1728" w:type="dxa"/>
          </w:tcPr>
          <w:p w:rsidR="002809D1" w:rsidRDefault="00720BAC">
            <w:r>
              <w:rPr>
                <w:rFonts w:ascii="Times New Roman" w:eastAsia="Times New Roman" w:hAnsi="Times New Roman"/>
                <w:sz w:val="19"/>
              </w:rPr>
              <w:t>Act</w:t>
            </w:r>
          </w:p>
        </w:tc>
        <w:tc>
          <w:tcPr>
            <w:tcW w:w="3456" w:type="dxa"/>
          </w:tcPr>
          <w:p w:rsidR="002809D1" w:rsidRDefault="00720BAC">
            <w:r>
              <w:rPr>
                <w:rFonts w:ascii="Times New Roman" w:eastAsia="Times New Roman" w:hAnsi="Times New Roman"/>
                <w:sz w:val="19"/>
              </w:rPr>
              <w:t>Karnataka Stamp Act, 1957 — Sec. 3 + Schedule</w:t>
            </w:r>
          </w:p>
        </w:tc>
        <w:tc>
          <w:tcPr>
            <w:tcW w:w="4608" w:type="dxa"/>
          </w:tcPr>
          <w:p w:rsidR="002809D1" w:rsidRDefault="00720BAC">
            <w:r>
              <w:rPr>
                <w:rFonts w:ascii="Times New Roman" w:eastAsia="Times New Roman" w:hAnsi="Times New Roman"/>
                <w:sz w:val="19"/>
              </w:rPr>
              <w:t>Stamp duty is ad valorem on market value for listed instruments (conveyance, gift, exchange, etc.)</w:t>
            </w:r>
          </w:p>
        </w:tc>
      </w:tr>
      <w:tr w:rsidR="002809D1">
        <w:tc>
          <w:tcPr>
            <w:tcW w:w="1728" w:type="dxa"/>
          </w:tcPr>
          <w:p w:rsidR="002809D1" w:rsidRDefault="00720BAC">
            <w:r>
              <w:rPr>
                <w:rFonts w:ascii="Times New Roman" w:eastAsia="Times New Roman" w:hAnsi="Times New Roman"/>
                <w:sz w:val="19"/>
              </w:rPr>
              <w:t>Rules</w:t>
            </w:r>
          </w:p>
        </w:tc>
        <w:tc>
          <w:tcPr>
            <w:tcW w:w="3456" w:type="dxa"/>
          </w:tcPr>
          <w:p w:rsidR="002809D1" w:rsidRDefault="00720BAC">
            <w:r>
              <w:rPr>
                <w:rFonts w:ascii="Times New Roman" w:eastAsia="Times New Roman" w:hAnsi="Times New Roman"/>
                <w:sz w:val="19"/>
              </w:rPr>
              <w:t>Karnataka Stamp (Prevention of Undervaluation of Instruments) Rules, 1977</w:t>
            </w:r>
          </w:p>
        </w:tc>
        <w:tc>
          <w:tcPr>
            <w:tcW w:w="4608" w:type="dxa"/>
          </w:tcPr>
          <w:p w:rsidR="002809D1" w:rsidRDefault="00720BAC">
            <w:r>
              <w:rPr>
                <w:rFonts w:ascii="Times New Roman" w:eastAsia="Times New Roman" w:hAnsi="Times New Roman"/>
                <w:sz w:val="19"/>
              </w:rPr>
              <w:t xml:space="preserve">Procedure + </w:t>
            </w:r>
            <w:r>
              <w:rPr>
                <w:rFonts w:ascii="Times New Roman" w:eastAsia="Times New Roman" w:hAnsi="Times New Roman"/>
                <w:sz w:val="19"/>
              </w:rPr>
              <w:t>Form I (property particulars / market value)</w:t>
            </w:r>
          </w:p>
        </w:tc>
      </w:tr>
      <w:tr w:rsidR="002809D1">
        <w:tc>
          <w:tcPr>
            <w:tcW w:w="1728" w:type="dxa"/>
          </w:tcPr>
          <w:p w:rsidR="002809D1" w:rsidRDefault="00720BAC">
            <w:r>
              <w:rPr>
                <w:rFonts w:ascii="Times New Roman" w:eastAsia="Times New Roman" w:hAnsi="Times New Roman"/>
                <w:sz w:val="19"/>
              </w:rPr>
              <w:t>Supporting</w:t>
            </w:r>
          </w:p>
        </w:tc>
        <w:tc>
          <w:tcPr>
            <w:tcW w:w="3456" w:type="dxa"/>
          </w:tcPr>
          <w:p w:rsidR="002809D1" w:rsidRDefault="00720BAC">
            <w:r>
              <w:rPr>
                <w:rFonts w:ascii="Times New Roman" w:eastAsia="Times New Roman" w:hAnsi="Times New Roman"/>
                <w:sz w:val="19"/>
              </w:rPr>
              <w:t>Registration Rules 13–15</w:t>
            </w:r>
          </w:p>
        </w:tc>
        <w:tc>
          <w:tcPr>
            <w:tcW w:w="4608" w:type="dxa"/>
          </w:tcPr>
          <w:p w:rsidR="002809D1" w:rsidRDefault="00720BAC">
            <w:r>
              <w:rPr>
                <w:rFonts w:ascii="Times New Roman" w:eastAsia="Times New Roman" w:hAnsi="Times New Roman"/>
                <w:sz w:val="19"/>
              </w:rPr>
              <w:t>Survey / territorial description needed to pick the correct guideline rate for a property</w:t>
            </w:r>
          </w:p>
        </w:tc>
      </w:tr>
    </w:tbl>
    <w:p w:rsidR="002809D1" w:rsidRDefault="002809D1"/>
    <w:p w:rsidR="002809D1" w:rsidRDefault="00720BAC">
      <w:pPr>
        <w:spacing w:before="160" w:after="120"/>
      </w:pPr>
      <w:r>
        <w:rPr>
          <w:rFonts w:ascii="Segoe UI" w:eastAsia="Segoe UI" w:hAnsi="Segoe UI"/>
          <w:b/>
          <w:color w:val="2F5496"/>
          <w:sz w:val="25"/>
        </w:rPr>
        <w:t>2. Valuation Data Entry Module (CVC)</w:t>
      </w:r>
    </w:p>
    <w:tbl>
      <w:tblPr>
        <w:tblStyle w:val="TableGrid"/>
        <w:tblW w:w="0" w:type="auto"/>
        <w:tblLook w:val="04A0" w:firstRow="1" w:lastRow="0" w:firstColumn="1" w:lastColumn="0" w:noHBand="0" w:noVBand="1"/>
      </w:tblPr>
      <w:tblGrid>
        <w:gridCol w:w="2016"/>
        <w:gridCol w:w="3456"/>
        <w:gridCol w:w="4320"/>
      </w:tblGrid>
      <w:tr w:rsidR="002809D1">
        <w:tc>
          <w:tcPr>
            <w:tcW w:w="2016" w:type="dxa"/>
            <w:shd w:val="clear" w:color="auto" w:fill="1F4E79"/>
          </w:tcPr>
          <w:p w:rsidR="002809D1" w:rsidRDefault="00720BAC">
            <w:r>
              <w:rPr>
                <w:rFonts w:ascii="Times New Roman" w:eastAsia="Times New Roman" w:hAnsi="Times New Roman"/>
                <w:b/>
                <w:color w:val="FFFFFF"/>
                <w:sz w:val="20"/>
              </w:rPr>
              <w:t>Type</w:t>
            </w:r>
          </w:p>
        </w:tc>
        <w:tc>
          <w:tcPr>
            <w:tcW w:w="3456" w:type="dxa"/>
            <w:shd w:val="clear" w:color="auto" w:fill="1F4E79"/>
          </w:tcPr>
          <w:p w:rsidR="002809D1" w:rsidRDefault="00720BAC">
            <w:r>
              <w:rPr>
                <w:rFonts w:ascii="Times New Roman" w:eastAsia="Times New Roman" w:hAnsi="Times New Roman"/>
                <w:b/>
                <w:color w:val="FFFFFF"/>
                <w:sz w:val="20"/>
              </w:rPr>
              <w:t>Instrument</w:t>
            </w:r>
          </w:p>
        </w:tc>
        <w:tc>
          <w:tcPr>
            <w:tcW w:w="4320"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2016" w:type="dxa"/>
          </w:tcPr>
          <w:p w:rsidR="002809D1" w:rsidRDefault="00720BAC">
            <w:r>
              <w:rPr>
                <w:rFonts w:ascii="Times New Roman" w:eastAsia="Times New Roman" w:hAnsi="Times New Roman"/>
                <w:sz w:val="19"/>
              </w:rPr>
              <w:t>Act</w:t>
            </w:r>
          </w:p>
        </w:tc>
        <w:tc>
          <w:tcPr>
            <w:tcW w:w="3456" w:type="dxa"/>
          </w:tcPr>
          <w:p w:rsidR="002809D1" w:rsidRDefault="00720BAC">
            <w:r>
              <w:rPr>
                <w:rFonts w:ascii="Times New Roman" w:eastAsia="Times New Roman" w:hAnsi="Times New Roman"/>
                <w:sz w:val="19"/>
              </w:rPr>
              <w:t xml:space="preserve">Karnataka </w:t>
            </w:r>
            <w:r>
              <w:rPr>
                <w:rFonts w:ascii="Times New Roman" w:eastAsia="Times New Roman" w:hAnsi="Times New Roman"/>
                <w:sz w:val="19"/>
              </w:rPr>
              <w:t>Stamp Act, 1957 — Sec. 45-B (primary)</w:t>
            </w:r>
          </w:p>
        </w:tc>
        <w:tc>
          <w:tcPr>
            <w:tcW w:w="4320" w:type="dxa"/>
          </w:tcPr>
          <w:p w:rsidR="002809D1" w:rsidRDefault="00720BAC">
            <w:r>
              <w:rPr>
                <w:rFonts w:ascii="Times New Roman" w:eastAsia="Times New Roman" w:hAnsi="Times New Roman"/>
                <w:sz w:val="19"/>
              </w:rPr>
              <w:t>CVC under IGR &amp; Commissioner of Stamps estimates, publishes, revises market value guidelines; may form district / sub-district market valuation sub-committees; final authority on policy and methodology</w:t>
            </w:r>
          </w:p>
        </w:tc>
      </w:tr>
      <w:tr w:rsidR="002809D1">
        <w:tc>
          <w:tcPr>
            <w:tcW w:w="2016" w:type="dxa"/>
          </w:tcPr>
          <w:p w:rsidR="002809D1" w:rsidRDefault="00720BAC">
            <w:r>
              <w:rPr>
                <w:rFonts w:ascii="Times New Roman" w:eastAsia="Times New Roman" w:hAnsi="Times New Roman"/>
                <w:sz w:val="19"/>
              </w:rPr>
              <w:t>Act</w:t>
            </w:r>
          </w:p>
        </w:tc>
        <w:tc>
          <w:tcPr>
            <w:tcW w:w="3456" w:type="dxa"/>
          </w:tcPr>
          <w:p w:rsidR="002809D1" w:rsidRDefault="00720BAC">
            <w:r>
              <w:rPr>
                <w:rFonts w:ascii="Times New Roman" w:eastAsia="Times New Roman" w:hAnsi="Times New Roman"/>
                <w:sz w:val="19"/>
              </w:rPr>
              <w:t xml:space="preserve">Karnataka </w:t>
            </w:r>
            <w:r>
              <w:rPr>
                <w:rFonts w:ascii="Times New Roman" w:eastAsia="Times New Roman" w:hAnsi="Times New Roman"/>
                <w:sz w:val="19"/>
              </w:rPr>
              <w:t>Stamp Act, 1957 — Sec. 2(ac)</w:t>
            </w:r>
          </w:p>
        </w:tc>
        <w:tc>
          <w:tcPr>
            <w:tcW w:w="4320" w:type="dxa"/>
          </w:tcPr>
          <w:p w:rsidR="002809D1" w:rsidRDefault="00720BAC">
            <w:r>
              <w:rPr>
                <w:rFonts w:ascii="Times New Roman" w:eastAsia="Times New Roman" w:hAnsi="Times New Roman"/>
                <w:sz w:val="19"/>
              </w:rPr>
              <w:t>Defines “Central Valuation Committee”</w:t>
            </w:r>
          </w:p>
        </w:tc>
      </w:tr>
      <w:tr w:rsidR="002809D1">
        <w:tc>
          <w:tcPr>
            <w:tcW w:w="2016" w:type="dxa"/>
          </w:tcPr>
          <w:p w:rsidR="002809D1" w:rsidRDefault="00720BAC">
            <w:r>
              <w:rPr>
                <w:rFonts w:ascii="Times New Roman" w:eastAsia="Times New Roman" w:hAnsi="Times New Roman"/>
                <w:sz w:val="19"/>
              </w:rPr>
              <w:t>Act</w:t>
            </w:r>
          </w:p>
        </w:tc>
        <w:tc>
          <w:tcPr>
            <w:tcW w:w="3456" w:type="dxa"/>
          </w:tcPr>
          <w:p w:rsidR="002809D1" w:rsidRDefault="00720BAC">
            <w:r>
              <w:rPr>
                <w:rFonts w:ascii="Times New Roman" w:eastAsia="Times New Roman" w:hAnsi="Times New Roman"/>
                <w:sz w:val="19"/>
              </w:rPr>
              <w:t>Karnataka Stamp Act, 1957 — Sec. 45-A</w:t>
            </w:r>
          </w:p>
        </w:tc>
        <w:tc>
          <w:tcPr>
            <w:tcW w:w="4320" w:type="dxa"/>
          </w:tcPr>
          <w:p w:rsidR="002809D1" w:rsidRDefault="00720BAC">
            <w:r>
              <w:rPr>
                <w:rFonts w:ascii="Times New Roman" w:eastAsia="Times New Roman" w:hAnsi="Times New Roman"/>
                <w:sz w:val="19"/>
              </w:rPr>
              <w:t>Guidelines published by CVC are applied at registration for stamp duty</w:t>
            </w:r>
          </w:p>
        </w:tc>
      </w:tr>
      <w:tr w:rsidR="002809D1">
        <w:tc>
          <w:tcPr>
            <w:tcW w:w="2016" w:type="dxa"/>
          </w:tcPr>
          <w:p w:rsidR="002809D1" w:rsidRDefault="00720BAC">
            <w:r>
              <w:rPr>
                <w:rFonts w:ascii="Times New Roman" w:eastAsia="Times New Roman" w:hAnsi="Times New Roman"/>
                <w:sz w:val="19"/>
              </w:rPr>
              <w:t>Rules</w:t>
            </w:r>
          </w:p>
        </w:tc>
        <w:tc>
          <w:tcPr>
            <w:tcW w:w="3456" w:type="dxa"/>
          </w:tcPr>
          <w:p w:rsidR="002809D1" w:rsidRDefault="00720BAC">
            <w:r>
              <w:rPr>
                <w:rFonts w:ascii="Times New Roman" w:eastAsia="Times New Roman" w:hAnsi="Times New Roman"/>
                <w:sz w:val="19"/>
              </w:rPr>
              <w:t>Prevention of Undervaluation Rules, 1977 (GSR 81 / RD 73 EST 74)</w:t>
            </w:r>
          </w:p>
        </w:tc>
        <w:tc>
          <w:tcPr>
            <w:tcW w:w="4320" w:type="dxa"/>
          </w:tcPr>
          <w:p w:rsidR="002809D1" w:rsidRDefault="00720BAC">
            <w:r>
              <w:rPr>
                <w:rFonts w:ascii="Times New Roman" w:eastAsia="Times New Roman" w:hAnsi="Times New Roman"/>
                <w:sz w:val="19"/>
              </w:rPr>
              <w:t>Ope</w:t>
            </w:r>
            <w:r>
              <w:rPr>
                <w:rFonts w:ascii="Times New Roman" w:eastAsia="Times New Roman" w:hAnsi="Times New Roman"/>
                <w:sz w:val="19"/>
              </w:rPr>
              <w:t>rational rules when Sec. 45-A is invoked (Form I, DC order, appeal)</w:t>
            </w:r>
          </w:p>
        </w:tc>
      </w:tr>
      <w:tr w:rsidR="002809D1">
        <w:tc>
          <w:tcPr>
            <w:tcW w:w="2016" w:type="dxa"/>
          </w:tcPr>
          <w:p w:rsidR="002809D1" w:rsidRDefault="00720BAC">
            <w:r>
              <w:rPr>
                <w:rFonts w:ascii="Times New Roman" w:eastAsia="Times New Roman" w:hAnsi="Times New Roman"/>
                <w:sz w:val="19"/>
              </w:rPr>
              <w:t>Notification / amendment</w:t>
            </w:r>
          </w:p>
        </w:tc>
        <w:tc>
          <w:tcPr>
            <w:tcW w:w="3456" w:type="dxa"/>
          </w:tcPr>
          <w:p w:rsidR="002809D1" w:rsidRDefault="00720BAC">
            <w:r>
              <w:rPr>
                <w:rFonts w:ascii="Times New Roman" w:eastAsia="Times New Roman" w:hAnsi="Times New Roman"/>
                <w:sz w:val="19"/>
              </w:rPr>
              <w:t>Act 8 of 2003 (w.e.f. 1-4-2003)</w:t>
            </w:r>
          </w:p>
        </w:tc>
        <w:tc>
          <w:tcPr>
            <w:tcW w:w="4320" w:type="dxa"/>
          </w:tcPr>
          <w:p w:rsidR="002809D1" w:rsidRDefault="00720BAC">
            <w:r>
              <w:rPr>
                <w:rFonts w:ascii="Times New Roman" w:eastAsia="Times New Roman" w:hAnsi="Times New Roman"/>
                <w:sz w:val="19"/>
              </w:rPr>
              <w:t>Substituted / strengthened Sec. 45-B CVC framework</w:t>
            </w:r>
          </w:p>
        </w:tc>
      </w:tr>
      <w:tr w:rsidR="002809D1">
        <w:tc>
          <w:tcPr>
            <w:tcW w:w="2016" w:type="dxa"/>
          </w:tcPr>
          <w:p w:rsidR="002809D1" w:rsidRDefault="00720BAC">
            <w:r>
              <w:rPr>
                <w:rFonts w:ascii="Times New Roman" w:eastAsia="Times New Roman" w:hAnsi="Times New Roman"/>
                <w:sz w:val="19"/>
              </w:rPr>
              <w:t>Amendment</w:t>
            </w:r>
          </w:p>
        </w:tc>
        <w:tc>
          <w:tcPr>
            <w:tcW w:w="3456" w:type="dxa"/>
          </w:tcPr>
          <w:p w:rsidR="002809D1" w:rsidRDefault="00720BAC">
            <w:r>
              <w:rPr>
                <w:rFonts w:ascii="Times New Roman" w:eastAsia="Times New Roman" w:hAnsi="Times New Roman"/>
                <w:sz w:val="19"/>
              </w:rPr>
              <w:t>RD 264 MUNOMU 99 (18-8-1999)</w:t>
            </w:r>
          </w:p>
        </w:tc>
        <w:tc>
          <w:tcPr>
            <w:tcW w:w="4320" w:type="dxa"/>
          </w:tcPr>
          <w:p w:rsidR="002809D1" w:rsidRDefault="00720BAC">
            <w:r>
              <w:rPr>
                <w:rFonts w:ascii="Times New Roman" w:eastAsia="Times New Roman" w:hAnsi="Times New Roman"/>
                <w:sz w:val="19"/>
              </w:rPr>
              <w:t>Amendments to Undervaluation Rules</w:t>
            </w:r>
          </w:p>
        </w:tc>
      </w:tr>
    </w:tbl>
    <w:p w:rsidR="002809D1" w:rsidRDefault="002809D1"/>
    <w:p w:rsidR="002809D1" w:rsidRDefault="00720BAC">
      <w:pPr>
        <w:spacing w:before="160" w:after="120"/>
      </w:pPr>
      <w:r>
        <w:rPr>
          <w:rFonts w:ascii="Segoe UI" w:eastAsia="Segoe UI" w:hAnsi="Segoe UI"/>
          <w:b/>
          <w:color w:val="2F5496"/>
          <w:sz w:val="25"/>
        </w:rPr>
        <w:t>3.</w:t>
      </w:r>
      <w:r>
        <w:rPr>
          <w:rFonts w:ascii="Segoe UI" w:eastAsia="Segoe UI" w:hAnsi="Segoe UI"/>
          <w:b/>
          <w:color w:val="2F5496"/>
          <w:sz w:val="25"/>
        </w:rPr>
        <w:t xml:space="preserve"> GIS valuation</w:t>
      </w:r>
    </w:p>
    <w:p w:rsidR="002809D1" w:rsidRDefault="00720BAC">
      <w:pPr>
        <w:spacing w:after="120"/>
      </w:pPr>
      <w:r>
        <w:rPr>
          <w:rFonts w:ascii="Segoe UI" w:eastAsia="Segoe UI" w:hAnsi="Segoe UI"/>
          <w:sz w:val="21"/>
        </w:rPr>
        <w:t>GIS valuation is an implementation layer on top of CVC guideline rates, to be integrated with KSRSAC (Karnataka State Remote Sensing Department).</w:t>
      </w:r>
    </w:p>
    <w:p w:rsidR="002809D1" w:rsidRDefault="00720BAC">
      <w:pPr>
        <w:spacing w:before="280" w:after="120"/>
      </w:pPr>
      <w:r>
        <w:rPr>
          <w:rFonts w:ascii="Segoe UI" w:eastAsia="Segoe UI" w:hAnsi="Segoe UI"/>
          <w:b/>
          <w:color w:val="2E75B6"/>
          <w:sz w:val="28"/>
        </w:rPr>
        <w:lastRenderedPageBreak/>
        <w:t>4.2 Pain points</w:t>
      </w:r>
    </w:p>
    <w:p w:rsidR="002809D1" w:rsidRDefault="00720BAC">
      <w:pPr>
        <w:spacing w:before="160" w:after="120"/>
      </w:pPr>
      <w:r>
        <w:rPr>
          <w:rFonts w:ascii="Segoe UI" w:eastAsia="Segoe UI" w:hAnsi="Segoe UI"/>
          <w:b/>
          <w:color w:val="2F5496"/>
          <w:sz w:val="25"/>
        </w:rPr>
        <w:t>Guideline value calculation</w:t>
      </w:r>
    </w:p>
    <w:tbl>
      <w:tblPr>
        <w:tblStyle w:val="TableGrid"/>
        <w:tblW w:w="0" w:type="auto"/>
        <w:tblLook w:val="04A0" w:firstRow="1" w:lastRow="0" w:firstColumn="1" w:lastColumn="0" w:noHBand="0" w:noVBand="1"/>
      </w:tblPr>
      <w:tblGrid>
        <w:gridCol w:w="3744"/>
        <w:gridCol w:w="6048"/>
      </w:tblGrid>
      <w:tr w:rsidR="002809D1">
        <w:tc>
          <w:tcPr>
            <w:tcW w:w="3744" w:type="dxa"/>
            <w:shd w:val="clear" w:color="auto" w:fill="1F4E79"/>
          </w:tcPr>
          <w:p w:rsidR="002809D1" w:rsidRDefault="00720BAC">
            <w:r>
              <w:rPr>
                <w:rFonts w:ascii="Times New Roman" w:eastAsia="Times New Roman" w:hAnsi="Times New Roman"/>
                <w:b/>
                <w:color w:val="FFFFFF"/>
                <w:sz w:val="20"/>
              </w:rPr>
              <w:t>Pain point</w:t>
            </w:r>
          </w:p>
        </w:tc>
        <w:tc>
          <w:tcPr>
            <w:tcW w:w="6048" w:type="dxa"/>
            <w:shd w:val="clear" w:color="auto" w:fill="1F4E79"/>
          </w:tcPr>
          <w:p w:rsidR="002809D1" w:rsidRDefault="00720BAC">
            <w:r>
              <w:rPr>
                <w:rFonts w:ascii="Times New Roman" w:eastAsia="Times New Roman" w:hAnsi="Times New Roman"/>
                <w:b/>
                <w:color w:val="FFFFFF"/>
                <w:sz w:val="20"/>
              </w:rPr>
              <w:t>Evidence (tickets / categorized)</w:t>
            </w:r>
          </w:p>
        </w:tc>
      </w:tr>
      <w:tr w:rsidR="002809D1">
        <w:tc>
          <w:tcPr>
            <w:tcW w:w="3744" w:type="dxa"/>
          </w:tcPr>
          <w:p w:rsidR="002809D1" w:rsidRDefault="00720BAC">
            <w:r>
              <w:rPr>
                <w:rFonts w:ascii="Times New Roman" w:eastAsia="Times New Roman" w:hAnsi="Times New Roman"/>
                <w:sz w:val="19"/>
              </w:rPr>
              <w:t xml:space="preserve">Wrong </w:t>
            </w:r>
            <w:r>
              <w:rPr>
                <w:rFonts w:ascii="Times New Roman" w:eastAsia="Times New Roman" w:hAnsi="Times New Roman"/>
                <w:sz w:val="19"/>
              </w:rPr>
              <w:t>/ blank market (guideline) value shown</w:t>
            </w:r>
          </w:p>
        </w:tc>
        <w:tc>
          <w:tcPr>
            <w:tcW w:w="6048" w:type="dxa"/>
          </w:tcPr>
          <w:p w:rsidR="002809D1" w:rsidRDefault="00720BAC">
            <w:r>
              <w:rPr>
                <w:rFonts w:ascii="Times New Roman" w:eastAsia="Times New Roman" w:hAnsi="Times New Roman"/>
                <w:sz w:val="19"/>
              </w:rPr>
              <w:t>Market value blank on sale deed (29357); valuation not showing (29532); agriculture land valuation not showing (27923); wrong market value (31438); market value wrong in EC (18690); market value not in SR login (29931</w:t>
            </w:r>
            <w:r>
              <w:rPr>
                <w:rFonts w:ascii="Times New Roman" w:eastAsia="Times New Roman" w:hAnsi="Times New Roman"/>
                <w:sz w:val="19"/>
              </w:rPr>
              <w:t>)</w:t>
            </w:r>
          </w:p>
        </w:tc>
      </w:tr>
      <w:tr w:rsidR="002809D1">
        <w:tc>
          <w:tcPr>
            <w:tcW w:w="3744" w:type="dxa"/>
          </w:tcPr>
          <w:p w:rsidR="002809D1" w:rsidRDefault="00720BAC">
            <w:r>
              <w:rPr>
                <w:rFonts w:ascii="Times New Roman" w:eastAsia="Times New Roman" w:hAnsi="Times New Roman"/>
                <w:sz w:val="19"/>
              </w:rPr>
              <w:t>Wrong building rate applied for rural properties</w:t>
            </w:r>
          </w:p>
        </w:tc>
        <w:tc>
          <w:tcPr>
            <w:tcW w:w="6048" w:type="dxa"/>
          </w:tcPr>
          <w:p w:rsidR="002809D1" w:rsidRDefault="00720BAC">
            <w:r>
              <w:rPr>
                <w:rFonts w:ascii="Times New Roman" w:eastAsia="Times New Roman" w:hAnsi="Times New Roman"/>
                <w:sz w:val="19"/>
              </w:rPr>
              <w:t>Rural properties calculated on TMC/CMC rates instead of rural rates (29393; Categorized: 93332)</w:t>
            </w:r>
          </w:p>
        </w:tc>
      </w:tr>
      <w:tr w:rsidR="002809D1">
        <w:tc>
          <w:tcPr>
            <w:tcW w:w="3744" w:type="dxa"/>
          </w:tcPr>
          <w:p w:rsidR="002809D1" w:rsidRDefault="00720BAC">
            <w:r>
              <w:rPr>
                <w:rFonts w:ascii="Times New Roman" w:eastAsia="Times New Roman" w:hAnsi="Times New Roman"/>
                <w:sz w:val="19"/>
              </w:rPr>
              <w:t>Unit-level valuation fails (gunta / area)</w:t>
            </w:r>
          </w:p>
        </w:tc>
        <w:tc>
          <w:tcPr>
            <w:tcW w:w="6048" w:type="dxa"/>
          </w:tcPr>
          <w:p w:rsidR="002809D1" w:rsidRDefault="00720BAC">
            <w:r>
              <w:rPr>
                <w:rFonts w:ascii="Times New Roman" w:eastAsia="Times New Roman" w:hAnsi="Times New Roman"/>
                <w:sz w:val="19"/>
              </w:rPr>
              <w:t xml:space="preserve">Valuation for 1 gunta not showing (31788); gunta/cent conversion </w:t>
            </w:r>
            <w:r>
              <w:rPr>
                <w:rFonts w:ascii="Times New Roman" w:eastAsia="Times New Roman" w:hAnsi="Times New Roman"/>
                <w:sz w:val="19"/>
              </w:rPr>
              <w:t>issues (24718, 26498, 6097)</w:t>
            </w:r>
          </w:p>
        </w:tc>
      </w:tr>
      <w:tr w:rsidR="002809D1">
        <w:tc>
          <w:tcPr>
            <w:tcW w:w="3744" w:type="dxa"/>
          </w:tcPr>
          <w:p w:rsidR="002809D1" w:rsidRDefault="00720BAC">
            <w:r>
              <w:rPr>
                <w:rFonts w:ascii="Times New Roman" w:eastAsia="Times New Roman" w:hAnsi="Times New Roman"/>
                <w:sz w:val="19"/>
              </w:rPr>
              <w:t>Duty / fee calculator fails after valuation</w:t>
            </w:r>
          </w:p>
        </w:tc>
        <w:tc>
          <w:tcPr>
            <w:tcW w:w="6048" w:type="dxa"/>
          </w:tcPr>
          <w:p w:rsidR="002809D1" w:rsidRDefault="00720BAC">
            <w:r>
              <w:rPr>
                <w:rFonts w:ascii="Times New Roman" w:eastAsia="Times New Roman" w:hAnsi="Times New Roman"/>
                <w:sz w:val="19"/>
              </w:rPr>
              <w:t>Unable to calculate stamp duty &amp; registration fee (23369); citizen valuate → fee zero, Save disabled (28596); fee zero in summary (26292)</w:t>
            </w:r>
          </w:p>
        </w:tc>
      </w:tr>
      <w:tr w:rsidR="002809D1">
        <w:tc>
          <w:tcPr>
            <w:tcW w:w="3744" w:type="dxa"/>
          </w:tcPr>
          <w:p w:rsidR="002809D1" w:rsidRDefault="00720BAC">
            <w:r>
              <w:rPr>
                <w:rFonts w:ascii="Times New Roman" w:eastAsia="Times New Roman" w:hAnsi="Times New Roman"/>
                <w:sz w:val="19"/>
              </w:rPr>
              <w:t>Adjudicated Sec. 45-A value not respected</w:t>
            </w:r>
          </w:p>
        </w:tc>
        <w:tc>
          <w:tcPr>
            <w:tcW w:w="6048" w:type="dxa"/>
          </w:tcPr>
          <w:p w:rsidR="002809D1" w:rsidRDefault="00720BAC">
            <w:r>
              <w:rPr>
                <w:rFonts w:ascii="Times New Roman" w:eastAsia="Times New Roman" w:hAnsi="Times New Roman"/>
                <w:sz w:val="19"/>
              </w:rPr>
              <w:t>Summary shows market value higher than DR-adjudicated value under 45(A) (10531); citizen sees SR value higher than undervaluation amount (31773)</w:t>
            </w:r>
          </w:p>
        </w:tc>
      </w:tr>
      <w:tr w:rsidR="002809D1">
        <w:tc>
          <w:tcPr>
            <w:tcW w:w="3744" w:type="dxa"/>
          </w:tcPr>
          <w:p w:rsidR="002809D1" w:rsidRDefault="00720BAC">
            <w:r>
              <w:rPr>
                <w:rFonts w:ascii="Times New Roman" w:eastAsia="Times New Roman" w:hAnsi="Times New Roman"/>
                <w:sz w:val="19"/>
              </w:rPr>
              <w:t>Instrument-specific gaps</w:t>
            </w:r>
          </w:p>
        </w:tc>
        <w:tc>
          <w:tcPr>
            <w:tcW w:w="6048" w:type="dxa"/>
          </w:tcPr>
          <w:p w:rsidR="002809D1" w:rsidRDefault="00720BAC">
            <w:r>
              <w:rPr>
                <w:rFonts w:ascii="Times New Roman" w:eastAsia="Times New Roman" w:hAnsi="Times New Roman"/>
                <w:sz w:val="19"/>
              </w:rPr>
              <w:t>Request for market-value estimation for trust deed (31534); partition/gift fee/duty w</w:t>
            </w:r>
            <w:r>
              <w:rPr>
                <w:rFonts w:ascii="Times New Roman" w:eastAsia="Times New Roman" w:hAnsi="Times New Roman"/>
                <w:sz w:val="19"/>
              </w:rPr>
              <w:t>rong on articles (31257, 93306)</w:t>
            </w:r>
          </w:p>
        </w:tc>
      </w:tr>
      <w:tr w:rsidR="002809D1">
        <w:tc>
          <w:tcPr>
            <w:tcW w:w="3744" w:type="dxa"/>
          </w:tcPr>
          <w:p w:rsidR="002809D1" w:rsidRDefault="00720BAC">
            <w:r>
              <w:rPr>
                <w:rFonts w:ascii="Times New Roman" w:eastAsia="Times New Roman" w:hAnsi="Times New Roman"/>
                <w:sz w:val="19"/>
              </w:rPr>
              <w:t>CVC rates missing in SR and Citizen login</w:t>
            </w:r>
          </w:p>
        </w:tc>
        <w:tc>
          <w:tcPr>
            <w:tcW w:w="6048" w:type="dxa"/>
          </w:tcPr>
          <w:p w:rsidR="002809D1" w:rsidRDefault="00720BAC">
            <w:r>
              <w:rPr>
                <w:rFonts w:ascii="Times New Roman" w:eastAsia="Times New Roman" w:hAnsi="Times New Roman"/>
                <w:sz w:val="19"/>
              </w:rPr>
              <w:t>“In CVC module some rates are not displaying in SR Login And Citizen login” (31481 P1, 31521)</w:t>
            </w:r>
          </w:p>
        </w:tc>
      </w:tr>
      <w:tr w:rsidR="002809D1">
        <w:tc>
          <w:tcPr>
            <w:tcW w:w="3744" w:type="dxa"/>
          </w:tcPr>
          <w:p w:rsidR="002809D1" w:rsidRDefault="00720BAC">
            <w:r>
              <w:rPr>
                <w:rFonts w:ascii="Times New Roman" w:eastAsia="Times New Roman" w:hAnsi="Times New Roman"/>
                <w:sz w:val="19"/>
              </w:rPr>
              <w:t>Cannot correct CVC rates in Citizen login</w:t>
            </w:r>
          </w:p>
        </w:tc>
        <w:tc>
          <w:tcPr>
            <w:tcW w:w="6048" w:type="dxa"/>
          </w:tcPr>
          <w:p w:rsidR="002809D1" w:rsidRDefault="00720BAC">
            <w:r>
              <w:rPr>
                <w:rFonts w:ascii="Times New Roman" w:eastAsia="Times New Roman" w:hAnsi="Times New Roman"/>
                <w:sz w:val="19"/>
              </w:rPr>
              <w:t>“Correction Rate in CVC Citizen login” (2179</w:t>
            </w:r>
            <w:r>
              <w:rPr>
                <w:rFonts w:ascii="Times New Roman" w:eastAsia="Times New Roman" w:hAnsi="Times New Roman"/>
                <w:sz w:val="19"/>
              </w:rPr>
              <w:t>5)</w:t>
            </w:r>
          </w:p>
        </w:tc>
      </w:tr>
      <w:tr w:rsidR="002809D1">
        <w:tc>
          <w:tcPr>
            <w:tcW w:w="3744" w:type="dxa"/>
          </w:tcPr>
          <w:p w:rsidR="002809D1" w:rsidRDefault="00720BAC">
            <w:r>
              <w:rPr>
                <w:rFonts w:ascii="Times New Roman" w:eastAsia="Times New Roman" w:hAnsi="Times New Roman"/>
                <w:sz w:val="19"/>
              </w:rPr>
              <w:t>Generic CVC module failures</w:t>
            </w:r>
          </w:p>
        </w:tc>
        <w:tc>
          <w:tcPr>
            <w:tcW w:w="6048" w:type="dxa"/>
          </w:tcPr>
          <w:p w:rsidR="002809D1" w:rsidRDefault="00720BAC">
            <w:r>
              <w:rPr>
                <w:rFonts w:ascii="Times New Roman" w:eastAsia="Times New Roman" w:hAnsi="Times New Roman"/>
                <w:sz w:val="19"/>
              </w:rPr>
              <w:t>“CVC issue” (15278); payment issue after CVC (31574 P1)</w:t>
            </w:r>
          </w:p>
        </w:tc>
      </w:tr>
      <w:tr w:rsidR="002809D1">
        <w:tc>
          <w:tcPr>
            <w:tcW w:w="3744" w:type="dxa"/>
          </w:tcPr>
          <w:p w:rsidR="002809D1" w:rsidRDefault="00720BAC">
            <w:r>
              <w:rPr>
                <w:rFonts w:ascii="Times New Roman" w:eastAsia="Times New Roman" w:hAnsi="Times New Roman"/>
                <w:sz w:val="19"/>
              </w:rPr>
              <w:t>Revaluation / send-back workflow broken</w:t>
            </w:r>
          </w:p>
        </w:tc>
        <w:tc>
          <w:tcPr>
            <w:tcW w:w="6048" w:type="dxa"/>
          </w:tcPr>
          <w:p w:rsidR="002809D1" w:rsidRDefault="00720BAC">
            <w:r>
              <w:rPr>
                <w:rFonts w:ascii="Times New Roman" w:eastAsia="Times New Roman" w:hAnsi="Times New Roman"/>
                <w:sz w:val="19"/>
              </w:rPr>
              <w:t>App moved for revaluation then stuck / need withdraw (23267); after evaluation, SR cannot send application further (30960, 3148</w:t>
            </w:r>
            <w:r>
              <w:rPr>
                <w:rFonts w:ascii="Times New Roman" w:eastAsia="Times New Roman" w:hAnsi="Times New Roman"/>
                <w:sz w:val="19"/>
              </w:rPr>
              <w:t>4)</w:t>
            </w:r>
          </w:p>
        </w:tc>
      </w:tr>
      <w:tr w:rsidR="002809D1">
        <w:tc>
          <w:tcPr>
            <w:tcW w:w="3744" w:type="dxa"/>
          </w:tcPr>
          <w:p w:rsidR="002809D1" w:rsidRDefault="00720BAC">
            <w:r>
              <w:rPr>
                <w:rFonts w:ascii="Times New Roman" w:eastAsia="Times New Roman" w:hAnsi="Times New Roman"/>
                <w:sz w:val="19"/>
              </w:rPr>
              <w:t>Undervaluation (Sec. 45-A) data / payment stuck</w:t>
            </w:r>
          </w:p>
        </w:tc>
        <w:tc>
          <w:tcPr>
            <w:tcW w:w="6048" w:type="dxa"/>
          </w:tcPr>
          <w:p w:rsidR="002809D1" w:rsidRDefault="00720BAC">
            <w:r>
              <w:rPr>
                <w:rFonts w:ascii="Times New Roman" w:eastAsia="Times New Roman" w:hAnsi="Times New Roman"/>
                <w:sz w:val="19"/>
              </w:rPr>
              <w:t>Undervaluation data fetch failure (25098); unable to pay for undervaluation (31071); pending 45-A in Kaveri-1 (27140)</w:t>
            </w:r>
          </w:p>
        </w:tc>
      </w:tr>
    </w:tbl>
    <w:p w:rsidR="002809D1" w:rsidRDefault="002809D1"/>
    <w:p w:rsidR="002809D1" w:rsidRDefault="00720BAC">
      <w:pPr>
        <w:spacing w:before="280" w:after="120"/>
      </w:pPr>
      <w:r>
        <w:rPr>
          <w:rFonts w:ascii="Segoe UI" w:eastAsia="Segoe UI" w:hAnsi="Segoe UI"/>
          <w:b/>
          <w:color w:val="2E75B6"/>
          <w:sz w:val="28"/>
        </w:rPr>
        <w:t>4.3 User stories</w:t>
      </w:r>
    </w:p>
    <w:p w:rsidR="002809D1" w:rsidRDefault="00720BAC">
      <w:pPr>
        <w:spacing w:after="160"/>
      </w:pPr>
      <w:r>
        <w:rPr>
          <w:rFonts w:ascii="Segoe UI" w:eastAsia="Segoe UI" w:hAnsi="Segoe UI"/>
          <w:sz w:val="20"/>
        </w:rPr>
        <w:t>User stories mapped to the Acts, Rules, notifications and GIS notes</w:t>
      </w:r>
      <w:r>
        <w:rPr>
          <w:rFonts w:ascii="Segoe UI" w:eastAsia="Segoe UI" w:hAnsi="Segoe UI"/>
          <w:sz w:val="20"/>
        </w:rPr>
        <w:t xml:space="preserve"> listed in the 01-09-2026 discussion note.</w:t>
      </w:r>
    </w:p>
    <w:p w:rsidR="002809D1" w:rsidRDefault="00720BAC">
      <w:pPr>
        <w:spacing w:before="160" w:after="120"/>
      </w:pPr>
      <w:r>
        <w:rPr>
          <w:rFonts w:ascii="Segoe UI" w:eastAsia="Segoe UI" w:hAnsi="Segoe UI"/>
          <w:b/>
          <w:color w:val="2F5496"/>
          <w:sz w:val="25"/>
        </w:rPr>
        <w:t>Guideline value calculation</w:t>
      </w:r>
    </w:p>
    <w:p w:rsidR="002809D1" w:rsidRDefault="00720BAC">
      <w:pPr>
        <w:spacing w:after="40"/>
      </w:pPr>
      <w:r>
        <w:rPr>
          <w:rFonts w:ascii="Segoe UI" w:eastAsia="Segoe UI" w:hAnsi="Segoe UI"/>
          <w:b/>
          <w:sz w:val="20"/>
        </w:rPr>
        <w:t>Karnataka Stamp Act, 1957 — Sec. 45-A</w:t>
      </w:r>
    </w:p>
    <w:p w:rsidR="002809D1" w:rsidRDefault="00720BAC">
      <w:pPr>
        <w:spacing w:before="40" w:after="160"/>
      </w:pPr>
      <w:r>
        <w:rPr>
          <w:rFonts w:ascii="Segoe UI" w:eastAsia="Segoe UI" w:hAnsi="Segoe UI"/>
          <w:b/>
          <w:sz w:val="21"/>
        </w:rPr>
        <w:t xml:space="preserve">US-GV-01. </w:t>
      </w:r>
      <w:r>
        <w:rPr>
          <w:rFonts w:ascii="Segoe UI" w:eastAsia="Segoe UI" w:hAnsi="Segoe UI"/>
          <w:sz w:val="21"/>
        </w:rPr>
        <w:t xml:space="preserve">As a Sub-Registrar, I want to compare the consideration in the instrument with the market value guidelines published under Sec. 45-B, so </w:t>
      </w:r>
      <w:r>
        <w:rPr>
          <w:rFonts w:ascii="Segoe UI" w:eastAsia="Segoe UI" w:hAnsi="Segoe UI"/>
          <w:sz w:val="21"/>
        </w:rPr>
        <w:t>that if the property is undervalued I can estimate the value, collect the extra duty, or refer the case to the Deputy Commissioner.</w:t>
      </w:r>
    </w:p>
    <w:p w:rsidR="002809D1" w:rsidRDefault="00720BAC">
      <w:pPr>
        <w:spacing w:after="40"/>
      </w:pPr>
      <w:r>
        <w:rPr>
          <w:rFonts w:ascii="Segoe UI" w:eastAsia="Segoe UI" w:hAnsi="Segoe UI"/>
          <w:b/>
          <w:sz w:val="20"/>
        </w:rPr>
        <w:t>Karnataka Stamp Act, 1957 — Sec. 45-B</w:t>
      </w:r>
    </w:p>
    <w:p w:rsidR="002809D1" w:rsidRDefault="00720BAC">
      <w:pPr>
        <w:spacing w:before="40" w:after="160"/>
      </w:pPr>
      <w:r>
        <w:rPr>
          <w:rFonts w:ascii="Segoe UI" w:eastAsia="Segoe UI" w:hAnsi="Segoe UI"/>
          <w:b/>
          <w:sz w:val="21"/>
        </w:rPr>
        <w:t xml:space="preserve">US-GV-02. </w:t>
      </w:r>
      <w:r>
        <w:rPr>
          <w:rFonts w:ascii="Segoe UI" w:eastAsia="Segoe UI" w:hAnsi="Segoe UI"/>
          <w:sz w:val="21"/>
        </w:rPr>
        <w:t xml:space="preserve">As a citizen / Sub-Registrar, I want to use the official market value </w:t>
      </w:r>
      <w:r>
        <w:rPr>
          <w:rFonts w:ascii="Segoe UI" w:eastAsia="Segoe UI" w:hAnsi="Segoe UI"/>
          <w:sz w:val="21"/>
        </w:rPr>
        <w:t>guidelines published and revised under Sec. 45-B in guideline value calculation, so that stamp duty is computed on the current notified guideline rates and not on an unofficial figure.</w:t>
      </w:r>
    </w:p>
    <w:p w:rsidR="002809D1" w:rsidRDefault="00720BAC">
      <w:pPr>
        <w:spacing w:after="40"/>
      </w:pPr>
      <w:r>
        <w:rPr>
          <w:rFonts w:ascii="Segoe UI" w:eastAsia="Segoe UI" w:hAnsi="Segoe UI"/>
          <w:b/>
          <w:sz w:val="20"/>
        </w:rPr>
        <w:t>Karnataka Stamp Act, 1957 — Sec. 3 + Schedule</w:t>
      </w:r>
    </w:p>
    <w:p w:rsidR="002809D1" w:rsidRDefault="00720BAC">
      <w:pPr>
        <w:spacing w:before="40" w:after="160"/>
      </w:pPr>
      <w:r>
        <w:rPr>
          <w:rFonts w:ascii="Segoe UI" w:eastAsia="Segoe UI" w:hAnsi="Segoe UI"/>
          <w:b/>
          <w:sz w:val="21"/>
        </w:rPr>
        <w:t xml:space="preserve">US-GV-03. </w:t>
      </w:r>
      <w:r>
        <w:rPr>
          <w:rFonts w:ascii="Segoe UI" w:eastAsia="Segoe UI" w:hAnsi="Segoe UI"/>
          <w:sz w:val="21"/>
        </w:rPr>
        <w:t xml:space="preserve">As a citizen / </w:t>
      </w:r>
      <w:r>
        <w:rPr>
          <w:rFonts w:ascii="Segoe UI" w:eastAsia="Segoe UI" w:hAnsi="Segoe UI"/>
          <w:sz w:val="21"/>
        </w:rPr>
        <w:t>Sub-Registrar, I want to calculate stamp duty ad valorem on market value for Schedule instruments (conveyance, gift, exchange and other listed articles), so that the correct Schedule article and rate are applied after guideline value is arrived at.</w:t>
      </w:r>
    </w:p>
    <w:p w:rsidR="002809D1" w:rsidRDefault="00720BAC">
      <w:pPr>
        <w:spacing w:after="40"/>
      </w:pPr>
      <w:r>
        <w:rPr>
          <w:rFonts w:ascii="Segoe UI" w:eastAsia="Segoe UI" w:hAnsi="Segoe UI"/>
          <w:b/>
          <w:sz w:val="20"/>
        </w:rPr>
        <w:t>Karnata</w:t>
      </w:r>
      <w:r>
        <w:rPr>
          <w:rFonts w:ascii="Segoe UI" w:eastAsia="Segoe UI" w:hAnsi="Segoe UI"/>
          <w:b/>
          <w:sz w:val="20"/>
        </w:rPr>
        <w:t>ka Stamp (Prevention of Undervaluation of Instruments) Rules, 1977</w:t>
      </w:r>
    </w:p>
    <w:p w:rsidR="002809D1" w:rsidRDefault="00720BAC">
      <w:pPr>
        <w:spacing w:before="40" w:after="160"/>
      </w:pPr>
      <w:r>
        <w:rPr>
          <w:rFonts w:ascii="Segoe UI" w:eastAsia="Segoe UI" w:hAnsi="Segoe UI"/>
          <w:b/>
          <w:sz w:val="21"/>
        </w:rPr>
        <w:lastRenderedPageBreak/>
        <w:t xml:space="preserve">US-GV-04. </w:t>
      </w:r>
      <w:r>
        <w:rPr>
          <w:rFonts w:ascii="Segoe UI" w:eastAsia="Segoe UI" w:hAnsi="Segoe UI"/>
          <w:sz w:val="21"/>
        </w:rPr>
        <w:t>As a Sub-Registrar, I want to capture property particulars and market value in Form I when starting a Sec. 45-A reference, so that the undervaluation case follows the notified pro</w:t>
      </w:r>
      <w:r>
        <w:rPr>
          <w:rFonts w:ascii="Segoe UI" w:eastAsia="Segoe UI" w:hAnsi="Segoe UI"/>
          <w:sz w:val="21"/>
        </w:rPr>
        <w:t>cedure and has a complete property statement.</w:t>
      </w:r>
    </w:p>
    <w:p w:rsidR="002809D1" w:rsidRDefault="00720BAC">
      <w:pPr>
        <w:spacing w:after="40"/>
      </w:pPr>
      <w:r>
        <w:rPr>
          <w:rFonts w:ascii="Segoe UI" w:eastAsia="Segoe UI" w:hAnsi="Segoe UI"/>
          <w:b/>
          <w:sz w:val="20"/>
        </w:rPr>
        <w:t>Registration Rules 13–15 (supporting)</w:t>
      </w:r>
    </w:p>
    <w:p w:rsidR="002809D1" w:rsidRDefault="00720BAC">
      <w:pPr>
        <w:spacing w:before="40" w:after="160"/>
      </w:pPr>
      <w:r>
        <w:rPr>
          <w:rFonts w:ascii="Segoe UI" w:eastAsia="Segoe UI" w:hAnsi="Segoe UI"/>
          <w:b/>
          <w:sz w:val="21"/>
        </w:rPr>
        <w:t xml:space="preserve">US-GV-05. </w:t>
      </w:r>
      <w:r>
        <w:rPr>
          <w:rFonts w:ascii="Segoe UI" w:eastAsia="Segoe UI" w:hAnsi="Segoe UI"/>
          <w:sz w:val="21"/>
        </w:rPr>
        <w:t>As a citizen / Sub-Registrar, I want to enter survey number, territorial division and property description as required by Registration Rules 13–15, so that the sy</w:t>
      </w:r>
      <w:r>
        <w:rPr>
          <w:rFonts w:ascii="Segoe UI" w:eastAsia="Segoe UI" w:hAnsi="Segoe UI"/>
          <w:sz w:val="21"/>
        </w:rPr>
        <w:t>stem can pick the correct guideline rate for that property.</w:t>
      </w:r>
    </w:p>
    <w:p w:rsidR="002809D1" w:rsidRDefault="00720BAC">
      <w:pPr>
        <w:spacing w:before="160" w:after="120"/>
      </w:pPr>
      <w:r>
        <w:rPr>
          <w:rFonts w:ascii="Segoe UI" w:eastAsia="Segoe UI" w:hAnsi="Segoe UI"/>
          <w:b/>
          <w:color w:val="2F5496"/>
          <w:sz w:val="25"/>
        </w:rPr>
        <w:t>Valuation Data Entry Module (CVC)</w:t>
      </w:r>
    </w:p>
    <w:p w:rsidR="002809D1" w:rsidRDefault="00720BAC">
      <w:pPr>
        <w:spacing w:after="40"/>
      </w:pPr>
      <w:r>
        <w:rPr>
          <w:rFonts w:ascii="Segoe UI" w:eastAsia="Segoe UI" w:hAnsi="Segoe UI"/>
          <w:b/>
          <w:sz w:val="20"/>
        </w:rPr>
        <w:t>Karnataka Stamp Act, 1957 — Sec. 45-B (primary)</w:t>
      </w:r>
    </w:p>
    <w:p w:rsidR="002809D1" w:rsidRDefault="00720BAC">
      <w:pPr>
        <w:spacing w:before="40" w:after="160"/>
      </w:pPr>
      <w:r>
        <w:rPr>
          <w:rFonts w:ascii="Segoe UI" w:eastAsia="Segoe UI" w:hAnsi="Segoe UI"/>
          <w:b/>
          <w:sz w:val="21"/>
        </w:rPr>
        <w:t xml:space="preserve">US-CVC-01. </w:t>
      </w:r>
      <w:r>
        <w:rPr>
          <w:rFonts w:ascii="Segoe UI" w:eastAsia="Segoe UI" w:hAnsi="Segoe UI"/>
          <w:sz w:val="21"/>
        </w:rPr>
        <w:t xml:space="preserve">As a IGR / Central Valuation Committee, I want to estimate, publish and revise market value guidelines </w:t>
      </w:r>
      <w:r>
        <w:rPr>
          <w:rFonts w:ascii="Segoe UI" w:eastAsia="Segoe UI" w:hAnsi="Segoe UI"/>
          <w:sz w:val="21"/>
        </w:rPr>
        <w:t>and constitute district / sub-district market valuation sub-committees, so that CVC remains the final authority for policy, methodology and administration of guideline rates in the State.</w:t>
      </w:r>
    </w:p>
    <w:p w:rsidR="002809D1" w:rsidRDefault="00720BAC">
      <w:pPr>
        <w:spacing w:before="40" w:after="160"/>
      </w:pPr>
      <w:r>
        <w:rPr>
          <w:rFonts w:ascii="Segoe UI" w:eastAsia="Segoe UI" w:hAnsi="Segoe UI"/>
          <w:b/>
          <w:sz w:val="21"/>
        </w:rPr>
        <w:t xml:space="preserve">US-CVC-02. </w:t>
      </w:r>
      <w:r>
        <w:rPr>
          <w:rFonts w:ascii="Segoe UI" w:eastAsia="Segoe UI" w:hAnsi="Segoe UI"/>
          <w:sz w:val="21"/>
        </w:rPr>
        <w:t>As a CVC / valuation data-entry officer, I want to enter,</w:t>
      </w:r>
      <w:r>
        <w:rPr>
          <w:rFonts w:ascii="Segoe UI" w:eastAsia="Segoe UI" w:hAnsi="Segoe UI"/>
          <w:sz w:val="21"/>
        </w:rPr>
        <w:t xml:space="preserve"> update and publish guideline rates in the Valuation Module for use by SR and citizen logins, so that rates are available for guideline value calculation and do not go missing in office or citizen screens.</w:t>
      </w:r>
    </w:p>
    <w:p w:rsidR="002809D1" w:rsidRDefault="00720BAC">
      <w:pPr>
        <w:spacing w:after="40"/>
      </w:pPr>
      <w:r>
        <w:rPr>
          <w:rFonts w:ascii="Segoe UI" w:eastAsia="Segoe UI" w:hAnsi="Segoe UI"/>
          <w:b/>
          <w:sz w:val="20"/>
        </w:rPr>
        <w:t>Karnataka Stamp Act, 1957 — Sec. 2(ac)</w:t>
      </w:r>
    </w:p>
    <w:p w:rsidR="002809D1" w:rsidRDefault="00720BAC">
      <w:pPr>
        <w:spacing w:before="40" w:after="160"/>
      </w:pPr>
      <w:r>
        <w:rPr>
          <w:rFonts w:ascii="Segoe UI" w:eastAsia="Segoe UI" w:hAnsi="Segoe UI"/>
          <w:b/>
          <w:sz w:val="21"/>
        </w:rPr>
        <w:t xml:space="preserve">US-CVC-03. </w:t>
      </w:r>
      <w:r>
        <w:rPr>
          <w:rFonts w:ascii="Segoe UI" w:eastAsia="Segoe UI" w:hAnsi="Segoe UI"/>
          <w:sz w:val="21"/>
        </w:rPr>
        <w:t>As a system administrator / department user, I want to maintain Central Valuation Committee as the statutory body defined in Sec. 2(ac), so that valuation masters and approvals are owned by the correct legal entity.</w:t>
      </w:r>
    </w:p>
    <w:p w:rsidR="002809D1" w:rsidRDefault="00720BAC">
      <w:pPr>
        <w:spacing w:after="40"/>
      </w:pPr>
      <w:r>
        <w:rPr>
          <w:rFonts w:ascii="Segoe UI" w:eastAsia="Segoe UI" w:hAnsi="Segoe UI"/>
          <w:b/>
          <w:sz w:val="20"/>
        </w:rPr>
        <w:t>Karnataka Stamp Act, 1957 — Sec. 45-A</w:t>
      </w:r>
    </w:p>
    <w:p w:rsidR="002809D1" w:rsidRDefault="00720BAC">
      <w:pPr>
        <w:spacing w:before="40" w:after="160"/>
      </w:pPr>
      <w:r>
        <w:rPr>
          <w:rFonts w:ascii="Segoe UI" w:eastAsia="Segoe UI" w:hAnsi="Segoe UI"/>
          <w:b/>
          <w:sz w:val="21"/>
        </w:rPr>
        <w:t>US</w:t>
      </w:r>
      <w:r>
        <w:rPr>
          <w:rFonts w:ascii="Segoe UI" w:eastAsia="Segoe UI" w:hAnsi="Segoe UI"/>
          <w:b/>
          <w:sz w:val="21"/>
        </w:rPr>
        <w:t xml:space="preserve">-CVC-04. </w:t>
      </w:r>
      <w:r>
        <w:rPr>
          <w:rFonts w:ascii="Segoe UI" w:eastAsia="Segoe UI" w:hAnsi="Segoe UI"/>
          <w:sz w:val="21"/>
        </w:rPr>
        <w:t>As a Sub-Registrar, I want to apply the CVC-published guidelines at the time of registration for stamp duty, so that duty is charged on the higher of consideration and guideline value where Sec. 45-A applies.</w:t>
      </w:r>
    </w:p>
    <w:p w:rsidR="002809D1" w:rsidRDefault="00720BAC">
      <w:pPr>
        <w:spacing w:before="40" w:after="160"/>
      </w:pPr>
      <w:r>
        <w:rPr>
          <w:rFonts w:ascii="Segoe UI" w:eastAsia="Segoe UI" w:hAnsi="Segoe UI"/>
          <w:b/>
          <w:sz w:val="21"/>
        </w:rPr>
        <w:t xml:space="preserve">US-CVC-05. </w:t>
      </w:r>
      <w:r>
        <w:rPr>
          <w:rFonts w:ascii="Segoe UI" w:eastAsia="Segoe UI" w:hAnsi="Segoe UI"/>
          <w:sz w:val="21"/>
        </w:rPr>
        <w:t>As a citizen / Sub-Registra</w:t>
      </w:r>
      <w:r>
        <w:rPr>
          <w:rFonts w:ascii="Segoe UI" w:eastAsia="Segoe UI" w:hAnsi="Segoe UI"/>
          <w:sz w:val="21"/>
        </w:rPr>
        <w:t>r, I want to see and use the District Registrar’s adjudicated Sec. 45-A value instead of an automatically higher guideline figure, so that the summary and payment match the legally decided market value.</w:t>
      </w:r>
    </w:p>
    <w:p w:rsidR="002809D1" w:rsidRDefault="00720BAC">
      <w:pPr>
        <w:spacing w:after="40"/>
      </w:pPr>
      <w:r>
        <w:rPr>
          <w:rFonts w:ascii="Segoe UI" w:eastAsia="Segoe UI" w:hAnsi="Segoe UI"/>
          <w:b/>
          <w:sz w:val="20"/>
        </w:rPr>
        <w:t>Prevention of Undervaluation Rules, 1977 (GSR 81 / RD</w:t>
      </w:r>
      <w:r>
        <w:rPr>
          <w:rFonts w:ascii="Segoe UI" w:eastAsia="Segoe UI" w:hAnsi="Segoe UI"/>
          <w:b/>
          <w:sz w:val="20"/>
        </w:rPr>
        <w:t xml:space="preserve"> 73 EST 74)</w:t>
      </w:r>
    </w:p>
    <w:p w:rsidR="002809D1" w:rsidRDefault="00720BAC">
      <w:pPr>
        <w:spacing w:before="40" w:after="160"/>
      </w:pPr>
      <w:r>
        <w:rPr>
          <w:rFonts w:ascii="Segoe UI" w:eastAsia="Segoe UI" w:hAnsi="Segoe UI"/>
          <w:b/>
          <w:sz w:val="21"/>
        </w:rPr>
        <w:t xml:space="preserve">US-CVC-06. </w:t>
      </w:r>
      <w:r>
        <w:rPr>
          <w:rFonts w:ascii="Segoe UI" w:eastAsia="Segoe UI" w:hAnsi="Segoe UI"/>
          <w:sz w:val="21"/>
        </w:rPr>
        <w:t>As a Sub-Registrar / Deputy Commissioner, I want to run Form I capture, DC determination of market value, and the appeal path under the 1977 Rules, so that a Sec. 45-A undervaluation case can be completed, paid and released without a</w:t>
      </w:r>
      <w:r>
        <w:rPr>
          <w:rFonts w:ascii="Segoe UI" w:eastAsia="Segoe UI" w:hAnsi="Segoe UI"/>
          <w:sz w:val="21"/>
        </w:rPr>
        <w:t xml:space="preserve"> data or payment stuck state.</w:t>
      </w:r>
    </w:p>
    <w:p w:rsidR="002809D1" w:rsidRDefault="00720BAC">
      <w:pPr>
        <w:spacing w:after="40"/>
      </w:pPr>
      <w:r>
        <w:rPr>
          <w:rFonts w:ascii="Segoe UI" w:eastAsia="Segoe UI" w:hAnsi="Segoe UI"/>
          <w:b/>
          <w:sz w:val="20"/>
        </w:rPr>
        <w:t>Notification / amendment — Act 8 of 2003 (w.e.f. 1-4-2003)</w:t>
      </w:r>
    </w:p>
    <w:p w:rsidR="002809D1" w:rsidRDefault="00720BAC">
      <w:pPr>
        <w:spacing w:before="40" w:after="160"/>
      </w:pPr>
      <w:r>
        <w:rPr>
          <w:rFonts w:ascii="Segoe UI" w:eastAsia="Segoe UI" w:hAnsi="Segoe UI"/>
          <w:b/>
          <w:sz w:val="21"/>
        </w:rPr>
        <w:t xml:space="preserve">US-CVC-07. </w:t>
      </w:r>
      <w:r>
        <w:rPr>
          <w:rFonts w:ascii="Segoe UI" w:eastAsia="Segoe UI" w:hAnsi="Segoe UI"/>
          <w:sz w:val="21"/>
        </w:rPr>
        <w:t>As a CVC administrator, I want to operate the Valuation Module on the Sec. 45-B framework as strengthened by Act 8 of 2003, so that guideline publication, r</w:t>
      </w:r>
      <w:r>
        <w:rPr>
          <w:rFonts w:ascii="Segoe UI" w:eastAsia="Segoe UI" w:hAnsi="Segoe UI"/>
          <w:sz w:val="21"/>
        </w:rPr>
        <w:t>evision cycles and sub-committee working match the current CVC law.</w:t>
      </w:r>
    </w:p>
    <w:p w:rsidR="002809D1" w:rsidRDefault="00720BAC">
      <w:pPr>
        <w:spacing w:after="40"/>
      </w:pPr>
      <w:r>
        <w:rPr>
          <w:rFonts w:ascii="Segoe UI" w:eastAsia="Segoe UI" w:hAnsi="Segoe UI"/>
          <w:b/>
          <w:sz w:val="20"/>
        </w:rPr>
        <w:t>Amendment — RD 264 MUNOMU 99 (18-8-1999)</w:t>
      </w:r>
    </w:p>
    <w:p w:rsidR="002809D1" w:rsidRDefault="00720BAC">
      <w:pPr>
        <w:spacing w:before="40" w:after="160"/>
      </w:pPr>
      <w:r>
        <w:rPr>
          <w:rFonts w:ascii="Segoe UI" w:eastAsia="Segoe UI" w:hAnsi="Segoe UI"/>
          <w:b/>
          <w:sz w:val="21"/>
        </w:rPr>
        <w:lastRenderedPageBreak/>
        <w:t xml:space="preserve">US-CVC-08. </w:t>
      </w:r>
      <w:r>
        <w:rPr>
          <w:rFonts w:ascii="Segoe UI" w:eastAsia="Segoe UI" w:hAnsi="Segoe UI"/>
          <w:sz w:val="21"/>
        </w:rPr>
        <w:t xml:space="preserve">As a Deputy Commissioner / District Registrar, I want to follow the undervaluation workflow as amended by RD 264 MUNOMU 99 (no obsolete </w:t>
      </w:r>
      <w:r>
        <w:rPr>
          <w:rFonts w:ascii="Segoe UI" w:eastAsia="Segoe UI" w:hAnsi="Segoe UI"/>
          <w:sz w:val="21"/>
        </w:rPr>
        <w:t>provisional / Rule 6 path), so that orders and screens match the Rules now in force.</w:t>
      </w:r>
    </w:p>
    <w:p w:rsidR="002809D1" w:rsidRDefault="00720BAC">
      <w:pPr>
        <w:spacing w:before="160" w:after="120"/>
      </w:pPr>
      <w:r>
        <w:rPr>
          <w:rFonts w:ascii="Segoe UI" w:eastAsia="Segoe UI" w:hAnsi="Segoe UI"/>
          <w:b/>
          <w:color w:val="2F5496"/>
          <w:sz w:val="25"/>
        </w:rPr>
        <w:t>GIS valuation</w:t>
      </w:r>
    </w:p>
    <w:p w:rsidR="002809D1" w:rsidRDefault="00720BAC">
      <w:pPr>
        <w:spacing w:after="40"/>
      </w:pPr>
      <w:r>
        <w:rPr>
          <w:rFonts w:ascii="Segoe UI" w:eastAsia="Segoe UI" w:hAnsi="Segoe UI"/>
          <w:b/>
          <w:sz w:val="20"/>
        </w:rPr>
        <w:t>GIS + CVC guideline rates (KSRSAC integration)</w:t>
      </w:r>
    </w:p>
    <w:p w:rsidR="002809D1" w:rsidRDefault="00720BAC">
      <w:pPr>
        <w:spacing w:before="40" w:after="160"/>
      </w:pPr>
      <w:r>
        <w:rPr>
          <w:rFonts w:ascii="Segoe UI" w:eastAsia="Segoe UI" w:hAnsi="Segoe UI"/>
          <w:b/>
          <w:sz w:val="21"/>
        </w:rPr>
        <w:t xml:space="preserve">US-GIS-01. </w:t>
      </w:r>
      <w:r>
        <w:rPr>
          <w:rFonts w:ascii="Segoe UI" w:eastAsia="Segoe UI" w:hAnsi="Segoe UI"/>
          <w:sz w:val="21"/>
        </w:rPr>
        <w:t xml:space="preserve">As a citizen / Sub-Registrar, I want to locate the property on GIS (KSRSAC) and apply the matching </w:t>
      </w:r>
      <w:r>
        <w:rPr>
          <w:rFonts w:ascii="Segoe UI" w:eastAsia="Segoe UI" w:hAnsi="Segoe UI"/>
          <w:sz w:val="21"/>
        </w:rPr>
        <w:t>CVC guideline rate for that area, so that valuation uses the correct spatial rate and not a neighbouring village, road or urban slab.</w:t>
      </w:r>
    </w:p>
    <w:p w:rsidR="002809D1" w:rsidRDefault="00720BAC">
      <w:pPr>
        <w:spacing w:after="40"/>
      </w:pPr>
      <w:r>
        <w:rPr>
          <w:rFonts w:ascii="Segoe UI" w:eastAsia="Segoe UI" w:hAnsi="Segoe UI"/>
          <w:b/>
          <w:sz w:val="20"/>
        </w:rPr>
        <w:t>Registration Rules 13–15 / survey description</w:t>
      </w:r>
    </w:p>
    <w:p w:rsidR="002809D1" w:rsidRDefault="00720BAC">
      <w:pPr>
        <w:spacing w:before="40" w:after="160"/>
      </w:pPr>
      <w:r>
        <w:rPr>
          <w:rFonts w:ascii="Segoe UI" w:eastAsia="Segoe UI" w:hAnsi="Segoe UI"/>
          <w:b/>
          <w:sz w:val="21"/>
        </w:rPr>
        <w:t xml:space="preserve">US-GIS-02. </w:t>
      </w:r>
      <w:r>
        <w:rPr>
          <w:rFonts w:ascii="Segoe UI" w:eastAsia="Segoe UI" w:hAnsi="Segoe UI"/>
          <w:sz w:val="21"/>
        </w:rPr>
        <w:t>As a citizen / Sub-Registrar, I want to map survey number, Pot Hi</w:t>
      </w:r>
      <w:r>
        <w:rPr>
          <w:rFonts w:ascii="Segoe UI" w:eastAsia="Segoe UI" w:hAnsi="Segoe UI"/>
          <w:sz w:val="21"/>
        </w:rPr>
        <w:t>ssa / city survey and territorial division to the GIS layer, so that guideline value can be calculated even for small extents (for example 1 gunta) with the correct rural or urban building rate.</w:t>
      </w:r>
    </w:p>
    <w:p w:rsidR="002809D1" w:rsidRDefault="00720BAC">
      <w:pPr>
        <w:spacing w:before="40" w:after="160"/>
      </w:pPr>
      <w:r>
        <w:rPr>
          <w:rFonts w:ascii="Segoe UI" w:eastAsia="Segoe UI" w:hAnsi="Segoe UI"/>
          <w:b/>
          <w:sz w:val="21"/>
        </w:rPr>
        <w:t xml:space="preserve">US-GIS-03. </w:t>
      </w:r>
      <w:r>
        <w:rPr>
          <w:rFonts w:ascii="Segoe UI" w:eastAsia="Segoe UI" w:hAnsi="Segoe UI"/>
          <w:sz w:val="21"/>
        </w:rPr>
        <w:t>As a valuation / GIS administrator, I want to keep</w:t>
      </w:r>
      <w:r>
        <w:rPr>
          <w:rFonts w:ascii="Segoe UI" w:eastAsia="Segoe UI" w:hAnsi="Segoe UI"/>
          <w:sz w:val="21"/>
        </w:rPr>
        <w:t xml:space="preserve"> village, road and survey masters aligned between Kaveri, CVC rates and KSRSAC, so that wrong road names, missing village splits and failed survey fetch do not produce a blank or wrong market value.</w:t>
      </w:r>
    </w:p>
    <w:p w:rsidR="002809D1" w:rsidRDefault="00720BAC">
      <w:r>
        <w:br w:type="page"/>
      </w:r>
    </w:p>
    <w:p w:rsidR="002809D1" w:rsidRDefault="00720BAC">
      <w:pPr>
        <w:spacing w:before="280" w:after="120"/>
      </w:pPr>
      <w:r>
        <w:rPr>
          <w:rFonts w:ascii="Segoe UI" w:eastAsia="Segoe UI" w:hAnsi="Segoe UI"/>
          <w:b/>
          <w:color w:val="1F4E79"/>
          <w:sz w:val="36"/>
        </w:rPr>
        <w:lastRenderedPageBreak/>
        <w:t>5. 02-09-2026 — Rule 17 Filing, Old Pending Release &amp; G</w:t>
      </w:r>
      <w:r>
        <w:rPr>
          <w:rFonts w:ascii="Segoe UI" w:eastAsia="Segoe UI" w:hAnsi="Segoe UI"/>
          <w:b/>
          <w:color w:val="1F4E79"/>
          <w:sz w:val="36"/>
        </w:rPr>
        <w:t>ovt/Institutional E-filing</w:t>
      </w:r>
    </w:p>
    <w:tbl>
      <w:tblPr>
        <w:tblStyle w:val="TableGrid"/>
        <w:tblW w:w="0" w:type="auto"/>
        <w:tblLook w:val="04A0" w:firstRow="1" w:lastRow="0" w:firstColumn="1" w:lastColumn="0" w:noHBand="0" w:noVBand="1"/>
      </w:tblPr>
      <w:tblGrid>
        <w:gridCol w:w="2304"/>
        <w:gridCol w:w="7488"/>
      </w:tblGrid>
      <w:tr w:rsidR="002809D1">
        <w:tc>
          <w:tcPr>
            <w:tcW w:w="2304" w:type="dxa"/>
            <w:shd w:val="clear" w:color="auto" w:fill="1F4E79"/>
          </w:tcPr>
          <w:p w:rsidR="002809D1" w:rsidRDefault="00720BAC">
            <w:r>
              <w:rPr>
                <w:rFonts w:ascii="Times New Roman" w:eastAsia="Times New Roman" w:hAnsi="Times New Roman"/>
                <w:b/>
                <w:color w:val="FFFFFF"/>
                <w:sz w:val="20"/>
              </w:rPr>
              <w:t>Field</w:t>
            </w:r>
          </w:p>
        </w:tc>
        <w:tc>
          <w:tcPr>
            <w:tcW w:w="7488" w:type="dxa"/>
            <w:shd w:val="clear" w:color="auto" w:fill="1F4E79"/>
          </w:tcPr>
          <w:p w:rsidR="002809D1" w:rsidRDefault="00720BAC">
            <w:r>
              <w:rPr>
                <w:rFonts w:ascii="Times New Roman" w:eastAsia="Times New Roman" w:hAnsi="Times New Roman"/>
                <w:b/>
                <w:color w:val="FFFFFF"/>
                <w:sz w:val="20"/>
              </w:rPr>
              <w:t>Details</w:t>
            </w:r>
          </w:p>
        </w:tc>
      </w:tr>
      <w:tr w:rsidR="002809D1">
        <w:tc>
          <w:tcPr>
            <w:tcW w:w="2304" w:type="dxa"/>
          </w:tcPr>
          <w:p w:rsidR="002809D1" w:rsidRDefault="00720BAC">
            <w:r>
              <w:rPr>
                <w:rFonts w:ascii="Times New Roman" w:eastAsia="Times New Roman" w:hAnsi="Times New Roman"/>
                <w:sz w:val="19"/>
              </w:rPr>
              <w:t>Date</w:t>
            </w:r>
          </w:p>
        </w:tc>
        <w:tc>
          <w:tcPr>
            <w:tcW w:w="7488" w:type="dxa"/>
          </w:tcPr>
          <w:p w:rsidR="002809D1" w:rsidRDefault="00720BAC">
            <w:r>
              <w:rPr>
                <w:rFonts w:ascii="Times New Roman" w:eastAsia="Times New Roman" w:hAnsi="Times New Roman"/>
                <w:sz w:val="19"/>
              </w:rPr>
              <w:t>02-09-2026</w:t>
            </w:r>
          </w:p>
        </w:tc>
      </w:tr>
      <w:tr w:rsidR="002809D1">
        <w:tc>
          <w:tcPr>
            <w:tcW w:w="2304" w:type="dxa"/>
          </w:tcPr>
          <w:p w:rsidR="002809D1" w:rsidRDefault="00720BAC">
            <w:r>
              <w:rPr>
                <w:rFonts w:ascii="Times New Roman" w:eastAsia="Times New Roman" w:hAnsi="Times New Roman"/>
                <w:sz w:val="19"/>
              </w:rPr>
              <w:t>Topics</w:t>
            </w:r>
          </w:p>
        </w:tc>
        <w:tc>
          <w:tcPr>
            <w:tcW w:w="7488" w:type="dxa"/>
          </w:tcPr>
          <w:p w:rsidR="002809D1" w:rsidRDefault="00720BAC">
            <w:r>
              <w:rPr>
                <w:rFonts w:ascii="Times New Roman" w:eastAsia="Times New Roman" w:hAnsi="Times New Roman"/>
                <w:sz w:val="19"/>
              </w:rPr>
              <w:t>Rule 17(2) filing, Rule 17(3) filing, Old pending release module, e-filing from Govt/Institutional, Rule 17(1)</w:t>
            </w:r>
          </w:p>
        </w:tc>
      </w:tr>
      <w:tr w:rsidR="002809D1">
        <w:tc>
          <w:tcPr>
            <w:tcW w:w="2304" w:type="dxa"/>
          </w:tcPr>
          <w:p w:rsidR="002809D1" w:rsidRDefault="00720BAC">
            <w:r>
              <w:rPr>
                <w:rFonts w:ascii="Times New Roman" w:eastAsia="Times New Roman" w:hAnsi="Times New Roman"/>
                <w:sz w:val="19"/>
              </w:rPr>
              <w:t>Attendees</w:t>
            </w:r>
          </w:p>
        </w:tc>
        <w:tc>
          <w:tcPr>
            <w:tcW w:w="7488" w:type="dxa"/>
          </w:tcPr>
          <w:p w:rsidR="002809D1" w:rsidRDefault="00720BAC">
            <w:r>
              <w:rPr>
                <w:rFonts w:ascii="Times New Roman" w:eastAsia="Times New Roman" w:hAnsi="Times New Roman"/>
                <w:sz w:val="19"/>
              </w:rPr>
              <w:t>Kaveri IT Cell, AIGR Computers team</w:t>
            </w:r>
          </w:p>
        </w:tc>
      </w:tr>
      <w:tr w:rsidR="002809D1">
        <w:tc>
          <w:tcPr>
            <w:tcW w:w="2304" w:type="dxa"/>
          </w:tcPr>
          <w:p w:rsidR="002809D1" w:rsidRDefault="00720BAC">
            <w:r>
              <w:rPr>
                <w:rFonts w:ascii="Times New Roman" w:eastAsia="Times New Roman" w:hAnsi="Times New Roman"/>
                <w:sz w:val="19"/>
              </w:rPr>
              <w:t>Version</w:t>
            </w:r>
          </w:p>
        </w:tc>
        <w:tc>
          <w:tcPr>
            <w:tcW w:w="7488" w:type="dxa"/>
          </w:tcPr>
          <w:p w:rsidR="002809D1" w:rsidRDefault="00720BAC">
            <w:r>
              <w:rPr>
                <w:rFonts w:ascii="Times New Roman" w:eastAsia="Times New Roman" w:hAnsi="Times New Roman"/>
                <w:sz w:val="19"/>
              </w:rPr>
              <w:t>1.1 (04-09-2026) — Rule</w:t>
            </w:r>
            <w:r>
              <w:rPr>
                <w:rFonts w:ascii="Times New Roman" w:eastAsia="Times New Roman" w:hAnsi="Times New Roman"/>
                <w:sz w:val="19"/>
              </w:rPr>
              <w:t xml:space="preserve"> 17(i) Part IV and Part V listed separately; Part VI added in section A</w:t>
            </w:r>
          </w:p>
        </w:tc>
      </w:tr>
      <w:tr w:rsidR="002809D1">
        <w:tc>
          <w:tcPr>
            <w:tcW w:w="2304" w:type="dxa"/>
          </w:tcPr>
          <w:p w:rsidR="002809D1" w:rsidRDefault="00720BAC">
            <w:r>
              <w:rPr>
                <w:rFonts w:ascii="Times New Roman" w:eastAsia="Times New Roman" w:hAnsi="Times New Roman"/>
                <w:sz w:val="19"/>
              </w:rPr>
              <w:t>Source</w:t>
            </w:r>
          </w:p>
        </w:tc>
        <w:tc>
          <w:tcPr>
            <w:tcW w:w="7488" w:type="dxa"/>
          </w:tcPr>
          <w:p w:rsidR="002809D1" w:rsidRDefault="00720BAC">
            <w:r>
              <w:rPr>
                <w:rFonts w:ascii="Times New Roman" w:eastAsia="Times New Roman" w:hAnsi="Times New Roman"/>
                <w:sz w:val="19"/>
              </w:rPr>
              <w:t>Document_Registration_requirement_02092026_v1.1.docx</w:t>
            </w:r>
          </w:p>
        </w:tc>
      </w:tr>
    </w:tbl>
    <w:p w:rsidR="002809D1" w:rsidRDefault="002809D1"/>
    <w:p w:rsidR="002809D1" w:rsidRDefault="00720BAC">
      <w:pPr>
        <w:spacing w:before="280" w:after="120"/>
      </w:pPr>
      <w:r>
        <w:rPr>
          <w:rFonts w:ascii="Segoe UI" w:eastAsia="Segoe UI" w:hAnsi="Segoe UI"/>
          <w:b/>
          <w:color w:val="2E75B6"/>
          <w:sz w:val="28"/>
        </w:rPr>
        <w:t>5.1 Primary Acts (Sections)</w:t>
      </w:r>
    </w:p>
    <w:tbl>
      <w:tblPr>
        <w:tblStyle w:val="TableGrid"/>
        <w:tblW w:w="0" w:type="auto"/>
        <w:tblLook w:val="04A0" w:firstRow="1" w:lastRow="0" w:firstColumn="1" w:lastColumn="0" w:noHBand="0" w:noVBand="1"/>
      </w:tblPr>
      <w:tblGrid>
        <w:gridCol w:w="3168"/>
        <w:gridCol w:w="2592"/>
        <w:gridCol w:w="4032"/>
      </w:tblGrid>
      <w:tr w:rsidR="002809D1">
        <w:tc>
          <w:tcPr>
            <w:tcW w:w="3168" w:type="dxa"/>
            <w:shd w:val="clear" w:color="auto" w:fill="1F4E79"/>
          </w:tcPr>
          <w:p w:rsidR="002809D1" w:rsidRDefault="00720BAC">
            <w:r>
              <w:rPr>
                <w:rFonts w:ascii="Times New Roman" w:eastAsia="Times New Roman" w:hAnsi="Times New Roman"/>
                <w:b/>
                <w:color w:val="FFFFFF"/>
                <w:sz w:val="20"/>
              </w:rPr>
              <w:t>Act</w:t>
            </w:r>
          </w:p>
        </w:tc>
        <w:tc>
          <w:tcPr>
            <w:tcW w:w="2592" w:type="dxa"/>
            <w:shd w:val="clear" w:color="auto" w:fill="1F4E79"/>
          </w:tcPr>
          <w:p w:rsidR="002809D1" w:rsidRDefault="00720BAC">
            <w:r>
              <w:rPr>
                <w:rFonts w:ascii="Times New Roman" w:eastAsia="Times New Roman" w:hAnsi="Times New Roman"/>
                <w:b/>
                <w:color w:val="FFFFFF"/>
                <w:sz w:val="20"/>
              </w:rPr>
              <w:t>Sections</w:t>
            </w:r>
          </w:p>
        </w:tc>
        <w:tc>
          <w:tcPr>
            <w:tcW w:w="4032"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 19, 62</w:t>
            </w:r>
          </w:p>
        </w:tc>
        <w:tc>
          <w:tcPr>
            <w:tcW w:w="4032" w:type="dxa"/>
          </w:tcPr>
          <w:p w:rsidR="002809D1" w:rsidRDefault="00720BAC">
            <w:r>
              <w:rPr>
                <w:rFonts w:ascii="Times New Roman" w:eastAsia="Times New Roman" w:hAnsi="Times New Roman"/>
                <w:sz w:val="19"/>
              </w:rPr>
              <w:t xml:space="preserve">Documents in a language not </w:t>
            </w:r>
            <w:r>
              <w:rPr>
                <w:rFonts w:ascii="Times New Roman" w:eastAsia="Times New Roman" w:hAnsi="Times New Roman"/>
                <w:sz w:val="19"/>
              </w:rPr>
              <w:t>understood / translations &amp; copies → feed Rule 17(ii) filing</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 21</w:t>
            </w:r>
          </w:p>
        </w:tc>
        <w:tc>
          <w:tcPr>
            <w:tcW w:w="4032" w:type="dxa"/>
          </w:tcPr>
          <w:p w:rsidR="002809D1" w:rsidRDefault="00720BAC">
            <w:r>
              <w:rPr>
                <w:rFonts w:ascii="Times New Roman" w:eastAsia="Times New Roman" w:hAnsi="Times New Roman"/>
                <w:sz w:val="19"/>
              </w:rPr>
              <w:t>Maps/plans with documents → Rule 17(i) Part II</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 64–67</w:t>
            </w:r>
          </w:p>
        </w:tc>
        <w:tc>
          <w:tcPr>
            <w:tcW w:w="4032" w:type="dxa"/>
          </w:tcPr>
          <w:p w:rsidR="002809D1" w:rsidRDefault="00720BAC">
            <w:r>
              <w:rPr>
                <w:rFonts w:ascii="Times New Roman" w:eastAsia="Times New Roman" w:hAnsi="Times New Roman"/>
                <w:sz w:val="19"/>
              </w:rPr>
              <w:t>Memoranda across offices/districts → Rule 17(i) Part I</w:t>
            </w:r>
          </w:p>
        </w:tc>
      </w:tr>
      <w:tr w:rsidR="002809D1">
        <w:tc>
          <w:tcPr>
            <w:tcW w:w="3168" w:type="dxa"/>
          </w:tcPr>
          <w:p w:rsidR="002809D1" w:rsidRDefault="00720BAC">
            <w:r>
              <w:rPr>
                <w:rFonts w:ascii="Times New Roman" w:eastAsia="Times New Roman" w:hAnsi="Times New Roman"/>
                <w:sz w:val="19"/>
              </w:rPr>
              <w:t xml:space="preserve">The Registration </w:t>
            </w:r>
            <w:r>
              <w:rPr>
                <w:rFonts w:ascii="Times New Roman" w:eastAsia="Times New Roman" w:hAnsi="Times New Roman"/>
                <w:sz w:val="19"/>
              </w:rPr>
              <w:t>Act, 1908</w:t>
            </w:r>
          </w:p>
        </w:tc>
        <w:tc>
          <w:tcPr>
            <w:tcW w:w="2592" w:type="dxa"/>
          </w:tcPr>
          <w:p w:rsidR="002809D1" w:rsidRDefault="00720BAC">
            <w:r>
              <w:rPr>
                <w:rFonts w:ascii="Times New Roman" w:eastAsia="Times New Roman" w:hAnsi="Times New Roman"/>
                <w:sz w:val="19"/>
              </w:rPr>
              <w:t>Sec. 23, 25, 34</w:t>
            </w:r>
          </w:p>
        </w:tc>
        <w:tc>
          <w:tcPr>
            <w:tcW w:w="4032" w:type="dxa"/>
          </w:tcPr>
          <w:p w:rsidR="002809D1" w:rsidRDefault="00720BAC">
            <w:r>
              <w:rPr>
                <w:rFonts w:ascii="Times New Roman" w:eastAsia="Times New Roman" w:hAnsi="Times New Roman"/>
                <w:sz w:val="19"/>
              </w:rPr>
              <w:t>Time of presentation; delay &amp; fine → old pending (condonation / fine pending)</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 33 (Stamp Act cross-link via Rules)</w:t>
            </w:r>
          </w:p>
        </w:tc>
        <w:tc>
          <w:tcPr>
            <w:tcW w:w="4032" w:type="dxa"/>
          </w:tcPr>
          <w:p w:rsidR="002809D1" w:rsidRDefault="00720BAC">
            <w:r>
              <w:rPr>
                <w:rFonts w:ascii="Times New Roman" w:eastAsia="Times New Roman" w:hAnsi="Times New Roman"/>
                <w:sz w:val="19"/>
              </w:rPr>
              <w:t>Impounding inadequately stamped docs → pending</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 xml:space="preserve">Sec. </w:t>
            </w:r>
            <w:r>
              <w:rPr>
                <w:rFonts w:ascii="Times New Roman" w:eastAsia="Times New Roman" w:hAnsi="Times New Roman"/>
                <w:sz w:val="19"/>
              </w:rPr>
              <w:t>71–77</w:t>
            </w:r>
          </w:p>
        </w:tc>
        <w:tc>
          <w:tcPr>
            <w:tcW w:w="4032" w:type="dxa"/>
          </w:tcPr>
          <w:p w:rsidR="002809D1" w:rsidRDefault="00720BAC">
            <w:r>
              <w:rPr>
                <w:rFonts w:ascii="Times New Roman" w:eastAsia="Times New Roman" w:hAnsi="Times New Roman"/>
                <w:sz w:val="19"/>
              </w:rPr>
              <w:t>Refusal / appeal → pending until disposed</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 88</w:t>
            </w:r>
          </w:p>
        </w:tc>
        <w:tc>
          <w:tcPr>
            <w:tcW w:w="4032" w:type="dxa"/>
          </w:tcPr>
          <w:p w:rsidR="002809D1" w:rsidRDefault="00720BAC">
            <w:r>
              <w:rPr>
                <w:rFonts w:ascii="Times New Roman" w:eastAsia="Times New Roman" w:hAnsi="Times New Roman"/>
                <w:sz w:val="19"/>
              </w:rPr>
              <w:t>Registration of documents executed by Government officers / public functionaries → Govt/Institutional filing</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 89</w:t>
            </w:r>
          </w:p>
        </w:tc>
        <w:tc>
          <w:tcPr>
            <w:tcW w:w="4032" w:type="dxa"/>
          </w:tcPr>
          <w:p w:rsidR="002809D1" w:rsidRDefault="00720BAC">
            <w:r>
              <w:rPr>
                <w:rFonts w:ascii="Times New Roman" w:eastAsia="Times New Roman" w:hAnsi="Times New Roman"/>
                <w:sz w:val="19"/>
              </w:rPr>
              <w:t xml:space="preserve">Copies of certain orders, </w:t>
            </w:r>
            <w:r>
              <w:rPr>
                <w:rFonts w:ascii="Times New Roman" w:eastAsia="Times New Roman" w:hAnsi="Times New Roman"/>
                <w:sz w:val="19"/>
              </w:rPr>
              <w:t>certificates and instruments to be sent to registering officers and filed → institutional / court / revenue filing</w:t>
            </w:r>
          </w:p>
        </w:tc>
      </w:tr>
      <w:tr w:rsidR="002809D1">
        <w:tc>
          <w:tcPr>
            <w:tcW w:w="3168" w:type="dxa"/>
          </w:tcPr>
          <w:p w:rsidR="002809D1" w:rsidRDefault="00720BAC">
            <w:r>
              <w:rPr>
                <w:rFonts w:ascii="Times New Roman" w:eastAsia="Times New Roman" w:hAnsi="Times New Roman"/>
                <w:sz w:val="19"/>
              </w:rPr>
              <w:t>The Registration Act, 1908</w:t>
            </w:r>
          </w:p>
        </w:tc>
        <w:tc>
          <w:tcPr>
            <w:tcW w:w="2592" w:type="dxa"/>
          </w:tcPr>
          <w:p w:rsidR="002809D1" w:rsidRDefault="00720BAC">
            <w:r>
              <w:rPr>
                <w:rFonts w:ascii="Times New Roman" w:eastAsia="Times New Roman" w:hAnsi="Times New Roman"/>
                <w:sz w:val="19"/>
              </w:rPr>
              <w:t>Sec. 90–91</w:t>
            </w:r>
          </w:p>
        </w:tc>
        <w:tc>
          <w:tcPr>
            <w:tcW w:w="4032" w:type="dxa"/>
          </w:tcPr>
          <w:p w:rsidR="002809D1" w:rsidRDefault="00720BAC">
            <w:r>
              <w:rPr>
                <w:rFonts w:ascii="Times New Roman" w:eastAsia="Times New Roman" w:hAnsi="Times New Roman"/>
                <w:sz w:val="19"/>
              </w:rPr>
              <w:t>Exemption of certain Govt documents from registration; inspection/copies</w:t>
            </w:r>
          </w:p>
        </w:tc>
      </w:tr>
      <w:tr w:rsidR="002809D1">
        <w:tc>
          <w:tcPr>
            <w:tcW w:w="3168" w:type="dxa"/>
          </w:tcPr>
          <w:p w:rsidR="002809D1" w:rsidRDefault="00720BAC">
            <w:r>
              <w:rPr>
                <w:rFonts w:ascii="Times New Roman" w:eastAsia="Times New Roman" w:hAnsi="Times New Roman"/>
                <w:sz w:val="19"/>
              </w:rPr>
              <w:t>Karnataka Stamp Act, 1957</w:t>
            </w:r>
          </w:p>
        </w:tc>
        <w:tc>
          <w:tcPr>
            <w:tcW w:w="2592" w:type="dxa"/>
          </w:tcPr>
          <w:p w:rsidR="002809D1" w:rsidRDefault="00720BAC">
            <w:r>
              <w:rPr>
                <w:rFonts w:ascii="Times New Roman" w:eastAsia="Times New Roman" w:hAnsi="Times New Roman"/>
                <w:sz w:val="19"/>
              </w:rPr>
              <w:t>Se</w:t>
            </w:r>
            <w:r>
              <w:rPr>
                <w:rFonts w:ascii="Times New Roman" w:eastAsia="Times New Roman" w:hAnsi="Times New Roman"/>
                <w:sz w:val="19"/>
              </w:rPr>
              <w:t>cs. 33–39, 45-A</w:t>
            </w:r>
          </w:p>
        </w:tc>
        <w:tc>
          <w:tcPr>
            <w:tcW w:w="4032" w:type="dxa"/>
          </w:tcPr>
          <w:p w:rsidR="002809D1" w:rsidRDefault="00720BAC">
            <w:r>
              <w:rPr>
                <w:rFonts w:ascii="Times New Roman" w:eastAsia="Times New Roman" w:hAnsi="Times New Roman"/>
                <w:sz w:val="19"/>
              </w:rPr>
              <w:t>Impounding / undervaluation → documents held pending until duty adjudicated / paid</w:t>
            </w:r>
          </w:p>
        </w:tc>
      </w:tr>
      <w:tr w:rsidR="002809D1">
        <w:tc>
          <w:tcPr>
            <w:tcW w:w="3168" w:type="dxa"/>
          </w:tcPr>
          <w:p w:rsidR="002809D1" w:rsidRDefault="00720BAC">
            <w:r>
              <w:rPr>
                <w:rFonts w:ascii="Times New Roman" w:eastAsia="Times New Roman" w:hAnsi="Times New Roman"/>
                <w:sz w:val="19"/>
              </w:rPr>
              <w:t>Related filing statutes (via Rule 17 Parts III–V)</w:t>
            </w:r>
          </w:p>
        </w:tc>
        <w:tc>
          <w:tcPr>
            <w:tcW w:w="2592" w:type="dxa"/>
          </w:tcPr>
          <w:p w:rsidR="002809D1" w:rsidRDefault="00720BAC">
            <w:r>
              <w:rPr>
                <w:rFonts w:ascii="Times New Roman" w:eastAsia="Times New Roman" w:hAnsi="Times New Roman"/>
                <w:sz w:val="19"/>
              </w:rPr>
              <w:t xml:space="preserve">Land Acquisition Act; Karnataka Land Improvement Loans Act, 1963; Karnataka Agriculturists Loans Act, </w:t>
            </w:r>
            <w:r>
              <w:rPr>
                <w:rFonts w:ascii="Times New Roman" w:eastAsia="Times New Roman" w:hAnsi="Times New Roman"/>
                <w:sz w:val="19"/>
              </w:rPr>
              <w:t>1963; Karnataka Co-operative Societies Act, 1959 (Sec. 85-A)</w:t>
            </w:r>
          </w:p>
        </w:tc>
        <w:tc>
          <w:tcPr>
            <w:tcW w:w="4032" w:type="dxa"/>
          </w:tcPr>
          <w:p w:rsidR="002809D1" w:rsidRDefault="00720BAC">
            <w:r>
              <w:rPr>
                <w:rFonts w:ascii="Times New Roman" w:eastAsia="Times New Roman" w:hAnsi="Times New Roman"/>
                <w:sz w:val="19"/>
              </w:rPr>
              <w:t>Source instruments filed into Book 1 supplements</w:t>
            </w:r>
          </w:p>
        </w:tc>
      </w:tr>
    </w:tbl>
    <w:p w:rsidR="002809D1" w:rsidRDefault="002809D1"/>
    <w:p w:rsidR="002809D1" w:rsidRDefault="00720BAC">
      <w:pPr>
        <w:spacing w:before="280" w:after="120"/>
      </w:pPr>
      <w:r>
        <w:rPr>
          <w:rFonts w:ascii="Segoe UI" w:eastAsia="Segoe UI" w:hAnsi="Segoe UI"/>
          <w:b/>
          <w:color w:val="2E75B6"/>
          <w:sz w:val="28"/>
        </w:rPr>
        <w:t>5.2 Primary Rules</w:t>
      </w:r>
    </w:p>
    <w:p w:rsidR="002809D1" w:rsidRDefault="00720BAC">
      <w:pPr>
        <w:spacing w:before="160" w:after="120"/>
      </w:pPr>
      <w:r>
        <w:rPr>
          <w:rFonts w:ascii="Segoe UI" w:eastAsia="Segoe UI" w:hAnsi="Segoe UI"/>
          <w:b/>
          <w:color w:val="2F5496"/>
          <w:sz w:val="25"/>
        </w:rPr>
        <w:t>A. Rule 17 filing</w:t>
      </w:r>
    </w:p>
    <w:tbl>
      <w:tblPr>
        <w:tblStyle w:val="TableGrid"/>
        <w:tblW w:w="0" w:type="auto"/>
        <w:tblLook w:val="04A0" w:firstRow="1" w:lastRow="0" w:firstColumn="1" w:lastColumn="0" w:noHBand="0" w:noVBand="1"/>
      </w:tblPr>
      <w:tblGrid>
        <w:gridCol w:w="3168"/>
        <w:gridCol w:w="2592"/>
        <w:gridCol w:w="4032"/>
      </w:tblGrid>
      <w:tr w:rsidR="002809D1">
        <w:tc>
          <w:tcPr>
            <w:tcW w:w="3168" w:type="dxa"/>
            <w:shd w:val="clear" w:color="auto" w:fill="1F4E79"/>
          </w:tcPr>
          <w:p w:rsidR="002809D1" w:rsidRDefault="00720BAC">
            <w:r>
              <w:rPr>
                <w:rFonts w:ascii="Times New Roman" w:eastAsia="Times New Roman" w:hAnsi="Times New Roman"/>
                <w:b/>
                <w:color w:val="FFFFFF"/>
                <w:sz w:val="20"/>
              </w:rPr>
              <w:t>Rule</w:t>
            </w:r>
          </w:p>
        </w:tc>
        <w:tc>
          <w:tcPr>
            <w:tcW w:w="2592" w:type="dxa"/>
            <w:shd w:val="clear" w:color="auto" w:fill="1F4E79"/>
          </w:tcPr>
          <w:p w:rsidR="002809D1" w:rsidRDefault="00720BAC">
            <w:r>
              <w:rPr>
                <w:rFonts w:ascii="Times New Roman" w:eastAsia="Times New Roman" w:hAnsi="Times New Roman"/>
                <w:b/>
                <w:color w:val="FFFFFF"/>
                <w:sz w:val="20"/>
              </w:rPr>
              <w:t>Module mapping</w:t>
            </w:r>
          </w:p>
        </w:tc>
        <w:tc>
          <w:tcPr>
            <w:tcW w:w="4032" w:type="dxa"/>
            <w:shd w:val="clear" w:color="auto" w:fill="1F4E79"/>
          </w:tcPr>
          <w:p w:rsidR="002809D1" w:rsidRDefault="00720BAC">
            <w:r>
              <w:rPr>
                <w:rFonts w:ascii="Times New Roman" w:eastAsia="Times New Roman" w:hAnsi="Times New Roman"/>
                <w:b/>
                <w:color w:val="FFFFFF"/>
                <w:sz w:val="20"/>
              </w:rPr>
              <w:t>What it covers</w:t>
            </w:r>
          </w:p>
        </w:tc>
      </w:tr>
      <w:tr w:rsidR="002809D1">
        <w:tc>
          <w:tcPr>
            <w:tcW w:w="3168" w:type="dxa"/>
          </w:tcPr>
          <w:p w:rsidR="002809D1" w:rsidRDefault="00720BAC">
            <w:r>
              <w:rPr>
                <w:rFonts w:ascii="Times New Roman" w:eastAsia="Times New Roman" w:hAnsi="Times New Roman"/>
                <w:sz w:val="19"/>
              </w:rPr>
              <w:t>Rule 17(i) Part I</w:t>
            </w:r>
          </w:p>
        </w:tc>
        <w:tc>
          <w:tcPr>
            <w:tcW w:w="2592" w:type="dxa"/>
          </w:tcPr>
          <w:p w:rsidR="002809D1" w:rsidRDefault="00720BAC">
            <w:r>
              <w:rPr>
                <w:rFonts w:ascii="Times New Roman" w:eastAsia="Times New Roman" w:hAnsi="Times New Roman"/>
                <w:sz w:val="19"/>
              </w:rPr>
              <w:t>Related institutional / memo filing</w:t>
            </w:r>
          </w:p>
        </w:tc>
        <w:tc>
          <w:tcPr>
            <w:tcW w:w="4032" w:type="dxa"/>
          </w:tcPr>
          <w:p w:rsidR="002809D1" w:rsidRDefault="00720BAC">
            <w:r>
              <w:rPr>
                <w:rFonts w:ascii="Times New Roman" w:eastAsia="Times New Roman" w:hAnsi="Times New Roman"/>
                <w:sz w:val="19"/>
              </w:rPr>
              <w:t>Supplements to Boo</w:t>
            </w:r>
            <w:r>
              <w:rPr>
                <w:rFonts w:ascii="Times New Roman" w:eastAsia="Times New Roman" w:hAnsi="Times New Roman"/>
                <w:sz w:val="19"/>
              </w:rPr>
              <w:t>k 1 for Secs. 64–67 memoranda</w:t>
            </w:r>
          </w:p>
        </w:tc>
      </w:tr>
      <w:tr w:rsidR="002809D1">
        <w:tc>
          <w:tcPr>
            <w:tcW w:w="3168" w:type="dxa"/>
          </w:tcPr>
          <w:p w:rsidR="002809D1" w:rsidRDefault="00720BAC">
            <w:r>
              <w:rPr>
                <w:rFonts w:ascii="Times New Roman" w:eastAsia="Times New Roman" w:hAnsi="Times New Roman"/>
                <w:sz w:val="19"/>
              </w:rPr>
              <w:t>Rule 17(i) Part II</w:t>
            </w:r>
          </w:p>
        </w:tc>
        <w:tc>
          <w:tcPr>
            <w:tcW w:w="2592" w:type="dxa"/>
          </w:tcPr>
          <w:p w:rsidR="002809D1" w:rsidRDefault="00720BAC">
            <w:r>
              <w:rPr>
                <w:rFonts w:ascii="Times New Roman" w:eastAsia="Times New Roman" w:hAnsi="Times New Roman"/>
                <w:sz w:val="19"/>
              </w:rPr>
              <w:t>Related</w:t>
            </w:r>
          </w:p>
        </w:tc>
        <w:tc>
          <w:tcPr>
            <w:tcW w:w="4032" w:type="dxa"/>
          </w:tcPr>
          <w:p w:rsidR="002809D1" w:rsidRDefault="00720BAC">
            <w:r>
              <w:rPr>
                <w:rFonts w:ascii="Times New Roman" w:eastAsia="Times New Roman" w:hAnsi="Times New Roman"/>
                <w:sz w:val="19"/>
              </w:rPr>
              <w:t>Copies of maps/plans (Sec. 21)</w:t>
            </w:r>
          </w:p>
        </w:tc>
      </w:tr>
      <w:tr w:rsidR="002809D1">
        <w:tc>
          <w:tcPr>
            <w:tcW w:w="3168" w:type="dxa"/>
          </w:tcPr>
          <w:p w:rsidR="002809D1" w:rsidRDefault="00720BAC">
            <w:r>
              <w:rPr>
                <w:rFonts w:ascii="Times New Roman" w:eastAsia="Times New Roman" w:hAnsi="Times New Roman"/>
                <w:sz w:val="19"/>
              </w:rPr>
              <w:t>Rule 17(i) Part III</w:t>
            </w:r>
          </w:p>
        </w:tc>
        <w:tc>
          <w:tcPr>
            <w:tcW w:w="2592" w:type="dxa"/>
          </w:tcPr>
          <w:p w:rsidR="002809D1" w:rsidRDefault="00720BAC">
            <w:r>
              <w:rPr>
                <w:rFonts w:ascii="Times New Roman" w:eastAsia="Times New Roman" w:hAnsi="Times New Roman"/>
                <w:sz w:val="19"/>
              </w:rPr>
              <w:t>Institutional filing</w:t>
            </w:r>
          </w:p>
        </w:tc>
        <w:tc>
          <w:tcPr>
            <w:tcW w:w="4032" w:type="dxa"/>
          </w:tcPr>
          <w:p w:rsidR="002809D1" w:rsidRDefault="00720BAC">
            <w:r>
              <w:rPr>
                <w:rFonts w:ascii="Times New Roman" w:eastAsia="Times New Roman" w:hAnsi="Times New Roman"/>
                <w:sz w:val="19"/>
              </w:rPr>
              <w:t>(a) Court / Revenue sale certificates; (b) Land Acquisition statements from DC</w:t>
            </w:r>
          </w:p>
        </w:tc>
      </w:tr>
      <w:tr w:rsidR="002809D1">
        <w:tc>
          <w:tcPr>
            <w:tcW w:w="3168" w:type="dxa"/>
          </w:tcPr>
          <w:p w:rsidR="002809D1" w:rsidRDefault="00720BAC">
            <w:r>
              <w:rPr>
                <w:rFonts w:ascii="Times New Roman" w:eastAsia="Times New Roman" w:hAnsi="Times New Roman"/>
                <w:sz w:val="19"/>
              </w:rPr>
              <w:t>Rule 17(i) Part IV</w:t>
            </w:r>
          </w:p>
        </w:tc>
        <w:tc>
          <w:tcPr>
            <w:tcW w:w="2592" w:type="dxa"/>
          </w:tcPr>
          <w:p w:rsidR="002809D1" w:rsidRDefault="00720BAC">
            <w:r>
              <w:rPr>
                <w:rFonts w:ascii="Times New Roman" w:eastAsia="Times New Roman" w:hAnsi="Times New Roman"/>
                <w:sz w:val="19"/>
              </w:rPr>
              <w:t xml:space="preserve">Institutional / revenue </w:t>
            </w:r>
            <w:r>
              <w:rPr>
                <w:rFonts w:ascii="Times New Roman" w:eastAsia="Times New Roman" w:hAnsi="Times New Roman"/>
                <w:sz w:val="19"/>
              </w:rPr>
              <w:t>filing</w:t>
            </w:r>
          </w:p>
        </w:tc>
        <w:tc>
          <w:tcPr>
            <w:tcW w:w="4032" w:type="dxa"/>
          </w:tcPr>
          <w:p w:rsidR="002809D1" w:rsidRDefault="00720BAC">
            <w:r>
              <w:rPr>
                <w:rFonts w:ascii="Times New Roman" w:eastAsia="Times New Roman" w:hAnsi="Times New Roman"/>
                <w:sz w:val="19"/>
              </w:rPr>
              <w:t xml:space="preserve">Copies of instruments and collateral securities </w:t>
            </w:r>
            <w:r>
              <w:rPr>
                <w:rFonts w:ascii="Times New Roman" w:eastAsia="Times New Roman" w:hAnsi="Times New Roman"/>
                <w:sz w:val="19"/>
              </w:rPr>
              <w:lastRenderedPageBreak/>
              <w:t>under Karnataka Land Improvement Loans Act, 1963 and Karnataka Agriculturists Loans Act, 1963, received from Revenue officers</w:t>
            </w:r>
          </w:p>
        </w:tc>
      </w:tr>
      <w:tr w:rsidR="002809D1">
        <w:tc>
          <w:tcPr>
            <w:tcW w:w="3168" w:type="dxa"/>
          </w:tcPr>
          <w:p w:rsidR="002809D1" w:rsidRDefault="00720BAC">
            <w:r>
              <w:rPr>
                <w:rFonts w:ascii="Times New Roman" w:eastAsia="Times New Roman" w:hAnsi="Times New Roman"/>
                <w:sz w:val="19"/>
              </w:rPr>
              <w:t>Rule 17(i) Part V</w:t>
            </w:r>
          </w:p>
        </w:tc>
        <w:tc>
          <w:tcPr>
            <w:tcW w:w="2592" w:type="dxa"/>
          </w:tcPr>
          <w:p w:rsidR="002809D1" w:rsidRDefault="00720BAC">
            <w:r>
              <w:rPr>
                <w:rFonts w:ascii="Times New Roman" w:eastAsia="Times New Roman" w:hAnsi="Times New Roman"/>
                <w:sz w:val="19"/>
              </w:rPr>
              <w:t>Institutional / bank filing</w:t>
            </w:r>
          </w:p>
        </w:tc>
        <w:tc>
          <w:tcPr>
            <w:tcW w:w="4032" w:type="dxa"/>
          </w:tcPr>
          <w:p w:rsidR="002809D1" w:rsidRDefault="00720BAC">
            <w:r>
              <w:rPr>
                <w:rFonts w:ascii="Times New Roman" w:eastAsia="Times New Roman" w:hAnsi="Times New Roman"/>
                <w:sz w:val="19"/>
              </w:rPr>
              <w:t>Copies of instruments receiv</w:t>
            </w:r>
            <w:r>
              <w:rPr>
                <w:rFonts w:ascii="Times New Roman" w:eastAsia="Times New Roman" w:hAnsi="Times New Roman"/>
                <w:sz w:val="19"/>
              </w:rPr>
              <w:t>ed from Land Development Banks under Sec. 85-A of the Karnataka Co-operative Societies Act, 1959</w:t>
            </w:r>
          </w:p>
        </w:tc>
      </w:tr>
      <w:tr w:rsidR="002809D1">
        <w:tc>
          <w:tcPr>
            <w:tcW w:w="3168" w:type="dxa"/>
          </w:tcPr>
          <w:p w:rsidR="002809D1" w:rsidRDefault="00720BAC">
            <w:r>
              <w:rPr>
                <w:rFonts w:ascii="Times New Roman" w:eastAsia="Times New Roman" w:hAnsi="Times New Roman"/>
                <w:sz w:val="19"/>
              </w:rPr>
              <w:t>Rule 17(i) Part VI</w:t>
            </w:r>
          </w:p>
        </w:tc>
        <w:tc>
          <w:tcPr>
            <w:tcW w:w="2592" w:type="dxa"/>
          </w:tcPr>
          <w:p w:rsidR="002809D1" w:rsidRDefault="00720BAC">
            <w:r>
              <w:rPr>
                <w:rFonts w:ascii="Times New Roman" w:eastAsia="Times New Roman" w:hAnsi="Times New Roman"/>
                <w:sz w:val="19"/>
              </w:rPr>
              <w:t>Institutional filing</w:t>
            </w:r>
          </w:p>
        </w:tc>
        <w:tc>
          <w:tcPr>
            <w:tcW w:w="4032" w:type="dxa"/>
          </w:tcPr>
          <w:p w:rsidR="002809D1" w:rsidRDefault="00720BAC">
            <w:r>
              <w:rPr>
                <w:rFonts w:ascii="Times New Roman" w:eastAsia="Times New Roman" w:hAnsi="Times New Roman"/>
                <w:sz w:val="19"/>
              </w:rPr>
              <w:t>Court Charge Creation</w:t>
            </w:r>
          </w:p>
        </w:tc>
      </w:tr>
      <w:tr w:rsidR="002809D1">
        <w:tc>
          <w:tcPr>
            <w:tcW w:w="3168" w:type="dxa"/>
          </w:tcPr>
          <w:p w:rsidR="002809D1" w:rsidRDefault="00720BAC">
            <w:r>
              <w:rPr>
                <w:rFonts w:ascii="Times New Roman" w:eastAsia="Times New Roman" w:hAnsi="Times New Roman"/>
                <w:sz w:val="19"/>
              </w:rPr>
              <w:t>Rule 17(ii) = modules Rule 17(2) (#6)</w:t>
            </w:r>
          </w:p>
        </w:tc>
        <w:tc>
          <w:tcPr>
            <w:tcW w:w="2592" w:type="dxa"/>
          </w:tcPr>
          <w:p w:rsidR="002809D1" w:rsidRDefault="00720BAC">
            <w:r>
              <w:rPr>
                <w:rFonts w:ascii="Times New Roman" w:eastAsia="Times New Roman" w:hAnsi="Times New Roman"/>
                <w:sz w:val="19"/>
              </w:rPr>
              <w:t>Rule 17(2) filing</w:t>
            </w:r>
          </w:p>
        </w:tc>
        <w:tc>
          <w:tcPr>
            <w:tcW w:w="4032" w:type="dxa"/>
          </w:tcPr>
          <w:p w:rsidR="002809D1" w:rsidRDefault="00720BAC">
            <w:r>
              <w:rPr>
                <w:rFonts w:ascii="Times New Roman" w:eastAsia="Times New Roman" w:hAnsi="Times New Roman"/>
                <w:sz w:val="19"/>
              </w:rPr>
              <w:t xml:space="preserve">Separate file for copies and </w:t>
            </w:r>
            <w:r>
              <w:rPr>
                <w:rFonts w:ascii="Times New Roman" w:eastAsia="Times New Roman" w:hAnsi="Times New Roman"/>
                <w:sz w:val="19"/>
              </w:rPr>
              <w:t>translations (Secs. 19, 62 / Rule 12(1)); cross-reference to register entry</w:t>
            </w:r>
          </w:p>
        </w:tc>
      </w:tr>
      <w:tr w:rsidR="002809D1">
        <w:tc>
          <w:tcPr>
            <w:tcW w:w="3168" w:type="dxa"/>
          </w:tcPr>
          <w:p w:rsidR="002809D1" w:rsidRDefault="00720BAC">
            <w:r>
              <w:rPr>
                <w:rFonts w:ascii="Times New Roman" w:eastAsia="Times New Roman" w:hAnsi="Times New Roman"/>
                <w:sz w:val="19"/>
              </w:rPr>
              <w:t>Rule 17(iii) = modules Rule 17(3) (#7)</w:t>
            </w:r>
          </w:p>
        </w:tc>
        <w:tc>
          <w:tcPr>
            <w:tcW w:w="2592" w:type="dxa"/>
          </w:tcPr>
          <w:p w:rsidR="002809D1" w:rsidRDefault="00720BAC">
            <w:r>
              <w:rPr>
                <w:rFonts w:ascii="Times New Roman" w:eastAsia="Times New Roman" w:hAnsi="Times New Roman"/>
                <w:sz w:val="19"/>
              </w:rPr>
              <w:t>Rule 17(3) filing</w:t>
            </w:r>
          </w:p>
        </w:tc>
        <w:tc>
          <w:tcPr>
            <w:tcW w:w="4032" w:type="dxa"/>
          </w:tcPr>
          <w:p w:rsidR="002809D1" w:rsidRDefault="00720BAC">
            <w:r>
              <w:rPr>
                <w:rFonts w:ascii="Times New Roman" w:eastAsia="Times New Roman" w:hAnsi="Times New Roman"/>
                <w:sz w:val="19"/>
              </w:rPr>
              <w:t>Separate file for communications on cancellation / modification / rectification of previously filed or registered papers</w:t>
            </w:r>
          </w:p>
        </w:tc>
      </w:tr>
    </w:tbl>
    <w:p w:rsidR="002809D1" w:rsidRDefault="002809D1"/>
    <w:p w:rsidR="002809D1" w:rsidRDefault="00720BAC">
      <w:pPr>
        <w:spacing w:before="160" w:after="120"/>
      </w:pPr>
      <w:r>
        <w:rPr>
          <w:rFonts w:ascii="Segoe UI" w:eastAsia="Segoe UI" w:hAnsi="Segoe UI"/>
          <w:b/>
          <w:color w:val="2F5496"/>
          <w:sz w:val="25"/>
        </w:rPr>
        <w:t>B. Old pending release (#8)</w:t>
      </w:r>
    </w:p>
    <w:tbl>
      <w:tblPr>
        <w:tblStyle w:val="TableGrid"/>
        <w:tblW w:w="0" w:type="auto"/>
        <w:tblLook w:val="04A0" w:firstRow="1" w:lastRow="0" w:firstColumn="1" w:lastColumn="0" w:noHBand="0" w:noVBand="1"/>
      </w:tblPr>
      <w:tblGrid>
        <w:gridCol w:w="3168"/>
        <w:gridCol w:w="6624"/>
      </w:tblGrid>
      <w:tr w:rsidR="002809D1">
        <w:tc>
          <w:tcPr>
            <w:tcW w:w="3168" w:type="dxa"/>
            <w:shd w:val="clear" w:color="auto" w:fill="1F4E79"/>
          </w:tcPr>
          <w:p w:rsidR="002809D1" w:rsidRDefault="00720BAC">
            <w:r>
              <w:rPr>
                <w:rFonts w:ascii="Times New Roman" w:eastAsia="Times New Roman" w:hAnsi="Times New Roman"/>
                <w:b/>
                <w:color w:val="FFFFFF"/>
                <w:sz w:val="20"/>
              </w:rPr>
              <w:t>Rule</w:t>
            </w:r>
          </w:p>
        </w:tc>
        <w:tc>
          <w:tcPr>
            <w:tcW w:w="6624"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3168" w:type="dxa"/>
          </w:tcPr>
          <w:p w:rsidR="002809D1" w:rsidRDefault="00720BAC">
            <w:r>
              <w:rPr>
                <w:rFonts w:ascii="Times New Roman" w:eastAsia="Times New Roman" w:hAnsi="Times New Roman"/>
                <w:sz w:val="19"/>
              </w:rPr>
              <w:t>Rule 23</w:t>
            </w:r>
          </w:p>
        </w:tc>
        <w:tc>
          <w:tcPr>
            <w:tcW w:w="6624" w:type="dxa"/>
          </w:tcPr>
          <w:p w:rsidR="002809D1" w:rsidRDefault="00720BAC">
            <w:r>
              <w:rPr>
                <w:rFonts w:ascii="Times New Roman" w:eastAsia="Times New Roman" w:hAnsi="Times New Roman"/>
                <w:sz w:val="19"/>
              </w:rPr>
              <w:t>Minute Book — note suspension, refusal, summons, withdrawal, stamp impound, out-of-hours receipt</w:t>
            </w:r>
          </w:p>
        </w:tc>
      </w:tr>
      <w:tr w:rsidR="002809D1">
        <w:tc>
          <w:tcPr>
            <w:tcW w:w="3168" w:type="dxa"/>
          </w:tcPr>
          <w:p w:rsidR="002809D1" w:rsidRDefault="00720BAC">
            <w:r>
              <w:rPr>
                <w:rFonts w:ascii="Times New Roman" w:eastAsia="Times New Roman" w:hAnsi="Times New Roman"/>
                <w:sz w:val="19"/>
              </w:rPr>
              <w:t>Rule 24 + Forms 9, 10, 11</w:t>
            </w:r>
          </w:p>
        </w:tc>
        <w:tc>
          <w:tcPr>
            <w:tcW w:w="6624" w:type="dxa"/>
          </w:tcPr>
          <w:p w:rsidR="002809D1" w:rsidRDefault="00720BAC">
            <w:r>
              <w:rPr>
                <w:rFonts w:ascii="Times New Roman" w:eastAsia="Times New Roman" w:hAnsi="Times New Roman"/>
                <w:sz w:val="19"/>
              </w:rPr>
              <w:t xml:space="preserve">Daily Register; registers of impounded, unclaimed, and deficient fee/stamp </w:t>
            </w:r>
            <w:r>
              <w:rPr>
                <w:rFonts w:ascii="Times New Roman" w:eastAsia="Times New Roman" w:hAnsi="Times New Roman"/>
                <w:sz w:val="19"/>
              </w:rPr>
              <w:t>documents</w:t>
            </w:r>
          </w:p>
        </w:tc>
      </w:tr>
      <w:tr w:rsidR="002809D1">
        <w:tc>
          <w:tcPr>
            <w:tcW w:w="3168" w:type="dxa"/>
          </w:tcPr>
          <w:p w:rsidR="002809D1" w:rsidRDefault="00720BAC">
            <w:r>
              <w:rPr>
                <w:rFonts w:ascii="Times New Roman" w:eastAsia="Times New Roman" w:hAnsi="Times New Roman"/>
                <w:sz w:val="19"/>
              </w:rPr>
              <w:t>Rules 46, 51–55</w:t>
            </w:r>
          </w:p>
        </w:tc>
        <w:tc>
          <w:tcPr>
            <w:tcW w:w="6624" w:type="dxa"/>
          </w:tcPr>
          <w:p w:rsidR="002809D1" w:rsidRDefault="00720BAC">
            <w:r>
              <w:rPr>
                <w:rFonts w:ascii="Times New Roman" w:eastAsia="Times New Roman" w:hAnsi="Times New Roman"/>
                <w:sz w:val="19"/>
              </w:rPr>
              <w:t>Suspension for delay fine or stamp impounding; fine rates; condonation of delay</w:t>
            </w:r>
          </w:p>
        </w:tc>
      </w:tr>
      <w:tr w:rsidR="002809D1">
        <w:tc>
          <w:tcPr>
            <w:tcW w:w="3168" w:type="dxa"/>
          </w:tcPr>
          <w:p w:rsidR="002809D1" w:rsidRDefault="00720BAC">
            <w:r>
              <w:rPr>
                <w:rFonts w:ascii="Times New Roman" w:eastAsia="Times New Roman" w:hAnsi="Times New Roman"/>
                <w:sz w:val="19"/>
              </w:rPr>
              <w:t>Rules 110–118</w:t>
            </w:r>
          </w:p>
        </w:tc>
        <w:tc>
          <w:tcPr>
            <w:tcW w:w="6624" w:type="dxa"/>
          </w:tcPr>
          <w:p w:rsidR="002809D1" w:rsidRDefault="00720BAC">
            <w:r>
              <w:rPr>
                <w:rFonts w:ascii="Times New Roman" w:eastAsia="Times New Roman" w:hAnsi="Times New Roman"/>
                <w:sz w:val="19"/>
              </w:rPr>
              <w:t>Receipts; return of registered document; loss of receipt; objection to return; registration after stamp adjudication → release / colle</w:t>
            </w:r>
            <w:r>
              <w:rPr>
                <w:rFonts w:ascii="Times New Roman" w:eastAsia="Times New Roman" w:hAnsi="Times New Roman"/>
                <w:sz w:val="19"/>
              </w:rPr>
              <w:t>ction</w:t>
            </w:r>
          </w:p>
        </w:tc>
      </w:tr>
      <w:tr w:rsidR="002809D1">
        <w:tc>
          <w:tcPr>
            <w:tcW w:w="3168" w:type="dxa"/>
          </w:tcPr>
          <w:p w:rsidR="002809D1" w:rsidRDefault="00720BAC">
            <w:r>
              <w:rPr>
                <w:rFonts w:ascii="Times New Roman" w:eastAsia="Times New Roman" w:hAnsi="Times New Roman"/>
                <w:sz w:val="19"/>
              </w:rPr>
              <w:t>Rule 116</w:t>
            </w:r>
          </w:p>
        </w:tc>
        <w:tc>
          <w:tcPr>
            <w:tcW w:w="6624" w:type="dxa"/>
          </w:tcPr>
          <w:p w:rsidR="002809D1" w:rsidRDefault="00720BAC">
            <w:r>
              <w:rPr>
                <w:rFonts w:ascii="Times New Roman" w:eastAsia="Times New Roman" w:hAnsi="Times New Roman"/>
                <w:sz w:val="19"/>
              </w:rPr>
              <w:t>Registration of impounded document after stamp adjudication</w:t>
            </w:r>
          </w:p>
        </w:tc>
      </w:tr>
    </w:tbl>
    <w:p w:rsidR="002809D1" w:rsidRDefault="002809D1"/>
    <w:p w:rsidR="002809D1" w:rsidRDefault="00720BAC">
      <w:pPr>
        <w:spacing w:before="160" w:after="120"/>
      </w:pPr>
      <w:r>
        <w:rPr>
          <w:rFonts w:ascii="Segoe UI" w:eastAsia="Segoe UI" w:hAnsi="Segoe UI"/>
          <w:b/>
          <w:color w:val="2F5496"/>
          <w:sz w:val="25"/>
        </w:rPr>
        <w:t>C. Govt / Institutional e-filing</w:t>
      </w:r>
    </w:p>
    <w:tbl>
      <w:tblPr>
        <w:tblStyle w:val="TableGrid"/>
        <w:tblW w:w="0" w:type="auto"/>
        <w:tblLook w:val="04A0" w:firstRow="1" w:lastRow="0" w:firstColumn="1" w:lastColumn="0" w:noHBand="0" w:noVBand="1"/>
      </w:tblPr>
      <w:tblGrid>
        <w:gridCol w:w="2592"/>
        <w:gridCol w:w="7200"/>
      </w:tblGrid>
      <w:tr w:rsidR="002809D1">
        <w:tc>
          <w:tcPr>
            <w:tcW w:w="2592" w:type="dxa"/>
            <w:shd w:val="clear" w:color="auto" w:fill="1F4E79"/>
          </w:tcPr>
          <w:p w:rsidR="002809D1" w:rsidRDefault="00720BAC">
            <w:r>
              <w:rPr>
                <w:rFonts w:ascii="Times New Roman" w:eastAsia="Times New Roman" w:hAnsi="Times New Roman"/>
                <w:b/>
                <w:color w:val="FFFFFF"/>
                <w:sz w:val="20"/>
              </w:rPr>
              <w:t>Rule</w:t>
            </w:r>
          </w:p>
        </w:tc>
        <w:tc>
          <w:tcPr>
            <w:tcW w:w="7200" w:type="dxa"/>
            <w:shd w:val="clear" w:color="auto" w:fill="1F4E79"/>
          </w:tcPr>
          <w:p w:rsidR="002809D1" w:rsidRDefault="00720BAC">
            <w:r>
              <w:rPr>
                <w:rFonts w:ascii="Times New Roman" w:eastAsia="Times New Roman" w:hAnsi="Times New Roman"/>
                <w:b/>
                <w:color w:val="FFFFFF"/>
                <w:sz w:val="20"/>
              </w:rPr>
              <w:t>Relevance</w:t>
            </w:r>
          </w:p>
        </w:tc>
      </w:tr>
      <w:tr w:rsidR="002809D1">
        <w:tc>
          <w:tcPr>
            <w:tcW w:w="2592" w:type="dxa"/>
          </w:tcPr>
          <w:p w:rsidR="002809D1" w:rsidRDefault="00720BAC">
            <w:r>
              <w:rPr>
                <w:rFonts w:ascii="Times New Roman" w:eastAsia="Times New Roman" w:hAnsi="Times New Roman"/>
                <w:sz w:val="19"/>
              </w:rPr>
              <w:t>Rule 40(i)</w:t>
            </w:r>
          </w:p>
        </w:tc>
        <w:tc>
          <w:tcPr>
            <w:tcW w:w="7200" w:type="dxa"/>
          </w:tcPr>
          <w:p w:rsidR="002809D1" w:rsidRDefault="00720BAC">
            <w:r>
              <w:rPr>
                <w:rFonts w:ascii="Times New Roman" w:eastAsia="Times New Roman" w:hAnsi="Times New Roman"/>
                <w:sz w:val="19"/>
              </w:rPr>
              <w:t>Normal docs presented in person — except documents forwarded under Sec. 89</w:t>
            </w:r>
          </w:p>
        </w:tc>
      </w:tr>
      <w:tr w:rsidR="002809D1">
        <w:tc>
          <w:tcPr>
            <w:tcW w:w="2592" w:type="dxa"/>
          </w:tcPr>
          <w:p w:rsidR="002809D1" w:rsidRDefault="00720BAC">
            <w:r>
              <w:rPr>
                <w:rFonts w:ascii="Times New Roman" w:eastAsia="Times New Roman" w:hAnsi="Times New Roman"/>
                <w:sz w:val="19"/>
              </w:rPr>
              <w:t>Rule 40(ii)</w:t>
            </w:r>
          </w:p>
        </w:tc>
        <w:tc>
          <w:tcPr>
            <w:tcW w:w="7200" w:type="dxa"/>
          </w:tcPr>
          <w:p w:rsidR="002809D1" w:rsidRDefault="00720BAC">
            <w:r>
              <w:rPr>
                <w:rFonts w:ascii="Times New Roman" w:eastAsia="Times New Roman" w:hAnsi="Times New Roman"/>
                <w:sz w:val="19"/>
              </w:rPr>
              <w:t xml:space="preserve">Doc under Sec. 88(2) may be </w:t>
            </w:r>
            <w:r>
              <w:rPr>
                <w:rFonts w:ascii="Times New Roman" w:eastAsia="Times New Roman" w:hAnsi="Times New Roman"/>
                <w:sz w:val="19"/>
              </w:rPr>
              <w:t>presented through a messenger with covering letter of Govt officer / public functionary</w:t>
            </w:r>
          </w:p>
        </w:tc>
      </w:tr>
      <w:tr w:rsidR="002809D1">
        <w:tc>
          <w:tcPr>
            <w:tcW w:w="2592" w:type="dxa"/>
          </w:tcPr>
          <w:p w:rsidR="002809D1" w:rsidRDefault="00720BAC">
            <w:r>
              <w:rPr>
                <w:rFonts w:ascii="Times New Roman" w:eastAsia="Times New Roman" w:hAnsi="Times New Roman"/>
                <w:sz w:val="19"/>
              </w:rPr>
              <w:t>Rule 40(iii)</w:t>
            </w:r>
          </w:p>
        </w:tc>
        <w:tc>
          <w:tcPr>
            <w:tcW w:w="7200" w:type="dxa"/>
          </w:tcPr>
          <w:p w:rsidR="002809D1" w:rsidRDefault="00720BAC">
            <w:r>
              <w:rPr>
                <w:rFonts w:ascii="Times New Roman" w:eastAsia="Times New Roman" w:hAnsi="Times New Roman"/>
                <w:sz w:val="19"/>
              </w:rPr>
              <w:t>Not accepted by post, except as otherwise provided in law</w:t>
            </w:r>
          </w:p>
        </w:tc>
      </w:tr>
      <w:tr w:rsidR="002809D1">
        <w:tc>
          <w:tcPr>
            <w:tcW w:w="2592" w:type="dxa"/>
          </w:tcPr>
          <w:p w:rsidR="002809D1" w:rsidRDefault="00720BAC">
            <w:r>
              <w:rPr>
                <w:rFonts w:ascii="Times New Roman" w:eastAsia="Times New Roman" w:hAnsi="Times New Roman"/>
                <w:sz w:val="19"/>
              </w:rPr>
              <w:t>Rule 41–45</w:t>
            </w:r>
          </w:p>
        </w:tc>
        <w:tc>
          <w:tcPr>
            <w:tcW w:w="7200" w:type="dxa"/>
          </w:tcPr>
          <w:p w:rsidR="002809D1" w:rsidRDefault="00720BAC">
            <w:r>
              <w:rPr>
                <w:rFonts w:ascii="Times New Roman" w:eastAsia="Times New Roman" w:hAnsi="Times New Roman"/>
                <w:sz w:val="19"/>
              </w:rPr>
              <w:t>Examination, defects, presentation endorsement (also applies after institutional int</w:t>
            </w:r>
            <w:r>
              <w:rPr>
                <w:rFonts w:ascii="Times New Roman" w:eastAsia="Times New Roman" w:hAnsi="Times New Roman"/>
                <w:sz w:val="19"/>
              </w:rPr>
              <w:t>ake)</w:t>
            </w:r>
          </w:p>
        </w:tc>
      </w:tr>
      <w:tr w:rsidR="002809D1">
        <w:tc>
          <w:tcPr>
            <w:tcW w:w="2592" w:type="dxa"/>
          </w:tcPr>
          <w:p w:rsidR="002809D1" w:rsidRDefault="00720BAC">
            <w:r>
              <w:rPr>
                <w:rFonts w:ascii="Times New Roman" w:eastAsia="Times New Roman" w:hAnsi="Times New Roman"/>
                <w:sz w:val="19"/>
              </w:rPr>
              <w:t>Rule 12</w:t>
            </w:r>
          </w:p>
        </w:tc>
        <w:tc>
          <w:tcPr>
            <w:tcW w:w="7200" w:type="dxa"/>
          </w:tcPr>
          <w:p w:rsidR="002809D1" w:rsidRDefault="00720BAC">
            <w:r>
              <w:rPr>
                <w:rFonts w:ascii="Times New Roman" w:eastAsia="Times New Roman" w:hAnsi="Times New Roman"/>
                <w:sz w:val="19"/>
              </w:rPr>
              <w:t>Filing of copies/translations (links to Rule 17(ii))</w:t>
            </w:r>
          </w:p>
        </w:tc>
      </w:tr>
    </w:tbl>
    <w:p w:rsidR="002809D1" w:rsidRDefault="002809D1"/>
    <w:p w:rsidR="002809D1" w:rsidRDefault="00720BAC">
      <w:pPr>
        <w:spacing w:before="280" w:after="120"/>
      </w:pPr>
      <w:r>
        <w:rPr>
          <w:rFonts w:ascii="Segoe UI" w:eastAsia="Segoe UI" w:hAnsi="Segoe UI"/>
          <w:b/>
          <w:color w:val="2E75B6"/>
          <w:sz w:val="28"/>
        </w:rPr>
        <w:t>5.3 Notifications / amendments</w:t>
      </w:r>
    </w:p>
    <w:tbl>
      <w:tblPr>
        <w:tblStyle w:val="TableGrid"/>
        <w:tblW w:w="0" w:type="auto"/>
        <w:tblLook w:val="04A0" w:firstRow="1" w:lastRow="0" w:firstColumn="1" w:lastColumn="0" w:noHBand="0" w:noVBand="1"/>
      </w:tblPr>
      <w:tblGrid>
        <w:gridCol w:w="4320"/>
        <w:gridCol w:w="5472"/>
      </w:tblGrid>
      <w:tr w:rsidR="002809D1">
        <w:tc>
          <w:tcPr>
            <w:tcW w:w="4320" w:type="dxa"/>
            <w:shd w:val="clear" w:color="auto" w:fill="1F4E79"/>
          </w:tcPr>
          <w:p w:rsidR="002809D1" w:rsidRDefault="00720BAC">
            <w:r>
              <w:rPr>
                <w:rFonts w:ascii="Times New Roman" w:eastAsia="Times New Roman" w:hAnsi="Times New Roman"/>
                <w:b/>
                <w:color w:val="FFFFFF"/>
                <w:sz w:val="20"/>
              </w:rPr>
              <w:t>Notification</w:t>
            </w:r>
          </w:p>
        </w:tc>
        <w:tc>
          <w:tcPr>
            <w:tcW w:w="5472" w:type="dxa"/>
            <w:shd w:val="clear" w:color="auto" w:fill="1F4E79"/>
          </w:tcPr>
          <w:p w:rsidR="002809D1" w:rsidRDefault="00720BAC">
            <w:r>
              <w:rPr>
                <w:rFonts w:ascii="Times New Roman" w:eastAsia="Times New Roman" w:hAnsi="Times New Roman"/>
                <w:b/>
                <w:color w:val="FFFFFF"/>
                <w:sz w:val="20"/>
              </w:rPr>
              <w:t>Effect for this topic</w:t>
            </w:r>
          </w:p>
        </w:tc>
      </w:tr>
      <w:tr w:rsidR="002809D1">
        <w:tc>
          <w:tcPr>
            <w:tcW w:w="4320" w:type="dxa"/>
          </w:tcPr>
          <w:p w:rsidR="002809D1" w:rsidRDefault="00720BAC">
            <w:r>
              <w:rPr>
                <w:rFonts w:ascii="Times New Roman" w:eastAsia="Times New Roman" w:hAnsi="Times New Roman"/>
                <w:sz w:val="19"/>
              </w:rPr>
              <w:t>Karnataka Registration Rules, 1965 (under Registration Act Sec. 69)</w:t>
            </w:r>
          </w:p>
        </w:tc>
        <w:tc>
          <w:tcPr>
            <w:tcW w:w="5472" w:type="dxa"/>
          </w:tcPr>
          <w:p w:rsidR="002809D1" w:rsidRDefault="00720BAC">
            <w:r>
              <w:rPr>
                <w:rFonts w:ascii="Times New Roman" w:eastAsia="Times New Roman" w:hAnsi="Times New Roman"/>
                <w:sz w:val="19"/>
              </w:rPr>
              <w:t>Parent instrument for Rule 17 and pending procedures</w:t>
            </w:r>
          </w:p>
        </w:tc>
      </w:tr>
      <w:tr w:rsidR="002809D1">
        <w:tc>
          <w:tcPr>
            <w:tcW w:w="4320" w:type="dxa"/>
          </w:tcPr>
          <w:p w:rsidR="002809D1" w:rsidRDefault="00720BAC">
            <w:r>
              <w:rPr>
                <w:rFonts w:ascii="Times New Roman" w:eastAsia="Times New Roman" w:hAnsi="Times New Roman"/>
                <w:sz w:val="19"/>
              </w:rPr>
              <w:t>RGN 2/2002-03 (1 Apr 2002; w.e.f. 4 Apr 2002)</w:t>
            </w:r>
          </w:p>
        </w:tc>
        <w:tc>
          <w:tcPr>
            <w:tcW w:w="5472" w:type="dxa"/>
          </w:tcPr>
          <w:p w:rsidR="002809D1" w:rsidRDefault="00720BAC">
            <w:r>
              <w:rPr>
                <w:rFonts w:ascii="Times New Roman" w:eastAsia="Times New Roman" w:hAnsi="Times New Roman"/>
                <w:sz w:val="19"/>
              </w:rPr>
              <w:t>Rule 19-A document sheets; Rules 22-A–22-C; Rule 40 photograph / digital photo — applies when institutional filings are registered/endorsed</w:t>
            </w:r>
          </w:p>
        </w:tc>
      </w:tr>
      <w:tr w:rsidR="002809D1">
        <w:tc>
          <w:tcPr>
            <w:tcW w:w="4320" w:type="dxa"/>
          </w:tcPr>
          <w:p w:rsidR="002809D1" w:rsidRDefault="00720BAC">
            <w:r>
              <w:rPr>
                <w:rFonts w:ascii="Times New Roman" w:eastAsia="Times New Roman" w:hAnsi="Times New Roman"/>
                <w:sz w:val="19"/>
              </w:rPr>
              <w:t>RGN/287/02-03 (29 Mar 2003)</w:t>
            </w:r>
          </w:p>
        </w:tc>
        <w:tc>
          <w:tcPr>
            <w:tcW w:w="5472" w:type="dxa"/>
          </w:tcPr>
          <w:p w:rsidR="002809D1" w:rsidRDefault="00720BAC">
            <w:r>
              <w:rPr>
                <w:rFonts w:ascii="Times New Roman" w:eastAsia="Times New Roman" w:hAnsi="Times New Roman"/>
                <w:sz w:val="19"/>
              </w:rPr>
              <w:t>Document sheet specifications</w:t>
            </w:r>
          </w:p>
        </w:tc>
      </w:tr>
      <w:tr w:rsidR="002809D1">
        <w:tc>
          <w:tcPr>
            <w:tcW w:w="4320" w:type="dxa"/>
          </w:tcPr>
          <w:p w:rsidR="002809D1" w:rsidRDefault="00720BAC">
            <w:r>
              <w:rPr>
                <w:rFonts w:ascii="Times New Roman" w:eastAsia="Times New Roman" w:hAnsi="Times New Roman"/>
                <w:sz w:val="19"/>
              </w:rPr>
              <w:t>Karnatak</w:t>
            </w:r>
            <w:r>
              <w:rPr>
                <w:rFonts w:ascii="Times New Roman" w:eastAsia="Times New Roman" w:hAnsi="Times New Roman"/>
                <w:sz w:val="19"/>
              </w:rPr>
              <w:t>a Registration (Amendment) Rules, 1971 (and later GSRs)</w:t>
            </w:r>
          </w:p>
        </w:tc>
        <w:tc>
          <w:tcPr>
            <w:tcW w:w="5472" w:type="dxa"/>
          </w:tcPr>
          <w:p w:rsidR="002809D1" w:rsidRDefault="00720BAC">
            <w:r>
              <w:rPr>
                <w:rFonts w:ascii="Times New Roman" w:eastAsia="Times New Roman" w:hAnsi="Times New Roman"/>
                <w:sz w:val="19"/>
              </w:rPr>
              <w:t>Amendments to Rule 17 Parts IV–V and related filing text</w:t>
            </w:r>
          </w:p>
        </w:tc>
      </w:tr>
      <w:tr w:rsidR="002809D1">
        <w:tc>
          <w:tcPr>
            <w:tcW w:w="4320" w:type="dxa"/>
          </w:tcPr>
          <w:p w:rsidR="002809D1" w:rsidRDefault="00720BAC">
            <w:r>
              <w:rPr>
                <w:rFonts w:ascii="Times New Roman" w:eastAsia="Times New Roman" w:hAnsi="Times New Roman"/>
                <w:sz w:val="19"/>
              </w:rPr>
              <w:t>Stamp / fee notifications (e.g. RD/46/MNMU/2025)</w:t>
            </w:r>
          </w:p>
        </w:tc>
        <w:tc>
          <w:tcPr>
            <w:tcW w:w="5472" w:type="dxa"/>
          </w:tcPr>
          <w:p w:rsidR="002809D1" w:rsidRDefault="00720BAC">
            <w:r>
              <w:rPr>
                <w:rFonts w:ascii="Times New Roman" w:eastAsia="Times New Roman" w:hAnsi="Times New Roman"/>
                <w:sz w:val="19"/>
              </w:rPr>
              <w:t>Fee columns on pending-release screens; not the filing authority itself</w:t>
            </w:r>
          </w:p>
        </w:tc>
      </w:tr>
      <w:tr w:rsidR="002809D1">
        <w:tc>
          <w:tcPr>
            <w:tcW w:w="4320" w:type="dxa"/>
          </w:tcPr>
          <w:p w:rsidR="002809D1" w:rsidRDefault="00720BAC">
            <w:r>
              <w:rPr>
                <w:rFonts w:ascii="Times New Roman" w:eastAsia="Times New Roman" w:hAnsi="Times New Roman"/>
                <w:sz w:val="19"/>
              </w:rPr>
              <w:t xml:space="preserve">Registration </w:t>
            </w:r>
            <w:r>
              <w:rPr>
                <w:rFonts w:ascii="Times New Roman" w:eastAsia="Times New Roman" w:hAnsi="Times New Roman"/>
                <w:sz w:val="19"/>
              </w:rPr>
              <w:t>(Karnataka Amendment) Act, 2023 (Act 47 of 2024)</w:t>
            </w:r>
          </w:p>
        </w:tc>
        <w:tc>
          <w:tcPr>
            <w:tcW w:w="5472" w:type="dxa"/>
          </w:tcPr>
          <w:p w:rsidR="002809D1" w:rsidRDefault="00720BAC">
            <w:r>
              <w:rPr>
                <w:rFonts w:ascii="Times New Roman" w:eastAsia="Times New Roman" w:hAnsi="Times New Roman"/>
                <w:sz w:val="19"/>
              </w:rPr>
              <w:t>Secs. 22-B–22-D — refusal/cancellation can generate Rule 17(iii)-type communications</w:t>
            </w:r>
          </w:p>
        </w:tc>
      </w:tr>
    </w:tbl>
    <w:p w:rsidR="002809D1" w:rsidRDefault="002809D1"/>
    <w:p w:rsidR="002809D1" w:rsidRDefault="00720BAC">
      <w:pPr>
        <w:spacing w:before="280" w:after="120"/>
      </w:pPr>
      <w:r>
        <w:rPr>
          <w:rFonts w:ascii="Segoe UI" w:eastAsia="Segoe UI" w:hAnsi="Segoe UI"/>
          <w:b/>
          <w:color w:val="2E75B6"/>
          <w:sz w:val="28"/>
        </w:rPr>
        <w:t>5.4 Pain points</w:t>
      </w:r>
    </w:p>
    <w:p w:rsidR="002809D1" w:rsidRDefault="00720BAC">
      <w:pPr>
        <w:spacing w:before="160" w:after="120"/>
      </w:pPr>
      <w:r>
        <w:rPr>
          <w:rFonts w:ascii="Segoe UI" w:eastAsia="Segoe UI" w:hAnsi="Segoe UI"/>
          <w:b/>
          <w:color w:val="2F5496"/>
          <w:sz w:val="25"/>
        </w:rPr>
        <w:lastRenderedPageBreak/>
        <w:t>1. Rule 17(2) / Rule 17(3) filing</w:t>
      </w:r>
    </w:p>
    <w:tbl>
      <w:tblPr>
        <w:tblStyle w:val="TableGrid"/>
        <w:tblW w:w="0" w:type="auto"/>
        <w:tblLook w:val="04A0" w:firstRow="1" w:lastRow="0" w:firstColumn="1" w:lastColumn="0" w:noHBand="0" w:noVBand="1"/>
      </w:tblPr>
      <w:tblGrid>
        <w:gridCol w:w="4032"/>
        <w:gridCol w:w="5760"/>
      </w:tblGrid>
      <w:tr w:rsidR="002809D1">
        <w:tc>
          <w:tcPr>
            <w:tcW w:w="4032" w:type="dxa"/>
            <w:shd w:val="clear" w:color="auto" w:fill="1F4E79"/>
          </w:tcPr>
          <w:p w:rsidR="002809D1" w:rsidRDefault="00720BAC">
            <w:r>
              <w:rPr>
                <w:rFonts w:ascii="Times New Roman" w:eastAsia="Times New Roman" w:hAnsi="Times New Roman"/>
                <w:b/>
                <w:color w:val="FFFFFF"/>
                <w:sz w:val="20"/>
              </w:rPr>
              <w:t>Pain point</w:t>
            </w:r>
          </w:p>
        </w:tc>
        <w:tc>
          <w:tcPr>
            <w:tcW w:w="5760" w:type="dxa"/>
            <w:shd w:val="clear" w:color="auto" w:fill="1F4E79"/>
          </w:tcPr>
          <w:p w:rsidR="002809D1" w:rsidRDefault="00720BAC">
            <w:r>
              <w:rPr>
                <w:rFonts w:ascii="Times New Roman" w:eastAsia="Times New Roman" w:hAnsi="Times New Roman"/>
                <w:b/>
                <w:color w:val="FFFFFF"/>
                <w:sz w:val="20"/>
              </w:rPr>
              <w:t>Evidence</w:t>
            </w:r>
          </w:p>
        </w:tc>
      </w:tr>
      <w:tr w:rsidR="002809D1">
        <w:tc>
          <w:tcPr>
            <w:tcW w:w="4032" w:type="dxa"/>
          </w:tcPr>
          <w:p w:rsidR="002809D1" w:rsidRDefault="00720BAC">
            <w:r>
              <w:rPr>
                <w:rFonts w:ascii="Times New Roman" w:eastAsia="Times New Roman" w:hAnsi="Times New Roman"/>
                <w:sz w:val="19"/>
              </w:rPr>
              <w:t>Rule 17(3) filing cannot be saved</w:t>
            </w:r>
          </w:p>
        </w:tc>
        <w:tc>
          <w:tcPr>
            <w:tcW w:w="5760" w:type="dxa"/>
          </w:tcPr>
          <w:p w:rsidR="002809D1" w:rsidRDefault="00720BAC">
            <w:r>
              <w:rPr>
                <w:rFonts w:ascii="Times New Roman" w:eastAsia="Times New Roman" w:hAnsi="Times New Roman"/>
                <w:sz w:val="19"/>
              </w:rPr>
              <w:t>RULE 17 (3) Not</w:t>
            </w:r>
            <w:r>
              <w:rPr>
                <w:rFonts w:ascii="Times New Roman" w:eastAsia="Times New Roman" w:hAnsi="Times New Roman"/>
                <w:sz w:val="19"/>
              </w:rPr>
              <w:t xml:space="preserve"> save (30558)</w:t>
            </w:r>
          </w:p>
        </w:tc>
      </w:tr>
      <w:tr w:rsidR="002809D1">
        <w:tc>
          <w:tcPr>
            <w:tcW w:w="4032" w:type="dxa"/>
          </w:tcPr>
          <w:p w:rsidR="002809D1" w:rsidRDefault="00720BAC">
            <w:r>
              <w:rPr>
                <w:rFonts w:ascii="Times New Roman" w:eastAsia="Times New Roman" w:hAnsi="Times New Roman"/>
                <w:sz w:val="19"/>
              </w:rPr>
              <w:t>Rule 17(3) endorsement sheet not generated in DEO login</w:t>
            </w:r>
          </w:p>
        </w:tc>
        <w:tc>
          <w:tcPr>
            <w:tcW w:w="5760" w:type="dxa"/>
          </w:tcPr>
          <w:p w:rsidR="002809D1" w:rsidRDefault="00720BAC">
            <w:r>
              <w:rPr>
                <w:rFonts w:ascii="Times New Roman" w:eastAsia="Times New Roman" w:hAnsi="Times New Roman"/>
                <w:sz w:val="19"/>
              </w:rPr>
              <w:t>“Rule 17(3) Unable to generate endorsement sheet in the DEO login” (95069, 94894, 94647, 94312 — pending count 1)</w:t>
            </w:r>
          </w:p>
        </w:tc>
      </w:tr>
      <w:tr w:rsidR="002809D1">
        <w:tc>
          <w:tcPr>
            <w:tcW w:w="4032" w:type="dxa"/>
          </w:tcPr>
          <w:p w:rsidR="002809D1" w:rsidRDefault="00720BAC">
            <w:r>
              <w:rPr>
                <w:rFonts w:ascii="Times New Roman" w:eastAsia="Times New Roman" w:hAnsi="Times New Roman"/>
                <w:sz w:val="19"/>
              </w:rPr>
              <w:t>Rule 17(3) / null-and-void entry problems</w:t>
            </w:r>
          </w:p>
        </w:tc>
        <w:tc>
          <w:tcPr>
            <w:tcW w:w="5760" w:type="dxa"/>
          </w:tcPr>
          <w:p w:rsidR="002809D1" w:rsidRDefault="00720BAC">
            <w:r>
              <w:rPr>
                <w:rFonts w:ascii="Times New Roman" w:eastAsia="Times New Roman" w:hAnsi="Times New Roman"/>
                <w:sz w:val="19"/>
              </w:rPr>
              <w:t xml:space="preserve">Document No.05436/2012-13, </w:t>
            </w:r>
            <w:r>
              <w:rPr>
                <w:rFonts w:ascii="Times New Roman" w:eastAsia="Times New Roman" w:hAnsi="Times New Roman"/>
                <w:sz w:val="19"/>
              </w:rPr>
              <w:t>null and void in rule 17/3 (30223); generic Rule 17(3) (22825 P1)</w:t>
            </w:r>
          </w:p>
        </w:tc>
      </w:tr>
      <w:tr w:rsidR="002809D1">
        <w:tc>
          <w:tcPr>
            <w:tcW w:w="4032" w:type="dxa"/>
          </w:tcPr>
          <w:p w:rsidR="002809D1" w:rsidRDefault="00720BAC">
            <w:r>
              <w:rPr>
                <w:rFonts w:ascii="Times New Roman" w:eastAsia="Times New Roman" w:hAnsi="Times New Roman"/>
                <w:sz w:val="19"/>
              </w:rPr>
              <w:t>Rule 17(iii) filing not working / unclear in Kaveri 2.0</w:t>
            </w:r>
          </w:p>
        </w:tc>
        <w:tc>
          <w:tcPr>
            <w:tcW w:w="5760" w:type="dxa"/>
          </w:tcPr>
          <w:p w:rsidR="002809D1" w:rsidRDefault="00720BAC">
            <w:r>
              <w:rPr>
                <w:rFonts w:ascii="Times New Roman" w:eastAsia="Times New Roman" w:hAnsi="Times New Roman"/>
                <w:sz w:val="19"/>
              </w:rPr>
              <w:t>Filing of document as per rule 17(iii) (13048)</w:t>
            </w:r>
          </w:p>
        </w:tc>
      </w:tr>
      <w:tr w:rsidR="002809D1">
        <w:tc>
          <w:tcPr>
            <w:tcW w:w="4032" w:type="dxa"/>
          </w:tcPr>
          <w:p w:rsidR="002809D1" w:rsidRDefault="00720BAC">
            <w:r>
              <w:rPr>
                <w:rFonts w:ascii="Times New Roman" w:eastAsia="Times New Roman" w:hAnsi="Times New Roman"/>
                <w:sz w:val="19"/>
              </w:rPr>
              <w:t>Rule 17 Part-VI entry</w:t>
            </w:r>
          </w:p>
        </w:tc>
        <w:tc>
          <w:tcPr>
            <w:tcW w:w="5760" w:type="dxa"/>
          </w:tcPr>
          <w:p w:rsidR="002809D1" w:rsidRDefault="00720BAC">
            <w:r>
              <w:rPr>
                <w:rFonts w:ascii="Times New Roman" w:eastAsia="Times New Roman" w:hAnsi="Times New Roman"/>
                <w:sz w:val="19"/>
              </w:rPr>
              <w:t>Entry vide Rule 17 Part-VI (16176) — part not clearly supported</w:t>
            </w:r>
            <w:r>
              <w:rPr>
                <w:rFonts w:ascii="Times New Roman" w:eastAsia="Times New Roman" w:hAnsi="Times New Roman"/>
                <w:sz w:val="19"/>
              </w:rPr>
              <w:t xml:space="preserve"> / mapped in K2</w:t>
            </w:r>
          </w:p>
        </w:tc>
      </w:tr>
      <w:tr w:rsidR="002809D1">
        <w:tc>
          <w:tcPr>
            <w:tcW w:w="4032" w:type="dxa"/>
          </w:tcPr>
          <w:p w:rsidR="002809D1" w:rsidRDefault="00720BAC">
            <w:r>
              <w:rPr>
                <w:rFonts w:ascii="Times New Roman" w:eastAsia="Times New Roman" w:hAnsi="Times New Roman"/>
                <w:sz w:val="19"/>
              </w:rPr>
              <w:t>Rule 17 not enabled / guidance needed in Kaveri 2.0</w:t>
            </w:r>
          </w:p>
        </w:tc>
        <w:tc>
          <w:tcPr>
            <w:tcW w:w="5760" w:type="dxa"/>
          </w:tcPr>
          <w:p w:rsidR="002809D1" w:rsidRDefault="00720BAC">
            <w:r>
              <w:rPr>
                <w:rFonts w:ascii="Times New Roman" w:eastAsia="Times New Roman" w:hAnsi="Times New Roman"/>
                <w:sz w:val="19"/>
              </w:rPr>
              <w:t>Request to allow operation of Rule 17 in Kaveri 2.0 per Special Collector order (16501 P1)</w:t>
            </w:r>
          </w:p>
        </w:tc>
      </w:tr>
      <w:tr w:rsidR="002809D1">
        <w:tc>
          <w:tcPr>
            <w:tcW w:w="4032" w:type="dxa"/>
          </w:tcPr>
          <w:p w:rsidR="002809D1" w:rsidRDefault="00720BAC">
            <w:r>
              <w:rPr>
                <w:rFonts w:ascii="Times New Roman" w:eastAsia="Times New Roman" w:hAnsi="Times New Roman"/>
                <w:sz w:val="19"/>
              </w:rPr>
              <w:t>Related Book-1 Part-IV institutional filing stuck at DSC</w:t>
            </w:r>
          </w:p>
        </w:tc>
        <w:tc>
          <w:tcPr>
            <w:tcW w:w="5760" w:type="dxa"/>
          </w:tcPr>
          <w:p w:rsidR="002809D1" w:rsidRDefault="00720BAC">
            <w:r>
              <w:rPr>
                <w:rFonts w:ascii="Times New Roman" w:eastAsia="Times New Roman" w:hAnsi="Times New Roman"/>
                <w:sz w:val="19"/>
              </w:rPr>
              <w:t>FRUITS / Book-1 Part-IV docs unable to</w:t>
            </w:r>
            <w:r>
              <w:rPr>
                <w:rFonts w:ascii="Times New Roman" w:eastAsia="Times New Roman" w:hAnsi="Times New Roman"/>
                <w:sz w:val="19"/>
              </w:rPr>
              <w:t xml:space="preserve"> digital sign (28216)</w:t>
            </w:r>
          </w:p>
        </w:tc>
      </w:tr>
    </w:tbl>
    <w:p w:rsidR="002809D1" w:rsidRDefault="002809D1"/>
    <w:p w:rsidR="002809D1" w:rsidRDefault="00720BAC">
      <w:pPr>
        <w:spacing w:after="160"/>
      </w:pPr>
      <w:r>
        <w:rPr>
          <w:rFonts w:ascii="Segoe UI" w:eastAsia="Segoe UI" w:hAnsi="Segoe UI"/>
          <w:sz w:val="19"/>
        </w:rPr>
        <w:t>Note: Explicit Rule 17(2) tickets are scarce; most named tickets are Rule 17(3) / 17(iii). Memo filing (Secs. 64–67 / Rule 17 Part I–related) also fails often — see below.</w:t>
      </w:r>
    </w:p>
    <w:p w:rsidR="002809D1" w:rsidRDefault="00720BAC">
      <w:pPr>
        <w:spacing w:before="160" w:after="120"/>
      </w:pPr>
      <w:r>
        <w:rPr>
          <w:rFonts w:ascii="Segoe UI" w:eastAsia="Segoe UI" w:hAnsi="Segoe UI"/>
          <w:b/>
          <w:color w:val="2F5496"/>
          <w:sz w:val="25"/>
        </w:rPr>
        <w:t>2. Old pending release module</w:t>
      </w:r>
    </w:p>
    <w:p w:rsidR="002809D1" w:rsidRDefault="00720BAC">
      <w:pPr>
        <w:spacing w:after="80"/>
      </w:pPr>
      <w:r>
        <w:rPr>
          <w:rFonts w:ascii="Segoe UI" w:eastAsia="Segoe UI" w:hAnsi="Segoe UI"/>
          <w:sz w:val="20"/>
        </w:rPr>
        <w:t>Categorized under Pending docu</w:t>
      </w:r>
      <w:r>
        <w:rPr>
          <w:rFonts w:ascii="Segoe UI" w:eastAsia="Segoe UI" w:hAnsi="Segoe UI"/>
          <w:sz w:val="20"/>
        </w:rPr>
        <w:t>ment Registration (pending count 7).</w:t>
      </w:r>
    </w:p>
    <w:tbl>
      <w:tblPr>
        <w:tblStyle w:val="TableGrid"/>
        <w:tblW w:w="0" w:type="auto"/>
        <w:tblLook w:val="04A0" w:firstRow="1" w:lastRow="0" w:firstColumn="1" w:lastColumn="0" w:noHBand="0" w:noVBand="1"/>
      </w:tblPr>
      <w:tblGrid>
        <w:gridCol w:w="4032"/>
        <w:gridCol w:w="5760"/>
      </w:tblGrid>
      <w:tr w:rsidR="002809D1">
        <w:tc>
          <w:tcPr>
            <w:tcW w:w="4032" w:type="dxa"/>
            <w:shd w:val="clear" w:color="auto" w:fill="1F4E79"/>
          </w:tcPr>
          <w:p w:rsidR="002809D1" w:rsidRDefault="00720BAC">
            <w:r>
              <w:rPr>
                <w:rFonts w:ascii="Times New Roman" w:eastAsia="Times New Roman" w:hAnsi="Times New Roman"/>
                <w:b/>
                <w:color w:val="FFFFFF"/>
                <w:sz w:val="20"/>
              </w:rPr>
              <w:t>Pain point</w:t>
            </w:r>
          </w:p>
        </w:tc>
        <w:tc>
          <w:tcPr>
            <w:tcW w:w="5760" w:type="dxa"/>
            <w:shd w:val="clear" w:color="auto" w:fill="1F4E79"/>
          </w:tcPr>
          <w:p w:rsidR="002809D1" w:rsidRDefault="00720BAC">
            <w:r>
              <w:rPr>
                <w:rFonts w:ascii="Times New Roman" w:eastAsia="Times New Roman" w:hAnsi="Times New Roman"/>
                <w:b/>
                <w:color w:val="FFFFFF"/>
                <w:sz w:val="20"/>
              </w:rPr>
              <w:t>Evidence</w:t>
            </w:r>
          </w:p>
        </w:tc>
      </w:tr>
      <w:tr w:rsidR="002809D1">
        <w:tc>
          <w:tcPr>
            <w:tcW w:w="4032" w:type="dxa"/>
          </w:tcPr>
          <w:p w:rsidR="002809D1" w:rsidRDefault="00720BAC">
            <w:r>
              <w:rPr>
                <w:rFonts w:ascii="Times New Roman" w:eastAsia="Times New Roman" w:hAnsi="Times New Roman"/>
                <w:sz w:val="19"/>
              </w:rPr>
              <w:t>Cannot release pending documents</w:t>
            </w:r>
          </w:p>
        </w:tc>
        <w:tc>
          <w:tcPr>
            <w:tcW w:w="5760" w:type="dxa"/>
          </w:tcPr>
          <w:p w:rsidR="002809D1" w:rsidRDefault="00720BAC">
            <w:r>
              <w:rPr>
                <w:rFonts w:ascii="Times New Roman" w:eastAsia="Times New Roman" w:hAnsi="Times New Roman"/>
                <w:sz w:val="19"/>
              </w:rPr>
              <w:t>Unable to release pending document (17870, 7911, 10870, 20667, 27481, 27696, 30254…); citizen unable to release (29388)</w:t>
            </w:r>
          </w:p>
        </w:tc>
      </w:tr>
      <w:tr w:rsidR="002809D1">
        <w:tc>
          <w:tcPr>
            <w:tcW w:w="4032" w:type="dxa"/>
          </w:tcPr>
          <w:p w:rsidR="002809D1" w:rsidRDefault="00720BAC">
            <w:r>
              <w:rPr>
                <w:rFonts w:ascii="Times New Roman" w:eastAsia="Times New Roman" w:hAnsi="Times New Roman"/>
                <w:sz w:val="19"/>
              </w:rPr>
              <w:t xml:space="preserve">Cannot retrieve / import Kaveri-1 pending </w:t>
            </w:r>
            <w:r>
              <w:rPr>
                <w:rFonts w:ascii="Times New Roman" w:eastAsia="Times New Roman" w:hAnsi="Times New Roman"/>
                <w:sz w:val="19"/>
              </w:rPr>
              <w:t>docs into K2</w:t>
            </w:r>
          </w:p>
        </w:tc>
        <w:tc>
          <w:tcPr>
            <w:tcW w:w="5760" w:type="dxa"/>
          </w:tcPr>
          <w:p w:rsidR="002809D1" w:rsidRDefault="00720BAC">
            <w:r>
              <w:rPr>
                <w:rFonts w:ascii="Times New Roman" w:eastAsia="Times New Roman" w:hAnsi="Times New Roman"/>
                <w:sz w:val="19"/>
              </w:rPr>
              <w:t>Unable to retrieve (11104, 11550, 26384, 30808); K1 import issue (24116, 29902); “No Property Details Found” (30957); unable to register K1 pending (30603, 30795)</w:t>
            </w:r>
          </w:p>
        </w:tc>
      </w:tr>
      <w:tr w:rsidR="002809D1">
        <w:tc>
          <w:tcPr>
            <w:tcW w:w="4032" w:type="dxa"/>
          </w:tcPr>
          <w:p w:rsidR="002809D1" w:rsidRDefault="00720BAC">
            <w:r>
              <w:rPr>
                <w:rFonts w:ascii="Times New Roman" w:eastAsia="Times New Roman" w:hAnsi="Times New Roman"/>
                <w:sz w:val="19"/>
              </w:rPr>
              <w:t>Pending shows in wrong place (not Minute Book)</w:t>
            </w:r>
          </w:p>
        </w:tc>
        <w:tc>
          <w:tcPr>
            <w:tcW w:w="5760" w:type="dxa"/>
          </w:tcPr>
          <w:p w:rsidR="002809D1" w:rsidRDefault="00720BAC">
            <w:r>
              <w:rPr>
                <w:rFonts w:ascii="Times New Roman" w:eastAsia="Times New Roman" w:hAnsi="Times New Roman"/>
                <w:sz w:val="19"/>
              </w:rPr>
              <w:t>Pending app in SR Step 1 instead</w:t>
            </w:r>
            <w:r>
              <w:rPr>
                <w:rFonts w:ascii="Times New Roman" w:eastAsia="Times New Roman" w:hAnsi="Times New Roman"/>
                <w:sz w:val="19"/>
              </w:rPr>
              <w:t xml:space="preserve"> of Minute Book (22599, 31762); K1 pending release shows in Citizen Book Appointment instead of SR Minute Book (26982)</w:t>
            </w:r>
          </w:p>
        </w:tc>
      </w:tr>
      <w:tr w:rsidR="002809D1">
        <w:tc>
          <w:tcPr>
            <w:tcW w:w="4032" w:type="dxa"/>
          </w:tcPr>
          <w:p w:rsidR="002809D1" w:rsidRDefault="00720BAC">
            <w:r>
              <w:rPr>
                <w:rFonts w:ascii="Times New Roman" w:eastAsia="Times New Roman" w:hAnsi="Times New Roman"/>
                <w:sz w:val="19"/>
              </w:rPr>
              <w:t>After Minute Book / DR approval, property details won’t save</w:t>
            </w:r>
          </w:p>
        </w:tc>
        <w:tc>
          <w:tcPr>
            <w:tcW w:w="5760" w:type="dxa"/>
          </w:tcPr>
          <w:p w:rsidR="002809D1" w:rsidRDefault="00720BAC">
            <w:r>
              <w:rPr>
                <w:rFonts w:ascii="Times New Roman" w:eastAsia="Times New Roman" w:hAnsi="Times New Roman"/>
                <w:sz w:val="19"/>
              </w:rPr>
              <w:t>“Unable to save property numbers after DR approval (Pending release from Mi</w:t>
            </w:r>
            <w:r>
              <w:rPr>
                <w:rFonts w:ascii="Times New Roman" w:eastAsia="Times New Roman" w:hAnsi="Times New Roman"/>
                <w:sz w:val="19"/>
              </w:rPr>
              <w:t>nute Book)” (95370)</w:t>
            </w:r>
          </w:p>
        </w:tc>
      </w:tr>
      <w:tr w:rsidR="002809D1">
        <w:tc>
          <w:tcPr>
            <w:tcW w:w="4032" w:type="dxa"/>
          </w:tcPr>
          <w:p w:rsidR="002809D1" w:rsidRDefault="00720BAC">
            <w:r>
              <w:rPr>
                <w:rFonts w:ascii="Times New Roman" w:eastAsia="Times New Roman" w:hAnsi="Times New Roman"/>
                <w:sz w:val="19"/>
              </w:rPr>
              <w:t>Pending for condonation of delay stuck</w:t>
            </w:r>
          </w:p>
        </w:tc>
        <w:tc>
          <w:tcPr>
            <w:tcW w:w="5760" w:type="dxa"/>
          </w:tcPr>
          <w:p w:rsidR="002809D1" w:rsidRDefault="00720BAC">
            <w:r>
              <w:rPr>
                <w:rFonts w:ascii="Times New Roman" w:eastAsia="Times New Roman" w:hAnsi="Times New Roman"/>
                <w:sz w:val="19"/>
              </w:rPr>
              <w:t>Delay condonation issues (18075, 18302, 20097, 21145, 23198); Categorized: pending for condonation + 45-A (93336, 93031, 92988… — count 6)</w:t>
            </w:r>
          </w:p>
        </w:tc>
      </w:tr>
      <w:tr w:rsidR="002809D1">
        <w:tc>
          <w:tcPr>
            <w:tcW w:w="4032" w:type="dxa"/>
          </w:tcPr>
          <w:p w:rsidR="002809D1" w:rsidRDefault="00720BAC">
            <w:r>
              <w:rPr>
                <w:rFonts w:ascii="Times New Roman" w:eastAsia="Times New Roman" w:hAnsi="Times New Roman"/>
                <w:sz w:val="19"/>
              </w:rPr>
              <w:t>45-A undervaluation pending cannot be released</w:t>
            </w:r>
          </w:p>
        </w:tc>
        <w:tc>
          <w:tcPr>
            <w:tcW w:w="5760" w:type="dxa"/>
          </w:tcPr>
          <w:p w:rsidR="002809D1" w:rsidRDefault="00720BAC">
            <w:r>
              <w:rPr>
                <w:rFonts w:ascii="Times New Roman" w:eastAsia="Times New Roman" w:hAnsi="Times New Roman"/>
                <w:sz w:val="19"/>
              </w:rPr>
              <w:t>Unable to</w:t>
            </w:r>
            <w:r>
              <w:rPr>
                <w:rFonts w:ascii="Times New Roman" w:eastAsia="Times New Roman" w:hAnsi="Times New Roman"/>
                <w:sz w:val="19"/>
              </w:rPr>
              <w:t xml:space="preserve"> release 45-A (13204, 14582, 28425, 31209–31212, 30735…); wrong step (25815, 28393); pending still got registration number (19525, 30452, 31653)</w:t>
            </w:r>
          </w:p>
        </w:tc>
      </w:tr>
      <w:tr w:rsidR="002809D1">
        <w:tc>
          <w:tcPr>
            <w:tcW w:w="4032" w:type="dxa"/>
          </w:tcPr>
          <w:p w:rsidR="002809D1" w:rsidRDefault="00720BAC">
            <w:r>
              <w:rPr>
                <w:rFonts w:ascii="Times New Roman" w:eastAsia="Times New Roman" w:hAnsi="Times New Roman"/>
                <w:sz w:val="19"/>
              </w:rPr>
              <w:t>After release, fee/challan / integration broken</w:t>
            </w:r>
          </w:p>
        </w:tc>
        <w:tc>
          <w:tcPr>
            <w:tcW w:w="5760" w:type="dxa"/>
          </w:tcPr>
          <w:p w:rsidR="002809D1" w:rsidRDefault="00720BAC">
            <w:r>
              <w:rPr>
                <w:rFonts w:ascii="Times New Roman" w:eastAsia="Times New Roman" w:hAnsi="Times New Roman"/>
                <w:sz w:val="19"/>
              </w:rPr>
              <w:t xml:space="preserve">Stamp duty / fee / cess / challan columns blank on 45-A </w:t>
            </w:r>
            <w:r>
              <w:rPr>
                <w:rFonts w:ascii="Times New Roman" w:eastAsia="Times New Roman" w:hAnsi="Times New Roman"/>
                <w:sz w:val="19"/>
              </w:rPr>
              <w:t>pending release (30156); J-slip not sent after 45-A pending release (21405, 23789, 27544); extra stamp/fee entry needed at registration of 45-A pending (18425)</w:t>
            </w:r>
          </w:p>
        </w:tc>
      </w:tr>
      <w:tr w:rsidR="002809D1">
        <w:tc>
          <w:tcPr>
            <w:tcW w:w="4032" w:type="dxa"/>
          </w:tcPr>
          <w:p w:rsidR="002809D1" w:rsidRDefault="00720BAC">
            <w:r>
              <w:rPr>
                <w:rFonts w:ascii="Times New Roman" w:eastAsia="Times New Roman" w:hAnsi="Times New Roman"/>
                <w:sz w:val="19"/>
              </w:rPr>
              <w:t>Impound-related pending</w:t>
            </w:r>
          </w:p>
        </w:tc>
        <w:tc>
          <w:tcPr>
            <w:tcW w:w="5760" w:type="dxa"/>
          </w:tcPr>
          <w:p w:rsidR="002809D1" w:rsidRDefault="00720BAC">
            <w:r>
              <w:rPr>
                <w:rFonts w:ascii="Times New Roman" w:eastAsia="Times New Roman" w:hAnsi="Times New Roman"/>
                <w:sz w:val="19"/>
              </w:rPr>
              <w:t>Impound related issue (30024)</w:t>
            </w:r>
          </w:p>
        </w:tc>
      </w:tr>
      <w:tr w:rsidR="002809D1">
        <w:tc>
          <w:tcPr>
            <w:tcW w:w="4032" w:type="dxa"/>
          </w:tcPr>
          <w:p w:rsidR="002809D1" w:rsidRDefault="00720BAC">
            <w:r>
              <w:rPr>
                <w:rFonts w:ascii="Times New Roman" w:eastAsia="Times New Roman" w:hAnsi="Times New Roman"/>
                <w:sz w:val="19"/>
              </w:rPr>
              <w:t>Old (pre-2003) pending — party details c</w:t>
            </w:r>
            <w:r>
              <w:rPr>
                <w:rFonts w:ascii="Times New Roman" w:eastAsia="Times New Roman" w:hAnsi="Times New Roman"/>
                <w:sz w:val="19"/>
              </w:rPr>
              <w:t>annot be entered</w:t>
            </w:r>
          </w:p>
        </w:tc>
        <w:tc>
          <w:tcPr>
            <w:tcW w:w="5760" w:type="dxa"/>
          </w:tcPr>
          <w:p w:rsidR="002809D1" w:rsidRDefault="00720BAC">
            <w:r>
              <w:rPr>
                <w:rFonts w:ascii="Times New Roman" w:eastAsia="Times New Roman" w:hAnsi="Times New Roman"/>
                <w:sz w:val="19"/>
              </w:rPr>
              <w:t>Unable to enter executant details for pending prior to 2003 (31315)</w:t>
            </w:r>
          </w:p>
        </w:tc>
      </w:tr>
      <w:tr w:rsidR="002809D1">
        <w:tc>
          <w:tcPr>
            <w:tcW w:w="4032" w:type="dxa"/>
          </w:tcPr>
          <w:p w:rsidR="002809D1" w:rsidRDefault="00720BAC">
            <w:r>
              <w:rPr>
                <w:rFonts w:ascii="Times New Roman" w:eastAsia="Times New Roman" w:hAnsi="Times New Roman"/>
                <w:sz w:val="19"/>
              </w:rPr>
              <w:t>Cannot generate application for old pending</w:t>
            </w:r>
          </w:p>
        </w:tc>
        <w:tc>
          <w:tcPr>
            <w:tcW w:w="5760" w:type="dxa"/>
          </w:tcPr>
          <w:p w:rsidR="002809D1" w:rsidRDefault="00720BAC">
            <w:r>
              <w:rPr>
                <w:rFonts w:ascii="Times New Roman" w:eastAsia="Times New Roman" w:hAnsi="Times New Roman"/>
                <w:sz w:val="19"/>
              </w:rPr>
              <w:t>Unable to generate application of Pending Doc No.28/2010-11 (14577 P1)</w:t>
            </w:r>
          </w:p>
        </w:tc>
      </w:tr>
      <w:tr w:rsidR="002809D1">
        <w:tc>
          <w:tcPr>
            <w:tcW w:w="4032" w:type="dxa"/>
          </w:tcPr>
          <w:p w:rsidR="002809D1" w:rsidRDefault="00720BAC">
            <w:r>
              <w:rPr>
                <w:rFonts w:ascii="Times New Roman" w:eastAsia="Times New Roman" w:hAnsi="Times New Roman"/>
                <w:sz w:val="19"/>
              </w:rPr>
              <w:t>Pending number not on department summary</w:t>
            </w:r>
          </w:p>
        </w:tc>
        <w:tc>
          <w:tcPr>
            <w:tcW w:w="5760" w:type="dxa"/>
          </w:tcPr>
          <w:p w:rsidR="002809D1" w:rsidRDefault="00720BAC">
            <w:r>
              <w:rPr>
                <w:rFonts w:ascii="Times New Roman" w:eastAsia="Times New Roman" w:hAnsi="Times New Roman"/>
                <w:sz w:val="19"/>
              </w:rPr>
              <w:t>Pending numbe</w:t>
            </w:r>
            <w:r>
              <w:rPr>
                <w:rFonts w:ascii="Times New Roman" w:eastAsia="Times New Roman" w:hAnsi="Times New Roman"/>
                <w:sz w:val="19"/>
              </w:rPr>
              <w:t>r not reflecting in dept summary (92285, 90623)</w:t>
            </w:r>
          </w:p>
        </w:tc>
      </w:tr>
    </w:tbl>
    <w:p w:rsidR="002809D1" w:rsidRDefault="002809D1"/>
    <w:p w:rsidR="002809D1" w:rsidRDefault="00720BAC">
      <w:pPr>
        <w:spacing w:before="160" w:after="120"/>
      </w:pPr>
      <w:r>
        <w:rPr>
          <w:rFonts w:ascii="Segoe UI" w:eastAsia="Segoe UI" w:hAnsi="Segoe UI"/>
          <w:b/>
          <w:color w:val="2F5496"/>
          <w:sz w:val="25"/>
        </w:rPr>
        <w:t>3. E-filing from Govt / Institutional</w:t>
      </w:r>
    </w:p>
    <w:p w:rsidR="002809D1" w:rsidRDefault="00720BAC">
      <w:pPr>
        <w:spacing w:before="160" w:after="120"/>
      </w:pPr>
      <w:r>
        <w:rPr>
          <w:rFonts w:ascii="Segoe UI" w:eastAsia="Segoe UI" w:hAnsi="Segoe UI"/>
          <w:b/>
          <w:color w:val="404040"/>
          <w:sz w:val="23"/>
        </w:rPr>
        <w:t>A. FRUITS / bank–institutional e-filing</w:t>
      </w:r>
    </w:p>
    <w:tbl>
      <w:tblPr>
        <w:tblStyle w:val="TableGrid"/>
        <w:tblW w:w="0" w:type="auto"/>
        <w:tblLook w:val="04A0" w:firstRow="1" w:lastRow="0" w:firstColumn="1" w:lastColumn="0" w:noHBand="0" w:noVBand="1"/>
      </w:tblPr>
      <w:tblGrid>
        <w:gridCol w:w="4896"/>
        <w:gridCol w:w="4896"/>
      </w:tblGrid>
      <w:tr w:rsidR="002809D1">
        <w:tc>
          <w:tcPr>
            <w:tcW w:w="4896" w:type="dxa"/>
            <w:shd w:val="clear" w:color="auto" w:fill="1F4E79"/>
          </w:tcPr>
          <w:p w:rsidR="002809D1" w:rsidRDefault="00720BAC">
            <w:r>
              <w:rPr>
                <w:rFonts w:ascii="Times New Roman" w:eastAsia="Times New Roman" w:hAnsi="Times New Roman"/>
                <w:b/>
                <w:color w:val="FFFFFF"/>
                <w:sz w:val="20"/>
              </w:rPr>
              <w:lastRenderedPageBreak/>
              <w:t>Pain point</w:t>
            </w:r>
          </w:p>
        </w:tc>
        <w:tc>
          <w:tcPr>
            <w:tcW w:w="4896" w:type="dxa"/>
            <w:shd w:val="clear" w:color="auto" w:fill="1F4E79"/>
          </w:tcPr>
          <w:p w:rsidR="002809D1" w:rsidRDefault="00720BAC">
            <w:r>
              <w:rPr>
                <w:rFonts w:ascii="Times New Roman" w:eastAsia="Times New Roman" w:hAnsi="Times New Roman"/>
                <w:b/>
                <w:color w:val="FFFFFF"/>
                <w:sz w:val="20"/>
              </w:rPr>
              <w:t>Evidence</w:t>
            </w:r>
          </w:p>
        </w:tc>
      </w:tr>
      <w:tr w:rsidR="002809D1">
        <w:tc>
          <w:tcPr>
            <w:tcW w:w="4896" w:type="dxa"/>
          </w:tcPr>
          <w:p w:rsidR="002809D1" w:rsidRDefault="00720BAC">
            <w:r>
              <w:rPr>
                <w:rFonts w:ascii="Times New Roman" w:eastAsia="Times New Roman" w:hAnsi="Times New Roman"/>
                <w:sz w:val="19"/>
              </w:rPr>
              <w:t>FRUITS applications not visible in SR login though bank says submitted</w:t>
            </w:r>
          </w:p>
        </w:tc>
        <w:tc>
          <w:tcPr>
            <w:tcW w:w="4896" w:type="dxa"/>
          </w:tcPr>
          <w:p w:rsidR="002809D1" w:rsidRDefault="00720BAC">
            <w:r>
              <w:rPr>
                <w:rFonts w:ascii="Times New Roman" w:eastAsia="Times New Roman" w:hAnsi="Times New Roman"/>
                <w:sz w:val="19"/>
              </w:rPr>
              <w:t>15467, 10061</w:t>
            </w:r>
          </w:p>
        </w:tc>
      </w:tr>
      <w:tr w:rsidR="002809D1">
        <w:tc>
          <w:tcPr>
            <w:tcW w:w="4896" w:type="dxa"/>
          </w:tcPr>
          <w:p w:rsidR="002809D1" w:rsidRDefault="00720BAC">
            <w:r>
              <w:rPr>
                <w:rFonts w:ascii="Times New Roman" w:eastAsia="Times New Roman" w:hAnsi="Times New Roman"/>
                <w:sz w:val="19"/>
              </w:rPr>
              <w:t xml:space="preserve">SRO code not mapped </w:t>
            </w:r>
            <w:r>
              <w:rPr>
                <w:rFonts w:ascii="Times New Roman" w:eastAsia="Times New Roman" w:hAnsi="Times New Roman"/>
                <w:sz w:val="19"/>
              </w:rPr>
              <w:t>(intake fails)</w:t>
            </w:r>
          </w:p>
        </w:tc>
        <w:tc>
          <w:tcPr>
            <w:tcW w:w="4896" w:type="dxa"/>
          </w:tcPr>
          <w:p w:rsidR="002809D1" w:rsidRDefault="00720BAC">
            <w:r>
              <w:rPr>
                <w:rFonts w:ascii="Times New Roman" w:eastAsia="Times New Roman" w:hAnsi="Times New Roman"/>
                <w:sz w:val="19"/>
              </w:rPr>
              <w:t>24581, 25905, 27404</w:t>
            </w:r>
          </w:p>
        </w:tc>
      </w:tr>
      <w:tr w:rsidR="002809D1">
        <w:tc>
          <w:tcPr>
            <w:tcW w:w="4896" w:type="dxa"/>
          </w:tcPr>
          <w:p w:rsidR="002809D1" w:rsidRDefault="00720BAC">
            <w:r>
              <w:rPr>
                <w:rFonts w:ascii="Times New Roman" w:eastAsia="Times New Roman" w:hAnsi="Times New Roman"/>
                <w:sz w:val="19"/>
              </w:rPr>
              <w:t>Owner name truncated (100-char limit)</w:t>
            </w:r>
          </w:p>
        </w:tc>
        <w:tc>
          <w:tcPr>
            <w:tcW w:w="4896" w:type="dxa"/>
          </w:tcPr>
          <w:p w:rsidR="002809D1" w:rsidRDefault="00720BAC">
            <w:r>
              <w:rPr>
                <w:rFonts w:ascii="Times New Roman" w:eastAsia="Times New Roman" w:hAnsi="Times New Roman"/>
                <w:sz w:val="19"/>
              </w:rPr>
              <w:t>25107</w:t>
            </w:r>
          </w:p>
        </w:tc>
      </w:tr>
      <w:tr w:rsidR="002809D1">
        <w:tc>
          <w:tcPr>
            <w:tcW w:w="4896" w:type="dxa"/>
          </w:tcPr>
          <w:p w:rsidR="002809D1" w:rsidRDefault="00720BAC">
            <w:r>
              <w:rPr>
                <w:rFonts w:ascii="Times New Roman" w:eastAsia="Times New Roman" w:hAnsi="Times New Roman"/>
                <w:sz w:val="19"/>
              </w:rPr>
              <w:t>Unable to clear / complete FRUITS filing</w:t>
            </w:r>
          </w:p>
        </w:tc>
        <w:tc>
          <w:tcPr>
            <w:tcW w:w="4896" w:type="dxa"/>
          </w:tcPr>
          <w:p w:rsidR="002809D1" w:rsidRDefault="00720BAC">
            <w:r>
              <w:rPr>
                <w:rFonts w:ascii="Times New Roman" w:eastAsia="Times New Roman" w:hAnsi="Times New Roman"/>
                <w:sz w:val="19"/>
              </w:rPr>
              <w:t>27622</w:t>
            </w:r>
          </w:p>
        </w:tc>
      </w:tr>
      <w:tr w:rsidR="002809D1">
        <w:tc>
          <w:tcPr>
            <w:tcW w:w="4896" w:type="dxa"/>
          </w:tcPr>
          <w:p w:rsidR="002809D1" w:rsidRDefault="00720BAC">
            <w:r>
              <w:rPr>
                <w:rFonts w:ascii="Times New Roman" w:eastAsia="Times New Roman" w:hAnsi="Times New Roman"/>
                <w:sz w:val="19"/>
              </w:rPr>
              <w:t>Digital sign fails on FRUITS / Book-1 Part-IV</w:t>
            </w:r>
          </w:p>
        </w:tc>
        <w:tc>
          <w:tcPr>
            <w:tcW w:w="4896" w:type="dxa"/>
          </w:tcPr>
          <w:p w:rsidR="002809D1" w:rsidRDefault="00720BAC">
            <w:r>
              <w:rPr>
                <w:rFonts w:ascii="Times New Roman" w:eastAsia="Times New Roman" w:hAnsi="Times New Roman"/>
                <w:sz w:val="19"/>
              </w:rPr>
              <w:t>28216; also 85981</w:t>
            </w:r>
          </w:p>
        </w:tc>
      </w:tr>
      <w:tr w:rsidR="002809D1">
        <w:tc>
          <w:tcPr>
            <w:tcW w:w="4896" w:type="dxa"/>
          </w:tcPr>
          <w:p w:rsidR="002809D1" w:rsidRDefault="00720BAC">
            <w:r>
              <w:rPr>
                <w:rFonts w:ascii="Times New Roman" w:eastAsia="Times New Roman" w:hAnsi="Times New Roman"/>
                <w:sz w:val="19"/>
              </w:rPr>
              <w:t>Junk FRUITS apps stuck in Step-1 needing delete</w:t>
            </w:r>
          </w:p>
        </w:tc>
        <w:tc>
          <w:tcPr>
            <w:tcW w:w="4896" w:type="dxa"/>
          </w:tcPr>
          <w:p w:rsidR="002809D1" w:rsidRDefault="00720BAC">
            <w:r>
              <w:rPr>
                <w:rFonts w:ascii="Times New Roman" w:eastAsia="Times New Roman" w:hAnsi="Times New Roman"/>
                <w:sz w:val="19"/>
              </w:rPr>
              <w:t>22716</w:t>
            </w:r>
          </w:p>
        </w:tc>
      </w:tr>
    </w:tbl>
    <w:p w:rsidR="002809D1" w:rsidRDefault="002809D1"/>
    <w:p w:rsidR="002809D1" w:rsidRDefault="00720BAC">
      <w:pPr>
        <w:spacing w:before="160" w:after="120"/>
      </w:pPr>
      <w:r>
        <w:rPr>
          <w:rFonts w:ascii="Segoe UI" w:eastAsia="Segoe UI" w:hAnsi="Segoe UI"/>
          <w:b/>
          <w:color w:val="404040"/>
          <w:sz w:val="23"/>
        </w:rPr>
        <w:t xml:space="preserve">B. </w:t>
      </w:r>
      <w:r>
        <w:rPr>
          <w:rFonts w:ascii="Segoe UI" w:eastAsia="Segoe UI" w:hAnsi="Segoe UI"/>
          <w:b/>
          <w:color w:val="404040"/>
          <w:sz w:val="23"/>
        </w:rPr>
        <w:t>Court / institutional order entry</w:t>
      </w:r>
    </w:p>
    <w:tbl>
      <w:tblPr>
        <w:tblStyle w:val="TableGrid"/>
        <w:tblW w:w="0" w:type="auto"/>
        <w:tblLook w:val="04A0" w:firstRow="1" w:lastRow="0" w:firstColumn="1" w:lastColumn="0" w:noHBand="0" w:noVBand="1"/>
      </w:tblPr>
      <w:tblGrid>
        <w:gridCol w:w="4896"/>
        <w:gridCol w:w="4896"/>
      </w:tblGrid>
      <w:tr w:rsidR="002809D1">
        <w:tc>
          <w:tcPr>
            <w:tcW w:w="4896" w:type="dxa"/>
            <w:shd w:val="clear" w:color="auto" w:fill="1F4E79"/>
          </w:tcPr>
          <w:p w:rsidR="002809D1" w:rsidRDefault="00720BAC">
            <w:r>
              <w:rPr>
                <w:rFonts w:ascii="Times New Roman" w:eastAsia="Times New Roman" w:hAnsi="Times New Roman"/>
                <w:b/>
                <w:color w:val="FFFFFF"/>
                <w:sz w:val="20"/>
              </w:rPr>
              <w:t>Pain point</w:t>
            </w:r>
          </w:p>
        </w:tc>
        <w:tc>
          <w:tcPr>
            <w:tcW w:w="4896" w:type="dxa"/>
            <w:shd w:val="clear" w:color="auto" w:fill="1F4E79"/>
          </w:tcPr>
          <w:p w:rsidR="002809D1" w:rsidRDefault="00720BAC">
            <w:r>
              <w:rPr>
                <w:rFonts w:ascii="Times New Roman" w:eastAsia="Times New Roman" w:hAnsi="Times New Roman"/>
                <w:b/>
                <w:color w:val="FFFFFF"/>
                <w:sz w:val="20"/>
              </w:rPr>
              <w:t>Evidence</w:t>
            </w:r>
          </w:p>
        </w:tc>
      </w:tr>
      <w:tr w:rsidR="002809D1">
        <w:tc>
          <w:tcPr>
            <w:tcW w:w="4896" w:type="dxa"/>
          </w:tcPr>
          <w:p w:rsidR="002809D1" w:rsidRDefault="00720BAC">
            <w:r>
              <w:rPr>
                <w:rFonts w:ascii="Times New Roman" w:eastAsia="Times New Roman" w:hAnsi="Times New Roman"/>
                <w:sz w:val="19"/>
              </w:rPr>
              <w:t>Court entry not reflecting in citizen login after dept entry</w:t>
            </w:r>
          </w:p>
        </w:tc>
        <w:tc>
          <w:tcPr>
            <w:tcW w:w="4896" w:type="dxa"/>
          </w:tcPr>
          <w:p w:rsidR="002809D1" w:rsidRDefault="00720BAC">
            <w:r>
              <w:rPr>
                <w:rFonts w:ascii="Times New Roman" w:eastAsia="Times New Roman" w:hAnsi="Times New Roman"/>
                <w:sz w:val="19"/>
              </w:rPr>
              <w:t>5184</w:t>
            </w:r>
          </w:p>
        </w:tc>
      </w:tr>
      <w:tr w:rsidR="002809D1">
        <w:tc>
          <w:tcPr>
            <w:tcW w:w="4896" w:type="dxa"/>
          </w:tcPr>
          <w:p w:rsidR="002809D1" w:rsidRDefault="00720BAC">
            <w:r>
              <w:rPr>
                <w:rFonts w:ascii="Times New Roman" w:eastAsia="Times New Roman" w:hAnsi="Times New Roman"/>
                <w:sz w:val="19"/>
              </w:rPr>
              <w:t>OTP / cancel court case failures</w:t>
            </w:r>
          </w:p>
        </w:tc>
        <w:tc>
          <w:tcPr>
            <w:tcW w:w="4896" w:type="dxa"/>
          </w:tcPr>
          <w:p w:rsidR="002809D1" w:rsidRDefault="00720BAC">
            <w:r>
              <w:rPr>
                <w:rFonts w:ascii="Times New Roman" w:eastAsia="Times New Roman" w:hAnsi="Times New Roman"/>
                <w:sz w:val="19"/>
              </w:rPr>
              <w:t>94903, 93570, 95596, 93179…</w:t>
            </w:r>
          </w:p>
        </w:tc>
      </w:tr>
      <w:tr w:rsidR="002809D1">
        <w:tc>
          <w:tcPr>
            <w:tcW w:w="4896" w:type="dxa"/>
          </w:tcPr>
          <w:p w:rsidR="002809D1" w:rsidRDefault="00720BAC">
            <w:r>
              <w:rPr>
                <w:rFonts w:ascii="Times New Roman" w:eastAsia="Times New Roman" w:hAnsi="Times New Roman"/>
                <w:sz w:val="19"/>
              </w:rPr>
              <w:t>Wrong survey / wrong jurisdiction after save</w:t>
            </w:r>
          </w:p>
        </w:tc>
        <w:tc>
          <w:tcPr>
            <w:tcW w:w="4896" w:type="dxa"/>
          </w:tcPr>
          <w:p w:rsidR="002809D1" w:rsidRDefault="00720BAC">
            <w:r>
              <w:rPr>
                <w:rFonts w:ascii="Times New Roman" w:eastAsia="Times New Roman" w:hAnsi="Times New Roman"/>
                <w:sz w:val="19"/>
              </w:rPr>
              <w:t>29744, 43971</w:t>
            </w:r>
          </w:p>
        </w:tc>
      </w:tr>
    </w:tbl>
    <w:p w:rsidR="002809D1" w:rsidRDefault="002809D1"/>
    <w:p w:rsidR="002809D1" w:rsidRDefault="00720BAC">
      <w:pPr>
        <w:spacing w:before="160" w:after="120"/>
      </w:pPr>
      <w:r>
        <w:rPr>
          <w:rFonts w:ascii="Segoe UI" w:eastAsia="Segoe UI" w:hAnsi="Segoe UI"/>
          <w:b/>
          <w:color w:val="404040"/>
          <w:sz w:val="23"/>
        </w:rPr>
        <w:t>C. Memo fili</w:t>
      </w:r>
      <w:r>
        <w:rPr>
          <w:rFonts w:ascii="Segoe UI" w:eastAsia="Segoe UI" w:hAnsi="Segoe UI"/>
          <w:b/>
          <w:color w:val="404040"/>
          <w:sz w:val="23"/>
        </w:rPr>
        <w:t>ng (Rule 17 Part I–related)</w:t>
      </w:r>
    </w:p>
    <w:tbl>
      <w:tblPr>
        <w:tblStyle w:val="TableGrid"/>
        <w:tblW w:w="0" w:type="auto"/>
        <w:tblLook w:val="04A0" w:firstRow="1" w:lastRow="0" w:firstColumn="1" w:lastColumn="0" w:noHBand="0" w:noVBand="1"/>
      </w:tblPr>
      <w:tblGrid>
        <w:gridCol w:w="4896"/>
        <w:gridCol w:w="4896"/>
      </w:tblGrid>
      <w:tr w:rsidR="002809D1">
        <w:tc>
          <w:tcPr>
            <w:tcW w:w="4896" w:type="dxa"/>
            <w:shd w:val="clear" w:color="auto" w:fill="1F4E79"/>
          </w:tcPr>
          <w:p w:rsidR="002809D1" w:rsidRDefault="00720BAC">
            <w:r>
              <w:rPr>
                <w:rFonts w:ascii="Times New Roman" w:eastAsia="Times New Roman" w:hAnsi="Times New Roman"/>
                <w:b/>
                <w:color w:val="FFFFFF"/>
                <w:sz w:val="20"/>
              </w:rPr>
              <w:t>Pain point</w:t>
            </w:r>
          </w:p>
        </w:tc>
        <w:tc>
          <w:tcPr>
            <w:tcW w:w="4896" w:type="dxa"/>
            <w:shd w:val="clear" w:color="auto" w:fill="1F4E79"/>
          </w:tcPr>
          <w:p w:rsidR="002809D1" w:rsidRDefault="00720BAC">
            <w:r>
              <w:rPr>
                <w:rFonts w:ascii="Times New Roman" w:eastAsia="Times New Roman" w:hAnsi="Times New Roman"/>
                <w:b/>
                <w:color w:val="FFFFFF"/>
                <w:sz w:val="20"/>
              </w:rPr>
              <w:t>Evidence</w:t>
            </w:r>
          </w:p>
        </w:tc>
      </w:tr>
      <w:tr w:rsidR="002809D1">
        <w:tc>
          <w:tcPr>
            <w:tcW w:w="4896" w:type="dxa"/>
          </w:tcPr>
          <w:p w:rsidR="002809D1" w:rsidRDefault="00720BAC">
            <w:r>
              <w:rPr>
                <w:rFonts w:ascii="Times New Roman" w:eastAsia="Times New Roman" w:hAnsi="Times New Roman"/>
                <w:sz w:val="19"/>
              </w:rPr>
              <w:t>Unable to file memo K1 → K2</w:t>
            </w:r>
          </w:p>
        </w:tc>
        <w:tc>
          <w:tcPr>
            <w:tcW w:w="4896" w:type="dxa"/>
          </w:tcPr>
          <w:p w:rsidR="002809D1" w:rsidRDefault="00720BAC">
            <w:r>
              <w:rPr>
                <w:rFonts w:ascii="Times New Roman" w:eastAsia="Times New Roman" w:hAnsi="Times New Roman"/>
                <w:sz w:val="19"/>
              </w:rPr>
              <w:t>8354, 11076, 22543, 23933</w:t>
            </w:r>
          </w:p>
        </w:tc>
      </w:tr>
      <w:tr w:rsidR="002809D1">
        <w:tc>
          <w:tcPr>
            <w:tcW w:w="4896" w:type="dxa"/>
          </w:tcPr>
          <w:p w:rsidR="002809D1" w:rsidRDefault="00720BAC">
            <w:r>
              <w:rPr>
                <w:rFonts w:ascii="Times New Roman" w:eastAsia="Times New Roman" w:hAnsi="Times New Roman"/>
                <w:sz w:val="19"/>
              </w:rPr>
              <w:t>Memo not received at destination SRO / wrong location</w:t>
            </w:r>
          </w:p>
        </w:tc>
        <w:tc>
          <w:tcPr>
            <w:tcW w:w="4896" w:type="dxa"/>
          </w:tcPr>
          <w:p w:rsidR="002809D1" w:rsidRDefault="00720BAC">
            <w:r>
              <w:rPr>
                <w:rFonts w:ascii="Times New Roman" w:eastAsia="Times New Roman" w:hAnsi="Times New Roman"/>
                <w:sz w:val="19"/>
              </w:rPr>
              <w:t>29153, 63230</w:t>
            </w:r>
          </w:p>
        </w:tc>
      </w:tr>
      <w:tr w:rsidR="002809D1">
        <w:tc>
          <w:tcPr>
            <w:tcW w:w="4896" w:type="dxa"/>
          </w:tcPr>
          <w:p w:rsidR="002809D1" w:rsidRDefault="00720BAC">
            <w:r>
              <w:rPr>
                <w:rFonts w:ascii="Times New Roman" w:eastAsia="Times New Roman" w:hAnsi="Times New Roman"/>
                <w:sz w:val="19"/>
              </w:rPr>
              <w:t>General memo filing failures</w:t>
            </w:r>
          </w:p>
        </w:tc>
        <w:tc>
          <w:tcPr>
            <w:tcW w:w="4896" w:type="dxa"/>
          </w:tcPr>
          <w:p w:rsidR="002809D1" w:rsidRDefault="00720BAC">
            <w:r>
              <w:rPr>
                <w:rFonts w:ascii="Times New Roman" w:eastAsia="Times New Roman" w:hAnsi="Times New Roman"/>
                <w:sz w:val="19"/>
              </w:rPr>
              <w:t>18566, 23172, 27438, 28251, 29096</w:t>
            </w:r>
          </w:p>
        </w:tc>
      </w:tr>
    </w:tbl>
    <w:p w:rsidR="002809D1" w:rsidRDefault="002809D1"/>
    <w:p w:rsidR="002809D1" w:rsidRDefault="00720BAC">
      <w:pPr>
        <w:spacing w:before="280" w:after="120"/>
      </w:pPr>
      <w:r>
        <w:rPr>
          <w:rFonts w:ascii="Segoe UI" w:eastAsia="Segoe UI" w:hAnsi="Segoe UI"/>
          <w:b/>
          <w:color w:val="2E75B6"/>
          <w:sz w:val="28"/>
        </w:rPr>
        <w:t>5.5 User stories</w:t>
      </w:r>
    </w:p>
    <w:p w:rsidR="002809D1" w:rsidRDefault="00720BAC">
      <w:pPr>
        <w:spacing w:before="160" w:after="120"/>
      </w:pPr>
      <w:r>
        <w:rPr>
          <w:rFonts w:ascii="Segoe UI" w:eastAsia="Segoe UI" w:hAnsi="Segoe UI"/>
          <w:b/>
          <w:color w:val="2F5496"/>
          <w:sz w:val="25"/>
        </w:rPr>
        <w:t>Rule 17(i) — Book 1 supplements</w:t>
      </w:r>
    </w:p>
    <w:p w:rsidR="002809D1" w:rsidRDefault="00720BAC">
      <w:pPr>
        <w:spacing w:before="40" w:after="160"/>
      </w:pPr>
      <w:r>
        <w:rPr>
          <w:rFonts w:ascii="Segoe UI" w:eastAsia="Segoe UI" w:hAnsi="Segoe UI"/>
          <w:b/>
          <w:sz w:val="21"/>
        </w:rPr>
        <w:t xml:space="preserve">US-17.1. </w:t>
      </w:r>
      <w:r>
        <w:rPr>
          <w:rFonts w:ascii="Segoe UI" w:eastAsia="Segoe UI" w:hAnsi="Segoe UI"/>
          <w:sz w:val="21"/>
        </w:rPr>
        <w:t>As a Sub-Registrar / DEO, I want to file court/revenue/bank/maps/memo papers into the correct Book 1 supplement part, so that institutional filings are stored in the right official folder.</w:t>
      </w:r>
    </w:p>
    <w:p w:rsidR="002809D1" w:rsidRDefault="00720BAC">
      <w:pPr>
        <w:spacing w:before="40" w:after="160"/>
      </w:pPr>
      <w:r>
        <w:rPr>
          <w:rFonts w:ascii="Segoe UI" w:eastAsia="Segoe UI" w:hAnsi="Segoe UI"/>
          <w:b/>
          <w:sz w:val="21"/>
        </w:rPr>
        <w:t xml:space="preserve">US-17.2. </w:t>
      </w:r>
      <w:r>
        <w:rPr>
          <w:rFonts w:ascii="Segoe UI" w:eastAsia="Segoe UI" w:hAnsi="Segoe UI"/>
          <w:sz w:val="21"/>
        </w:rPr>
        <w:t>As a Govt / Court</w:t>
      </w:r>
      <w:r>
        <w:rPr>
          <w:rFonts w:ascii="Segoe UI" w:eastAsia="Segoe UI" w:hAnsi="Segoe UI"/>
          <w:sz w:val="21"/>
        </w:rPr>
        <w:t xml:space="preserve"> / Bank sender, I want to submit sale certificates, Land Acquisition statements, loan papers, or maps for filing, so that they are recorded under Rule 17(i) without treating them as a normal citizen deed.</w:t>
      </w:r>
    </w:p>
    <w:p w:rsidR="002809D1" w:rsidRDefault="00720BAC">
      <w:pPr>
        <w:spacing w:before="160" w:after="120"/>
      </w:pPr>
      <w:r>
        <w:rPr>
          <w:rFonts w:ascii="Segoe UI" w:eastAsia="Segoe UI" w:hAnsi="Segoe UI"/>
          <w:b/>
          <w:color w:val="2F5496"/>
          <w:sz w:val="25"/>
        </w:rPr>
        <w:t>Rule 17(ii) — Copies and translations</w:t>
      </w:r>
    </w:p>
    <w:p w:rsidR="002809D1" w:rsidRDefault="00720BAC">
      <w:pPr>
        <w:spacing w:before="40" w:after="160"/>
      </w:pPr>
      <w:r>
        <w:rPr>
          <w:rFonts w:ascii="Segoe UI" w:eastAsia="Segoe UI" w:hAnsi="Segoe UI"/>
          <w:b/>
          <w:sz w:val="21"/>
        </w:rPr>
        <w:t xml:space="preserve">US-17.3. </w:t>
      </w:r>
      <w:r>
        <w:rPr>
          <w:rFonts w:ascii="Segoe UI" w:eastAsia="Segoe UI" w:hAnsi="Segoe UI"/>
          <w:sz w:val="21"/>
        </w:rPr>
        <w:t>As a</w:t>
      </w:r>
      <w:r>
        <w:rPr>
          <w:rFonts w:ascii="Segoe UI" w:eastAsia="Segoe UI" w:hAnsi="Segoe UI"/>
          <w:sz w:val="21"/>
        </w:rPr>
        <w:t xml:space="preserve"> citizen / presentant, I want to submit a translation/copy when my document is in an unknown language (Sec. 19/62), so that the SRO can examine and register my document.</w:t>
      </w:r>
    </w:p>
    <w:p w:rsidR="002809D1" w:rsidRDefault="00720BAC">
      <w:pPr>
        <w:spacing w:before="40" w:after="160"/>
      </w:pPr>
      <w:r>
        <w:rPr>
          <w:rFonts w:ascii="Segoe UI" w:eastAsia="Segoe UI" w:hAnsi="Segoe UI"/>
          <w:b/>
          <w:sz w:val="21"/>
        </w:rPr>
        <w:t xml:space="preserve">US-17.4. </w:t>
      </w:r>
      <w:r>
        <w:rPr>
          <w:rFonts w:ascii="Segoe UI" w:eastAsia="Segoe UI" w:hAnsi="Segoe UI"/>
          <w:sz w:val="21"/>
        </w:rPr>
        <w:t xml:space="preserve">As a Sub-Registrar / DEO, I want to store the copy/translation in a separate </w:t>
      </w:r>
      <w:r>
        <w:rPr>
          <w:rFonts w:ascii="Segoe UI" w:eastAsia="Segoe UI" w:hAnsi="Segoe UI"/>
          <w:sz w:val="21"/>
        </w:rPr>
        <w:t>Rule 17(ii) file and link it to the register entry, so that extra papers are preserved and easy to retrieve later.</w:t>
      </w:r>
    </w:p>
    <w:p w:rsidR="002809D1" w:rsidRDefault="00720BAC">
      <w:pPr>
        <w:spacing w:before="160" w:after="120"/>
      </w:pPr>
      <w:r>
        <w:rPr>
          <w:rFonts w:ascii="Segoe UI" w:eastAsia="Segoe UI" w:hAnsi="Segoe UI"/>
          <w:b/>
          <w:color w:val="2F5496"/>
          <w:sz w:val="25"/>
        </w:rPr>
        <w:t>Rule 17(iii) — Cancel / modify / correct communications</w:t>
      </w:r>
    </w:p>
    <w:p w:rsidR="002809D1" w:rsidRDefault="00720BAC">
      <w:pPr>
        <w:spacing w:before="40" w:after="160"/>
      </w:pPr>
      <w:r>
        <w:rPr>
          <w:rFonts w:ascii="Segoe UI" w:eastAsia="Segoe UI" w:hAnsi="Segoe UI"/>
          <w:b/>
          <w:sz w:val="21"/>
        </w:rPr>
        <w:t xml:space="preserve">US-17.5. </w:t>
      </w:r>
      <w:r>
        <w:rPr>
          <w:rFonts w:ascii="Segoe UI" w:eastAsia="Segoe UI" w:hAnsi="Segoe UI"/>
          <w:sz w:val="21"/>
        </w:rPr>
        <w:t>As a other department / court / revenue officer, I want to send a cancellati</w:t>
      </w:r>
      <w:r>
        <w:rPr>
          <w:rFonts w:ascii="Segoe UI" w:eastAsia="Segoe UI" w:hAnsi="Segoe UI"/>
          <w:sz w:val="21"/>
        </w:rPr>
        <w:t>on, modification, or rectification communication for an already filed/registered paper, so that the registration office records the later change.</w:t>
      </w:r>
    </w:p>
    <w:p w:rsidR="002809D1" w:rsidRDefault="00720BAC">
      <w:pPr>
        <w:spacing w:before="40" w:after="160"/>
      </w:pPr>
      <w:r>
        <w:rPr>
          <w:rFonts w:ascii="Segoe UI" w:eastAsia="Segoe UI" w:hAnsi="Segoe UI"/>
          <w:b/>
          <w:sz w:val="21"/>
        </w:rPr>
        <w:lastRenderedPageBreak/>
        <w:t xml:space="preserve">US-17.6. </w:t>
      </w:r>
      <w:r>
        <w:rPr>
          <w:rFonts w:ascii="Segoe UI" w:eastAsia="Segoe UI" w:hAnsi="Segoe UI"/>
          <w:sz w:val="21"/>
        </w:rPr>
        <w:t>As a Sub-Registrar / DEO, I want to file that communication under Rule 17(iii) and cross-link it to t</w:t>
      </w:r>
      <w:r>
        <w:rPr>
          <w:rFonts w:ascii="Segoe UI" w:eastAsia="Segoe UI" w:hAnsi="Segoe UI"/>
          <w:sz w:val="21"/>
        </w:rPr>
        <w:t>he original entry, so that anyone searching later can see the document was cancelled, modified, or corrected.</w:t>
      </w:r>
    </w:p>
    <w:p w:rsidR="002809D1" w:rsidRDefault="00720BAC">
      <w:pPr>
        <w:spacing w:before="280" w:after="120"/>
      </w:pPr>
      <w:r>
        <w:rPr>
          <w:rFonts w:ascii="Segoe UI" w:eastAsia="Segoe UI" w:hAnsi="Segoe UI"/>
          <w:b/>
          <w:color w:val="2E75B6"/>
          <w:sz w:val="28"/>
        </w:rPr>
        <w:t>5.6 Open query (from source)</w:t>
      </w:r>
    </w:p>
    <w:p w:rsidR="002809D1" w:rsidRDefault="00720BAC">
      <w:pPr>
        <w:pStyle w:val="ListBullet"/>
        <w:spacing w:after="60"/>
      </w:pPr>
      <w:r>
        <w:rPr>
          <w:rFonts w:ascii="Segoe UI" w:eastAsia="Segoe UI" w:hAnsi="Segoe UI"/>
          <w:sz w:val="21"/>
        </w:rPr>
        <w:t>If paperless, whether the template should be generated for the required languages.</w:t>
      </w:r>
    </w:p>
    <w:p w:rsidR="002809D1" w:rsidRDefault="00720BAC">
      <w:r>
        <w:br w:type="page"/>
      </w:r>
    </w:p>
    <w:p w:rsidR="002809D1" w:rsidRDefault="00720BAC">
      <w:pPr>
        <w:spacing w:before="280" w:after="120"/>
      </w:pPr>
      <w:r>
        <w:rPr>
          <w:rFonts w:ascii="Segoe UI" w:eastAsia="Segoe UI" w:hAnsi="Segoe UI"/>
          <w:b/>
          <w:color w:val="1F4E79"/>
          <w:sz w:val="36"/>
        </w:rPr>
        <w:lastRenderedPageBreak/>
        <w:t>6. 07-09-2026 to 08-09-2026 — Re</w:t>
      </w:r>
      <w:r>
        <w:rPr>
          <w:rFonts w:ascii="Segoe UI" w:eastAsia="Segoe UI" w:hAnsi="Segoe UI"/>
          <w:b/>
          <w:color w:val="1F4E79"/>
          <w:sz w:val="36"/>
        </w:rPr>
        <w:t>gistration Appeal &amp; Will After Death of Testator</w:t>
      </w:r>
    </w:p>
    <w:tbl>
      <w:tblPr>
        <w:tblStyle w:val="TableGrid"/>
        <w:tblW w:w="0" w:type="auto"/>
        <w:tblLook w:val="04A0" w:firstRow="1" w:lastRow="0" w:firstColumn="1" w:lastColumn="0" w:noHBand="0" w:noVBand="1"/>
      </w:tblPr>
      <w:tblGrid>
        <w:gridCol w:w="2304"/>
        <w:gridCol w:w="7488"/>
      </w:tblGrid>
      <w:tr w:rsidR="002809D1">
        <w:tc>
          <w:tcPr>
            <w:tcW w:w="2304" w:type="dxa"/>
            <w:shd w:val="clear" w:color="auto" w:fill="1F4E79"/>
          </w:tcPr>
          <w:p w:rsidR="002809D1" w:rsidRDefault="00720BAC">
            <w:r>
              <w:rPr>
                <w:rFonts w:ascii="Times New Roman" w:eastAsia="Times New Roman" w:hAnsi="Times New Roman"/>
                <w:b/>
                <w:color w:val="FFFFFF"/>
                <w:sz w:val="20"/>
              </w:rPr>
              <w:t>Field</w:t>
            </w:r>
          </w:p>
        </w:tc>
        <w:tc>
          <w:tcPr>
            <w:tcW w:w="7488" w:type="dxa"/>
            <w:shd w:val="clear" w:color="auto" w:fill="1F4E79"/>
          </w:tcPr>
          <w:p w:rsidR="002809D1" w:rsidRDefault="00720BAC">
            <w:r>
              <w:rPr>
                <w:rFonts w:ascii="Times New Roman" w:eastAsia="Times New Roman" w:hAnsi="Times New Roman"/>
                <w:b/>
                <w:color w:val="FFFFFF"/>
                <w:sz w:val="20"/>
              </w:rPr>
              <w:t>Details</w:t>
            </w:r>
          </w:p>
        </w:tc>
      </w:tr>
      <w:tr w:rsidR="002809D1">
        <w:tc>
          <w:tcPr>
            <w:tcW w:w="2304" w:type="dxa"/>
          </w:tcPr>
          <w:p w:rsidR="002809D1" w:rsidRDefault="00720BAC">
            <w:r>
              <w:rPr>
                <w:rFonts w:ascii="Times New Roman" w:eastAsia="Times New Roman" w:hAnsi="Times New Roman"/>
                <w:sz w:val="19"/>
              </w:rPr>
              <w:t>Date</w:t>
            </w:r>
          </w:p>
        </w:tc>
        <w:tc>
          <w:tcPr>
            <w:tcW w:w="7488" w:type="dxa"/>
          </w:tcPr>
          <w:p w:rsidR="002809D1" w:rsidRDefault="00720BAC">
            <w:r>
              <w:rPr>
                <w:rFonts w:ascii="Times New Roman" w:eastAsia="Times New Roman" w:hAnsi="Times New Roman"/>
                <w:sz w:val="19"/>
              </w:rPr>
              <w:t>07-09-2026 to 08-09-2026</w:t>
            </w:r>
          </w:p>
        </w:tc>
      </w:tr>
      <w:tr w:rsidR="002809D1">
        <w:tc>
          <w:tcPr>
            <w:tcW w:w="2304" w:type="dxa"/>
          </w:tcPr>
          <w:p w:rsidR="002809D1" w:rsidRDefault="00720BAC">
            <w:r>
              <w:rPr>
                <w:rFonts w:ascii="Times New Roman" w:eastAsia="Times New Roman" w:hAnsi="Times New Roman"/>
                <w:sz w:val="19"/>
              </w:rPr>
              <w:t>Topics</w:t>
            </w:r>
          </w:p>
        </w:tc>
        <w:tc>
          <w:tcPr>
            <w:tcW w:w="7488" w:type="dxa"/>
          </w:tcPr>
          <w:p w:rsidR="002809D1" w:rsidRDefault="00720BAC">
            <w:r>
              <w:rPr>
                <w:rFonts w:ascii="Times New Roman" w:eastAsia="Times New Roman" w:hAnsi="Times New Roman"/>
                <w:sz w:val="19"/>
              </w:rPr>
              <w:t>Registration Appeal and Will After the death of the testator documents</w:t>
            </w:r>
          </w:p>
        </w:tc>
      </w:tr>
      <w:tr w:rsidR="002809D1">
        <w:tc>
          <w:tcPr>
            <w:tcW w:w="2304" w:type="dxa"/>
          </w:tcPr>
          <w:p w:rsidR="002809D1" w:rsidRDefault="00720BAC">
            <w:r>
              <w:rPr>
                <w:rFonts w:ascii="Times New Roman" w:eastAsia="Times New Roman" w:hAnsi="Times New Roman"/>
                <w:sz w:val="19"/>
              </w:rPr>
              <w:t>Attendees</w:t>
            </w:r>
          </w:p>
        </w:tc>
        <w:tc>
          <w:tcPr>
            <w:tcW w:w="7488" w:type="dxa"/>
          </w:tcPr>
          <w:p w:rsidR="002809D1" w:rsidRDefault="00720BAC">
            <w:r>
              <w:rPr>
                <w:rFonts w:ascii="Times New Roman" w:eastAsia="Times New Roman" w:hAnsi="Times New Roman"/>
                <w:sz w:val="19"/>
              </w:rPr>
              <w:t>Kaveri IT Cell, AIGR Computers team, Domain Expert and committee members</w:t>
            </w:r>
          </w:p>
        </w:tc>
      </w:tr>
      <w:tr w:rsidR="002809D1">
        <w:tc>
          <w:tcPr>
            <w:tcW w:w="2304" w:type="dxa"/>
          </w:tcPr>
          <w:p w:rsidR="002809D1" w:rsidRDefault="00720BAC">
            <w:r>
              <w:rPr>
                <w:rFonts w:ascii="Times New Roman" w:eastAsia="Times New Roman" w:hAnsi="Times New Roman"/>
                <w:sz w:val="19"/>
              </w:rPr>
              <w:t>Version</w:t>
            </w:r>
          </w:p>
        </w:tc>
        <w:tc>
          <w:tcPr>
            <w:tcW w:w="7488" w:type="dxa"/>
          </w:tcPr>
          <w:p w:rsidR="002809D1" w:rsidRDefault="00720BAC">
            <w:r>
              <w:rPr>
                <w:rFonts w:ascii="Times New Roman" w:eastAsia="Times New Roman" w:hAnsi="Times New Roman"/>
                <w:sz w:val="19"/>
              </w:rPr>
              <w:t>1.1 (08-09-2026) — Acts, sections, Rules and notifications added for Registration Appeal and Will After the death of the testator</w:t>
            </w:r>
          </w:p>
        </w:tc>
      </w:tr>
      <w:tr w:rsidR="002809D1">
        <w:tc>
          <w:tcPr>
            <w:tcW w:w="2304" w:type="dxa"/>
          </w:tcPr>
          <w:p w:rsidR="002809D1" w:rsidRDefault="00720BAC">
            <w:r>
              <w:rPr>
                <w:rFonts w:ascii="Times New Roman" w:eastAsia="Times New Roman" w:hAnsi="Times New Roman"/>
                <w:sz w:val="19"/>
              </w:rPr>
              <w:t>Source</w:t>
            </w:r>
          </w:p>
        </w:tc>
        <w:tc>
          <w:tcPr>
            <w:tcW w:w="7488" w:type="dxa"/>
          </w:tcPr>
          <w:p w:rsidR="002809D1" w:rsidRDefault="00720BAC">
            <w:r>
              <w:rPr>
                <w:rFonts w:ascii="Times New Roman" w:eastAsia="Times New Roman" w:hAnsi="Times New Roman"/>
                <w:sz w:val="19"/>
              </w:rPr>
              <w:t>Document_Registration_requirement_07092026_v1.1.docx</w:t>
            </w:r>
          </w:p>
        </w:tc>
      </w:tr>
    </w:tbl>
    <w:p w:rsidR="002809D1" w:rsidRDefault="002809D1"/>
    <w:p w:rsidR="002809D1" w:rsidRDefault="00720BAC">
      <w:pPr>
        <w:spacing w:after="160"/>
      </w:pPr>
      <w:r>
        <w:rPr>
          <w:rFonts w:ascii="Segoe UI" w:eastAsia="Segoe UI" w:hAnsi="Segoe UI"/>
          <w:sz w:val="21"/>
        </w:rPr>
        <w:t>Scope: (1) Registration Appeal against refusal / rela</w:t>
      </w:r>
      <w:r>
        <w:rPr>
          <w:rFonts w:ascii="Segoe UI" w:eastAsia="Segoe UI" w:hAnsi="Segoe UI"/>
          <w:sz w:val="21"/>
        </w:rPr>
        <w:t>ted Registrar orders; (2) Will after the death of the testator (presentation / registration and proceedings on deposited sealed covers). Source folder referenced in note: Acts_Rules/Document/.</w:t>
      </w:r>
    </w:p>
    <w:p w:rsidR="002809D1" w:rsidRDefault="00720BAC">
      <w:pPr>
        <w:spacing w:before="280" w:after="120"/>
      </w:pPr>
      <w:r>
        <w:rPr>
          <w:rFonts w:ascii="Segoe UI" w:eastAsia="Segoe UI" w:hAnsi="Segoe UI"/>
          <w:b/>
          <w:color w:val="2E75B6"/>
          <w:sz w:val="28"/>
        </w:rPr>
        <w:t>6.1 Primary Acts</w:t>
      </w:r>
    </w:p>
    <w:tbl>
      <w:tblPr>
        <w:tblStyle w:val="TableGrid"/>
        <w:tblW w:w="0" w:type="auto"/>
        <w:tblLook w:val="04A0" w:firstRow="1" w:lastRow="0" w:firstColumn="1" w:lastColumn="0" w:noHBand="0" w:noVBand="1"/>
      </w:tblPr>
      <w:tblGrid>
        <w:gridCol w:w="3456"/>
        <w:gridCol w:w="2016"/>
        <w:gridCol w:w="4320"/>
      </w:tblGrid>
      <w:tr w:rsidR="002809D1">
        <w:tc>
          <w:tcPr>
            <w:tcW w:w="3456" w:type="dxa"/>
            <w:shd w:val="clear" w:color="auto" w:fill="1F4E79"/>
          </w:tcPr>
          <w:p w:rsidR="002809D1" w:rsidRDefault="00720BAC">
            <w:r>
              <w:rPr>
                <w:rFonts w:ascii="Times New Roman" w:eastAsia="Times New Roman" w:hAnsi="Times New Roman"/>
                <w:b/>
                <w:color w:val="FFFFFF"/>
                <w:sz w:val="20"/>
              </w:rPr>
              <w:t>Act / instrument</w:t>
            </w:r>
          </w:p>
        </w:tc>
        <w:tc>
          <w:tcPr>
            <w:tcW w:w="2016" w:type="dxa"/>
            <w:shd w:val="clear" w:color="auto" w:fill="1F4E79"/>
          </w:tcPr>
          <w:p w:rsidR="002809D1" w:rsidRDefault="00720BAC">
            <w:r>
              <w:rPr>
                <w:rFonts w:ascii="Times New Roman" w:eastAsia="Times New Roman" w:hAnsi="Times New Roman"/>
                <w:b/>
                <w:color w:val="FFFFFF"/>
                <w:sz w:val="20"/>
              </w:rPr>
              <w:t>Role</w:t>
            </w:r>
          </w:p>
        </w:tc>
        <w:tc>
          <w:tcPr>
            <w:tcW w:w="4320" w:type="dxa"/>
            <w:shd w:val="clear" w:color="auto" w:fill="1F4E79"/>
          </w:tcPr>
          <w:p w:rsidR="002809D1" w:rsidRDefault="00720BAC">
            <w:r>
              <w:rPr>
                <w:rFonts w:ascii="Times New Roman" w:eastAsia="Times New Roman" w:hAnsi="Times New Roman"/>
                <w:b/>
                <w:color w:val="FFFFFF"/>
                <w:sz w:val="20"/>
              </w:rPr>
              <w:t>Relevance to topics</w:t>
            </w:r>
          </w:p>
        </w:tc>
      </w:tr>
      <w:tr w:rsidR="002809D1">
        <w:tc>
          <w:tcPr>
            <w:tcW w:w="3456" w:type="dxa"/>
          </w:tcPr>
          <w:p w:rsidR="002809D1" w:rsidRDefault="00720BAC">
            <w:r>
              <w:rPr>
                <w:rFonts w:ascii="Times New Roman" w:eastAsia="Times New Roman" w:hAnsi="Times New Roman"/>
                <w:sz w:val="19"/>
              </w:rPr>
              <w:t>The</w:t>
            </w:r>
            <w:r>
              <w:rPr>
                <w:rFonts w:ascii="Times New Roman" w:eastAsia="Times New Roman" w:hAnsi="Times New Roman"/>
                <w:sz w:val="19"/>
              </w:rPr>
              <w:t xml:space="preserve"> Registration Act, 1908 (Central Act 16 of 1908)</w:t>
            </w:r>
          </w:p>
        </w:tc>
        <w:tc>
          <w:tcPr>
            <w:tcW w:w="2016" w:type="dxa"/>
          </w:tcPr>
          <w:p w:rsidR="002809D1" w:rsidRDefault="00720BAC">
            <w:r>
              <w:rPr>
                <w:rFonts w:ascii="Times New Roman" w:eastAsia="Times New Roman" w:hAnsi="Times New Roman"/>
                <w:sz w:val="19"/>
              </w:rPr>
              <w:t>Primary</w:t>
            </w:r>
          </w:p>
        </w:tc>
        <w:tc>
          <w:tcPr>
            <w:tcW w:w="4320" w:type="dxa"/>
          </w:tcPr>
          <w:p w:rsidR="002809D1" w:rsidRDefault="00720BAC">
            <w:r>
              <w:rPr>
                <w:rFonts w:ascii="Times New Roman" w:eastAsia="Times New Roman" w:hAnsi="Times New Roman"/>
                <w:sz w:val="19"/>
              </w:rPr>
              <w:t xml:space="preserve">Registration Appeal (Part XII — Secs. 71–77); Wills presentation &amp; deposit (Parts VIII–IX — Secs. 40–46); wills may be presented/deposited at any time (Sec. 27); optional registration of wills (Sec. </w:t>
            </w:r>
            <w:r>
              <w:rPr>
                <w:rFonts w:ascii="Times New Roman" w:eastAsia="Times New Roman" w:hAnsi="Times New Roman"/>
                <w:sz w:val="19"/>
              </w:rPr>
              <w:t>18)</w:t>
            </w:r>
          </w:p>
        </w:tc>
      </w:tr>
      <w:tr w:rsidR="002809D1">
        <w:tc>
          <w:tcPr>
            <w:tcW w:w="3456" w:type="dxa"/>
          </w:tcPr>
          <w:p w:rsidR="002809D1" w:rsidRDefault="00720BAC">
            <w:r>
              <w:rPr>
                <w:rFonts w:ascii="Times New Roman" w:eastAsia="Times New Roman" w:hAnsi="Times New Roman"/>
                <w:sz w:val="19"/>
              </w:rPr>
              <w:t>The Registration (Karnataka Amendment) Act, 2023 (Karnataka Act 47 of 2024)</w:t>
            </w:r>
          </w:p>
        </w:tc>
        <w:tc>
          <w:tcPr>
            <w:tcW w:w="2016" w:type="dxa"/>
          </w:tcPr>
          <w:p w:rsidR="002809D1" w:rsidRDefault="00720BAC">
            <w:r>
              <w:rPr>
                <w:rFonts w:ascii="Times New Roman" w:eastAsia="Times New Roman" w:hAnsi="Times New Roman"/>
                <w:sz w:val="19"/>
              </w:rPr>
              <w:t>Related — Appeal</w:t>
            </w:r>
          </w:p>
        </w:tc>
        <w:tc>
          <w:tcPr>
            <w:tcW w:w="4320" w:type="dxa"/>
          </w:tcPr>
          <w:p w:rsidR="002809D1" w:rsidRDefault="00720BAC">
            <w:r>
              <w:rPr>
                <w:rFonts w:ascii="Times New Roman" w:eastAsia="Times New Roman" w:hAnsi="Times New Roman"/>
                <w:sz w:val="19"/>
              </w:rPr>
              <w:t>Sec. 22-D — appeal against District Registrar’s order cancelling registration under Sec. 22-C (forged / prohibited documents)</w:t>
            </w:r>
          </w:p>
        </w:tc>
      </w:tr>
      <w:tr w:rsidR="002809D1">
        <w:tc>
          <w:tcPr>
            <w:tcW w:w="3456" w:type="dxa"/>
          </w:tcPr>
          <w:p w:rsidR="002809D1" w:rsidRDefault="00720BAC">
            <w:r>
              <w:rPr>
                <w:rFonts w:ascii="Times New Roman" w:eastAsia="Times New Roman" w:hAnsi="Times New Roman"/>
                <w:sz w:val="19"/>
              </w:rPr>
              <w:t>The Karnataka Registration Rule</w:t>
            </w:r>
            <w:r>
              <w:rPr>
                <w:rFonts w:ascii="Times New Roman" w:eastAsia="Times New Roman" w:hAnsi="Times New Roman"/>
                <w:sz w:val="19"/>
              </w:rPr>
              <w:t>s, 1965</w:t>
            </w:r>
          </w:p>
        </w:tc>
        <w:tc>
          <w:tcPr>
            <w:tcW w:w="2016" w:type="dxa"/>
          </w:tcPr>
          <w:p w:rsidR="002809D1" w:rsidRDefault="00720BAC">
            <w:r>
              <w:rPr>
                <w:rFonts w:ascii="Times New Roman" w:eastAsia="Times New Roman" w:hAnsi="Times New Roman"/>
                <w:sz w:val="19"/>
              </w:rPr>
              <w:t>Primary (Rules)</w:t>
            </w:r>
          </w:p>
        </w:tc>
        <w:tc>
          <w:tcPr>
            <w:tcW w:w="4320" w:type="dxa"/>
          </w:tcPr>
          <w:p w:rsidR="002809D1" w:rsidRDefault="00720BAC">
            <w:r>
              <w:rPr>
                <w:rFonts w:ascii="Times New Roman" w:eastAsia="Times New Roman" w:hAnsi="Times New Roman"/>
                <w:sz w:val="19"/>
              </w:rPr>
              <w:t>Appeals &amp; enquiries (Ch. XXV — Rules 175–191); Wills / authorities to adopt (Ch. XIV — Rules 83–86); sealed covers containing wills (Ch. XV — Rules 87–93); withdrawal of sealed covers (Ch. XXXII — Rule 213)</w:t>
            </w:r>
          </w:p>
        </w:tc>
      </w:tr>
      <w:tr w:rsidR="002809D1">
        <w:tc>
          <w:tcPr>
            <w:tcW w:w="3456" w:type="dxa"/>
          </w:tcPr>
          <w:p w:rsidR="002809D1" w:rsidRDefault="00720BAC">
            <w:r>
              <w:rPr>
                <w:rFonts w:ascii="Times New Roman" w:eastAsia="Times New Roman" w:hAnsi="Times New Roman"/>
                <w:sz w:val="19"/>
              </w:rPr>
              <w:t>The Indian Succession Ac</w:t>
            </w:r>
            <w:r>
              <w:rPr>
                <w:rFonts w:ascii="Times New Roman" w:eastAsia="Times New Roman" w:hAnsi="Times New Roman"/>
                <w:sz w:val="19"/>
              </w:rPr>
              <w:t>t, 1925</w:t>
            </w:r>
          </w:p>
        </w:tc>
        <w:tc>
          <w:tcPr>
            <w:tcW w:w="2016" w:type="dxa"/>
          </w:tcPr>
          <w:p w:rsidR="002809D1" w:rsidRDefault="00720BAC">
            <w:r>
              <w:rPr>
                <w:rFonts w:ascii="Times New Roman" w:eastAsia="Times New Roman" w:hAnsi="Times New Roman"/>
                <w:sz w:val="19"/>
              </w:rPr>
              <w:t>Related — Will after death (reference)</w:t>
            </w:r>
          </w:p>
        </w:tc>
        <w:tc>
          <w:tcPr>
            <w:tcW w:w="4320" w:type="dxa"/>
          </w:tcPr>
          <w:p w:rsidR="002809D1" w:rsidRDefault="00720BAC">
            <w:r>
              <w:rPr>
                <w:rFonts w:ascii="Times New Roman" w:eastAsia="Times New Roman" w:hAnsi="Times New Roman"/>
                <w:sz w:val="19"/>
              </w:rPr>
              <w:t>Probate / letters of administration and succession proof often accompany post-death will registration or opening of deposited sealed covers — confirm with Domain Expert whether Kaveri 3.0 captures probate/cour</w:t>
            </w:r>
            <w:r>
              <w:rPr>
                <w:rFonts w:ascii="Times New Roman" w:eastAsia="Times New Roman" w:hAnsi="Times New Roman"/>
                <w:sz w:val="19"/>
              </w:rPr>
              <w:t>t order as a prerequisite</w:t>
            </w:r>
          </w:p>
        </w:tc>
      </w:tr>
    </w:tbl>
    <w:p w:rsidR="002809D1" w:rsidRDefault="002809D1"/>
    <w:p w:rsidR="002809D1" w:rsidRDefault="00720BAC">
      <w:pPr>
        <w:spacing w:before="280" w:after="120"/>
      </w:pPr>
      <w:r>
        <w:rPr>
          <w:rFonts w:ascii="Segoe UI" w:eastAsia="Segoe UI" w:hAnsi="Segoe UI"/>
          <w:b/>
          <w:color w:val="2E75B6"/>
          <w:sz w:val="28"/>
        </w:rPr>
        <w:t>6.2 Relevant sections</w:t>
      </w:r>
    </w:p>
    <w:p w:rsidR="002809D1" w:rsidRDefault="00720BAC">
      <w:pPr>
        <w:spacing w:before="160" w:after="120"/>
      </w:pPr>
      <w:r>
        <w:rPr>
          <w:rFonts w:ascii="Segoe UI" w:eastAsia="Segoe UI" w:hAnsi="Segoe UI"/>
          <w:b/>
          <w:color w:val="2F5496"/>
          <w:sz w:val="25"/>
        </w:rPr>
        <w:t>6.2.1 Registration Appeal</w:t>
      </w:r>
    </w:p>
    <w:tbl>
      <w:tblPr>
        <w:tblStyle w:val="TableGrid"/>
        <w:tblW w:w="0" w:type="auto"/>
        <w:tblLook w:val="04A0" w:firstRow="1" w:lastRow="0" w:firstColumn="1" w:lastColumn="0" w:noHBand="0" w:noVBand="1"/>
      </w:tblPr>
      <w:tblGrid>
        <w:gridCol w:w="2304"/>
        <w:gridCol w:w="3456"/>
        <w:gridCol w:w="4032"/>
      </w:tblGrid>
      <w:tr w:rsidR="002809D1">
        <w:tc>
          <w:tcPr>
            <w:tcW w:w="2304" w:type="dxa"/>
            <w:shd w:val="clear" w:color="auto" w:fill="1F4E79"/>
          </w:tcPr>
          <w:p w:rsidR="002809D1" w:rsidRDefault="00720BAC">
            <w:r>
              <w:rPr>
                <w:rFonts w:ascii="Times New Roman" w:eastAsia="Times New Roman" w:hAnsi="Times New Roman"/>
                <w:b/>
                <w:color w:val="FFFFFF"/>
                <w:sz w:val="20"/>
              </w:rPr>
              <w:t>Section</w:t>
            </w:r>
          </w:p>
        </w:tc>
        <w:tc>
          <w:tcPr>
            <w:tcW w:w="3456" w:type="dxa"/>
            <w:shd w:val="clear" w:color="auto" w:fill="1F4E79"/>
          </w:tcPr>
          <w:p w:rsidR="002809D1" w:rsidRDefault="00720BAC">
            <w:r>
              <w:rPr>
                <w:rFonts w:ascii="Times New Roman" w:eastAsia="Times New Roman" w:hAnsi="Times New Roman"/>
                <w:b/>
                <w:color w:val="FFFFFF"/>
                <w:sz w:val="20"/>
              </w:rPr>
              <w:t>Topic</w:t>
            </w:r>
          </w:p>
        </w:tc>
        <w:tc>
          <w:tcPr>
            <w:tcW w:w="4032" w:type="dxa"/>
            <w:shd w:val="clear" w:color="auto" w:fill="1F4E79"/>
          </w:tcPr>
          <w:p w:rsidR="002809D1" w:rsidRDefault="00720BAC">
            <w:r>
              <w:rPr>
                <w:rFonts w:ascii="Times New Roman" w:eastAsia="Times New Roman" w:hAnsi="Times New Roman"/>
                <w:b/>
                <w:color w:val="FFFFFF"/>
                <w:sz w:val="20"/>
              </w:rPr>
              <w:t>BRD / system relevance</w:t>
            </w:r>
          </w:p>
        </w:tc>
      </w:tr>
      <w:tr w:rsidR="002809D1">
        <w:tc>
          <w:tcPr>
            <w:tcW w:w="2304" w:type="dxa"/>
          </w:tcPr>
          <w:p w:rsidR="002809D1" w:rsidRDefault="00720BAC">
            <w:r>
              <w:rPr>
                <w:rFonts w:ascii="Times New Roman" w:eastAsia="Times New Roman" w:hAnsi="Times New Roman"/>
                <w:sz w:val="19"/>
              </w:rPr>
              <w:t>Sec. 71</w:t>
            </w:r>
          </w:p>
        </w:tc>
        <w:tc>
          <w:tcPr>
            <w:tcW w:w="3456" w:type="dxa"/>
          </w:tcPr>
          <w:p w:rsidR="002809D1" w:rsidRDefault="00720BAC">
            <w:r>
              <w:rPr>
                <w:rFonts w:ascii="Times New Roman" w:eastAsia="Times New Roman" w:hAnsi="Times New Roman"/>
                <w:sz w:val="19"/>
              </w:rPr>
              <w:t>Reasons for refusal to register to be recorded</w:t>
            </w:r>
          </w:p>
        </w:tc>
        <w:tc>
          <w:tcPr>
            <w:tcW w:w="4032" w:type="dxa"/>
          </w:tcPr>
          <w:p w:rsidR="002809D1" w:rsidRDefault="00720BAC">
            <w:r>
              <w:rPr>
                <w:rFonts w:ascii="Times New Roman" w:eastAsia="Times New Roman" w:hAnsi="Times New Roman"/>
                <w:sz w:val="19"/>
              </w:rPr>
              <w:t>SRO must record reasons — starting point for appeal / application</w:t>
            </w:r>
          </w:p>
        </w:tc>
      </w:tr>
      <w:tr w:rsidR="002809D1">
        <w:tc>
          <w:tcPr>
            <w:tcW w:w="2304" w:type="dxa"/>
          </w:tcPr>
          <w:p w:rsidR="002809D1" w:rsidRDefault="00720BAC">
            <w:r>
              <w:rPr>
                <w:rFonts w:ascii="Times New Roman" w:eastAsia="Times New Roman" w:hAnsi="Times New Roman"/>
                <w:sz w:val="19"/>
              </w:rPr>
              <w:t>Sec. 72</w:t>
            </w:r>
          </w:p>
        </w:tc>
        <w:tc>
          <w:tcPr>
            <w:tcW w:w="3456" w:type="dxa"/>
          </w:tcPr>
          <w:p w:rsidR="002809D1" w:rsidRDefault="00720BAC">
            <w:r>
              <w:rPr>
                <w:rFonts w:ascii="Times New Roman" w:eastAsia="Times New Roman" w:hAnsi="Times New Roman"/>
                <w:sz w:val="19"/>
              </w:rPr>
              <w:t xml:space="preserve">Appeal to </w:t>
            </w:r>
            <w:r>
              <w:rPr>
                <w:rFonts w:ascii="Times New Roman" w:eastAsia="Times New Roman" w:hAnsi="Times New Roman"/>
                <w:sz w:val="19"/>
              </w:rPr>
              <w:t>Registrar — refusal on ground other than denial of execution</w:t>
            </w:r>
          </w:p>
        </w:tc>
        <w:tc>
          <w:tcPr>
            <w:tcW w:w="4032" w:type="dxa"/>
          </w:tcPr>
          <w:p w:rsidR="002809D1" w:rsidRDefault="00720BAC">
            <w:r>
              <w:rPr>
                <w:rFonts w:ascii="Times New Roman" w:eastAsia="Times New Roman" w:hAnsi="Times New Roman"/>
                <w:sz w:val="19"/>
              </w:rPr>
              <w:t>Primary Registration Appeal path to District Registrar</w:t>
            </w:r>
          </w:p>
        </w:tc>
      </w:tr>
      <w:tr w:rsidR="002809D1">
        <w:tc>
          <w:tcPr>
            <w:tcW w:w="2304" w:type="dxa"/>
          </w:tcPr>
          <w:p w:rsidR="002809D1" w:rsidRDefault="00720BAC">
            <w:r>
              <w:rPr>
                <w:rFonts w:ascii="Times New Roman" w:eastAsia="Times New Roman" w:hAnsi="Times New Roman"/>
                <w:sz w:val="19"/>
              </w:rPr>
              <w:t>Sec. 73</w:t>
            </w:r>
          </w:p>
        </w:tc>
        <w:tc>
          <w:tcPr>
            <w:tcW w:w="3456" w:type="dxa"/>
          </w:tcPr>
          <w:p w:rsidR="002809D1" w:rsidRDefault="00720BAC">
            <w:r>
              <w:rPr>
                <w:rFonts w:ascii="Times New Roman" w:eastAsia="Times New Roman" w:hAnsi="Times New Roman"/>
                <w:sz w:val="19"/>
              </w:rPr>
              <w:t>Application to Registrar — refusal on ground of denial of execution</w:t>
            </w:r>
          </w:p>
        </w:tc>
        <w:tc>
          <w:tcPr>
            <w:tcW w:w="4032" w:type="dxa"/>
          </w:tcPr>
          <w:p w:rsidR="002809D1" w:rsidRDefault="00720BAC">
            <w:r>
              <w:rPr>
                <w:rFonts w:ascii="Times New Roman" w:eastAsia="Times New Roman" w:hAnsi="Times New Roman"/>
                <w:sz w:val="19"/>
              </w:rPr>
              <w:t xml:space="preserve">Separate application (not styled as Sec. 72 appeal) when </w:t>
            </w:r>
            <w:r>
              <w:rPr>
                <w:rFonts w:ascii="Times New Roman" w:eastAsia="Times New Roman" w:hAnsi="Times New Roman"/>
                <w:sz w:val="19"/>
              </w:rPr>
              <w:t>execution is denied</w:t>
            </w:r>
          </w:p>
        </w:tc>
      </w:tr>
      <w:tr w:rsidR="002809D1">
        <w:tc>
          <w:tcPr>
            <w:tcW w:w="2304" w:type="dxa"/>
          </w:tcPr>
          <w:p w:rsidR="002809D1" w:rsidRDefault="00720BAC">
            <w:r>
              <w:rPr>
                <w:rFonts w:ascii="Times New Roman" w:eastAsia="Times New Roman" w:hAnsi="Times New Roman"/>
                <w:sz w:val="19"/>
              </w:rPr>
              <w:t>Sec. 74</w:t>
            </w:r>
          </w:p>
        </w:tc>
        <w:tc>
          <w:tcPr>
            <w:tcW w:w="3456" w:type="dxa"/>
          </w:tcPr>
          <w:p w:rsidR="002809D1" w:rsidRDefault="00720BAC">
            <w:r>
              <w:rPr>
                <w:rFonts w:ascii="Times New Roman" w:eastAsia="Times New Roman" w:hAnsi="Times New Roman"/>
                <w:sz w:val="19"/>
              </w:rPr>
              <w:t>Procedure of Registrar on such application</w:t>
            </w:r>
          </w:p>
        </w:tc>
        <w:tc>
          <w:tcPr>
            <w:tcW w:w="4032" w:type="dxa"/>
          </w:tcPr>
          <w:p w:rsidR="002809D1" w:rsidRDefault="00720BAC">
            <w:r>
              <w:rPr>
                <w:rFonts w:ascii="Times New Roman" w:eastAsia="Times New Roman" w:hAnsi="Times New Roman"/>
                <w:sz w:val="19"/>
              </w:rPr>
              <w:t>Enquiry workflow at DR login</w:t>
            </w:r>
          </w:p>
        </w:tc>
      </w:tr>
      <w:tr w:rsidR="002809D1">
        <w:tc>
          <w:tcPr>
            <w:tcW w:w="2304" w:type="dxa"/>
          </w:tcPr>
          <w:p w:rsidR="002809D1" w:rsidRDefault="00720BAC">
            <w:r>
              <w:rPr>
                <w:rFonts w:ascii="Times New Roman" w:eastAsia="Times New Roman" w:hAnsi="Times New Roman"/>
                <w:sz w:val="19"/>
              </w:rPr>
              <w:t>Sec. 75</w:t>
            </w:r>
          </w:p>
        </w:tc>
        <w:tc>
          <w:tcPr>
            <w:tcW w:w="3456" w:type="dxa"/>
          </w:tcPr>
          <w:p w:rsidR="002809D1" w:rsidRDefault="00720BAC">
            <w:r>
              <w:rPr>
                <w:rFonts w:ascii="Times New Roman" w:eastAsia="Times New Roman" w:hAnsi="Times New Roman"/>
                <w:sz w:val="19"/>
              </w:rPr>
              <w:t>Order by Registrar to register and procedure thereon</w:t>
            </w:r>
          </w:p>
        </w:tc>
        <w:tc>
          <w:tcPr>
            <w:tcW w:w="4032" w:type="dxa"/>
          </w:tcPr>
          <w:p w:rsidR="002809D1" w:rsidRDefault="00720BAC">
            <w:r>
              <w:rPr>
                <w:rFonts w:ascii="Times New Roman" w:eastAsia="Times New Roman" w:hAnsi="Times New Roman"/>
                <w:sz w:val="19"/>
              </w:rPr>
              <w:t>Direction to register; re-presentation / status 'Ordered to register'</w:t>
            </w:r>
          </w:p>
        </w:tc>
      </w:tr>
      <w:tr w:rsidR="002809D1">
        <w:tc>
          <w:tcPr>
            <w:tcW w:w="2304" w:type="dxa"/>
          </w:tcPr>
          <w:p w:rsidR="002809D1" w:rsidRDefault="00720BAC">
            <w:r>
              <w:rPr>
                <w:rFonts w:ascii="Times New Roman" w:eastAsia="Times New Roman" w:hAnsi="Times New Roman"/>
                <w:sz w:val="19"/>
              </w:rPr>
              <w:t>Sec. 76</w:t>
            </w:r>
          </w:p>
        </w:tc>
        <w:tc>
          <w:tcPr>
            <w:tcW w:w="3456" w:type="dxa"/>
          </w:tcPr>
          <w:p w:rsidR="002809D1" w:rsidRDefault="00720BAC">
            <w:r>
              <w:rPr>
                <w:rFonts w:ascii="Times New Roman" w:eastAsia="Times New Roman" w:hAnsi="Times New Roman"/>
                <w:sz w:val="19"/>
              </w:rPr>
              <w:t xml:space="preserve">Order of </w:t>
            </w:r>
            <w:r>
              <w:rPr>
                <w:rFonts w:ascii="Times New Roman" w:eastAsia="Times New Roman" w:hAnsi="Times New Roman"/>
                <w:sz w:val="19"/>
              </w:rPr>
              <w:t>refusal by Registrar</w:t>
            </w:r>
          </w:p>
        </w:tc>
        <w:tc>
          <w:tcPr>
            <w:tcW w:w="4032" w:type="dxa"/>
          </w:tcPr>
          <w:p w:rsidR="002809D1" w:rsidRDefault="00720BAC">
            <w:r>
              <w:rPr>
                <w:rFonts w:ascii="Times New Roman" w:eastAsia="Times New Roman" w:hAnsi="Times New Roman"/>
                <w:sz w:val="19"/>
              </w:rPr>
              <w:t xml:space="preserve">DR refusal — end of departmental appeal (unless </w:t>
            </w:r>
            <w:r>
              <w:rPr>
                <w:rFonts w:ascii="Times New Roman" w:eastAsia="Times New Roman" w:hAnsi="Times New Roman"/>
                <w:sz w:val="19"/>
              </w:rPr>
              <w:lastRenderedPageBreak/>
              <w:t>Sec. 22-D path applies)</w:t>
            </w:r>
          </w:p>
        </w:tc>
      </w:tr>
      <w:tr w:rsidR="002809D1">
        <w:tc>
          <w:tcPr>
            <w:tcW w:w="2304" w:type="dxa"/>
          </w:tcPr>
          <w:p w:rsidR="002809D1" w:rsidRDefault="00720BAC">
            <w:r>
              <w:rPr>
                <w:rFonts w:ascii="Times New Roman" w:eastAsia="Times New Roman" w:hAnsi="Times New Roman"/>
                <w:sz w:val="19"/>
              </w:rPr>
              <w:lastRenderedPageBreak/>
              <w:t>Sec. 77</w:t>
            </w:r>
          </w:p>
        </w:tc>
        <w:tc>
          <w:tcPr>
            <w:tcW w:w="3456" w:type="dxa"/>
          </w:tcPr>
          <w:p w:rsidR="002809D1" w:rsidRDefault="00720BAC">
            <w:r>
              <w:rPr>
                <w:rFonts w:ascii="Times New Roman" w:eastAsia="Times New Roman" w:hAnsi="Times New Roman"/>
                <w:sz w:val="19"/>
              </w:rPr>
              <w:t>Suit in case of order of refusal by Registrar</w:t>
            </w:r>
          </w:p>
        </w:tc>
        <w:tc>
          <w:tcPr>
            <w:tcW w:w="4032" w:type="dxa"/>
          </w:tcPr>
          <w:p w:rsidR="002809D1" w:rsidRDefault="00720BAC">
            <w:r>
              <w:rPr>
                <w:rFonts w:ascii="Times New Roman" w:eastAsia="Times New Roman" w:hAnsi="Times New Roman"/>
                <w:sz w:val="19"/>
              </w:rPr>
              <w:t>Civil Court suit within 30 days — court-ordered registration status</w:t>
            </w:r>
          </w:p>
        </w:tc>
      </w:tr>
      <w:tr w:rsidR="002809D1">
        <w:tc>
          <w:tcPr>
            <w:tcW w:w="2304" w:type="dxa"/>
          </w:tcPr>
          <w:p w:rsidR="002809D1" w:rsidRDefault="00720BAC">
            <w:r>
              <w:rPr>
                <w:rFonts w:ascii="Times New Roman" w:eastAsia="Times New Roman" w:hAnsi="Times New Roman"/>
                <w:sz w:val="19"/>
              </w:rPr>
              <w:t>Sec. 22-D (Kar. Amd. 2023)</w:t>
            </w:r>
          </w:p>
        </w:tc>
        <w:tc>
          <w:tcPr>
            <w:tcW w:w="3456" w:type="dxa"/>
          </w:tcPr>
          <w:p w:rsidR="002809D1" w:rsidRDefault="00720BAC">
            <w:r>
              <w:rPr>
                <w:rFonts w:ascii="Times New Roman" w:eastAsia="Times New Roman" w:hAnsi="Times New Roman"/>
                <w:sz w:val="19"/>
              </w:rPr>
              <w:t>Appeal again</w:t>
            </w:r>
            <w:r>
              <w:rPr>
                <w:rFonts w:ascii="Times New Roman" w:eastAsia="Times New Roman" w:hAnsi="Times New Roman"/>
                <w:sz w:val="19"/>
              </w:rPr>
              <w:t>st District Registrar cancellation under Sec. 22-C</w:t>
            </w:r>
          </w:p>
        </w:tc>
        <w:tc>
          <w:tcPr>
            <w:tcW w:w="4032" w:type="dxa"/>
          </w:tcPr>
          <w:p w:rsidR="002809D1" w:rsidRDefault="00720BAC">
            <w:r>
              <w:rPr>
                <w:rFonts w:ascii="Times New Roman" w:eastAsia="Times New Roman" w:hAnsi="Times New Roman"/>
                <w:sz w:val="19"/>
              </w:rPr>
              <w:t>Appeal of forged/prohibited document cancellation — parallel appeal track</w:t>
            </w:r>
          </w:p>
        </w:tc>
      </w:tr>
      <w:tr w:rsidR="002809D1">
        <w:tc>
          <w:tcPr>
            <w:tcW w:w="2304" w:type="dxa"/>
          </w:tcPr>
          <w:p w:rsidR="002809D1" w:rsidRDefault="00720BAC">
            <w:r>
              <w:rPr>
                <w:rFonts w:ascii="Times New Roman" w:eastAsia="Times New Roman" w:hAnsi="Times New Roman"/>
                <w:sz w:val="19"/>
              </w:rPr>
              <w:t>Sec. 68</w:t>
            </w:r>
          </w:p>
        </w:tc>
        <w:tc>
          <w:tcPr>
            <w:tcW w:w="3456" w:type="dxa"/>
          </w:tcPr>
          <w:p w:rsidR="002809D1" w:rsidRDefault="00720BAC">
            <w:r>
              <w:rPr>
                <w:rFonts w:ascii="Times New Roman" w:eastAsia="Times New Roman" w:hAnsi="Times New Roman"/>
                <w:sz w:val="19"/>
              </w:rPr>
              <w:t>Power of Registrar to superintend and control Sub-Registrars</w:t>
            </w:r>
          </w:p>
        </w:tc>
        <w:tc>
          <w:tcPr>
            <w:tcW w:w="4032" w:type="dxa"/>
          </w:tcPr>
          <w:p w:rsidR="002809D1" w:rsidRDefault="00720BAC">
            <w:r>
              <w:rPr>
                <w:rFonts w:ascii="Times New Roman" w:eastAsia="Times New Roman" w:hAnsi="Times New Roman"/>
                <w:sz w:val="19"/>
              </w:rPr>
              <w:t>DR oversight of SRO refusal / appeal handling</w:t>
            </w:r>
          </w:p>
        </w:tc>
      </w:tr>
    </w:tbl>
    <w:p w:rsidR="002809D1" w:rsidRDefault="002809D1"/>
    <w:p w:rsidR="002809D1" w:rsidRDefault="00720BAC">
      <w:pPr>
        <w:spacing w:before="160" w:after="120"/>
      </w:pPr>
      <w:r>
        <w:rPr>
          <w:rFonts w:ascii="Segoe UI" w:eastAsia="Segoe UI" w:hAnsi="Segoe UI"/>
          <w:b/>
          <w:color w:val="2F5496"/>
          <w:sz w:val="25"/>
        </w:rPr>
        <w:t xml:space="preserve">6.2.2 Will </w:t>
      </w:r>
      <w:r>
        <w:rPr>
          <w:rFonts w:ascii="Segoe UI" w:eastAsia="Segoe UI" w:hAnsi="Segoe UI"/>
          <w:b/>
          <w:color w:val="2F5496"/>
          <w:sz w:val="25"/>
        </w:rPr>
        <w:t>After the death of the testator</w:t>
      </w:r>
    </w:p>
    <w:tbl>
      <w:tblPr>
        <w:tblStyle w:val="TableGrid"/>
        <w:tblW w:w="0" w:type="auto"/>
        <w:tblLook w:val="04A0" w:firstRow="1" w:lastRow="0" w:firstColumn="1" w:lastColumn="0" w:noHBand="0" w:noVBand="1"/>
      </w:tblPr>
      <w:tblGrid>
        <w:gridCol w:w="2016"/>
        <w:gridCol w:w="3744"/>
        <w:gridCol w:w="4032"/>
      </w:tblGrid>
      <w:tr w:rsidR="002809D1">
        <w:tc>
          <w:tcPr>
            <w:tcW w:w="2016" w:type="dxa"/>
            <w:shd w:val="clear" w:color="auto" w:fill="1F4E79"/>
          </w:tcPr>
          <w:p w:rsidR="002809D1" w:rsidRDefault="00720BAC">
            <w:r>
              <w:rPr>
                <w:rFonts w:ascii="Times New Roman" w:eastAsia="Times New Roman" w:hAnsi="Times New Roman"/>
                <w:b/>
                <w:color w:val="FFFFFF"/>
                <w:sz w:val="20"/>
              </w:rPr>
              <w:t>Section</w:t>
            </w:r>
          </w:p>
        </w:tc>
        <w:tc>
          <w:tcPr>
            <w:tcW w:w="3744" w:type="dxa"/>
            <w:shd w:val="clear" w:color="auto" w:fill="1F4E79"/>
          </w:tcPr>
          <w:p w:rsidR="002809D1" w:rsidRDefault="00720BAC">
            <w:r>
              <w:rPr>
                <w:rFonts w:ascii="Times New Roman" w:eastAsia="Times New Roman" w:hAnsi="Times New Roman"/>
                <w:b/>
                <w:color w:val="FFFFFF"/>
                <w:sz w:val="20"/>
              </w:rPr>
              <w:t>Topic</w:t>
            </w:r>
          </w:p>
        </w:tc>
        <w:tc>
          <w:tcPr>
            <w:tcW w:w="4032" w:type="dxa"/>
            <w:shd w:val="clear" w:color="auto" w:fill="1F4E79"/>
          </w:tcPr>
          <w:p w:rsidR="002809D1" w:rsidRDefault="00720BAC">
            <w:r>
              <w:rPr>
                <w:rFonts w:ascii="Times New Roman" w:eastAsia="Times New Roman" w:hAnsi="Times New Roman"/>
                <w:b/>
                <w:color w:val="FFFFFF"/>
                <w:sz w:val="20"/>
              </w:rPr>
              <w:t>BRD / system relevance</w:t>
            </w:r>
          </w:p>
        </w:tc>
      </w:tr>
      <w:tr w:rsidR="002809D1">
        <w:tc>
          <w:tcPr>
            <w:tcW w:w="2016" w:type="dxa"/>
          </w:tcPr>
          <w:p w:rsidR="002809D1" w:rsidRDefault="00720BAC">
            <w:r>
              <w:rPr>
                <w:rFonts w:ascii="Times New Roman" w:eastAsia="Times New Roman" w:hAnsi="Times New Roman"/>
                <w:sz w:val="19"/>
              </w:rPr>
              <w:t>Sec. 18</w:t>
            </w:r>
          </w:p>
        </w:tc>
        <w:tc>
          <w:tcPr>
            <w:tcW w:w="3744" w:type="dxa"/>
          </w:tcPr>
          <w:p w:rsidR="002809D1" w:rsidRDefault="00720BAC">
            <w:r>
              <w:rPr>
                <w:rFonts w:ascii="Times New Roman" w:eastAsia="Times New Roman" w:hAnsi="Times New Roman"/>
                <w:sz w:val="19"/>
              </w:rPr>
              <w:t>Documents of which registration is optional — includes wills</w:t>
            </w:r>
          </w:p>
        </w:tc>
        <w:tc>
          <w:tcPr>
            <w:tcW w:w="4032" w:type="dxa"/>
          </w:tcPr>
          <w:p w:rsidR="002809D1" w:rsidRDefault="00720BAC">
            <w:r>
              <w:rPr>
                <w:rFonts w:ascii="Times New Roman" w:eastAsia="Times New Roman" w:hAnsi="Times New Roman"/>
                <w:sz w:val="19"/>
              </w:rPr>
              <w:t>Will registration is optional (not compulsory under Sec. 17)</w:t>
            </w:r>
          </w:p>
        </w:tc>
      </w:tr>
      <w:tr w:rsidR="002809D1">
        <w:tc>
          <w:tcPr>
            <w:tcW w:w="2016" w:type="dxa"/>
          </w:tcPr>
          <w:p w:rsidR="002809D1" w:rsidRDefault="00720BAC">
            <w:r>
              <w:rPr>
                <w:rFonts w:ascii="Times New Roman" w:eastAsia="Times New Roman" w:hAnsi="Times New Roman"/>
                <w:sz w:val="19"/>
              </w:rPr>
              <w:t>Sec. 27</w:t>
            </w:r>
          </w:p>
        </w:tc>
        <w:tc>
          <w:tcPr>
            <w:tcW w:w="3744" w:type="dxa"/>
          </w:tcPr>
          <w:p w:rsidR="002809D1" w:rsidRDefault="00720BAC">
            <w:r>
              <w:rPr>
                <w:rFonts w:ascii="Times New Roman" w:eastAsia="Times New Roman" w:hAnsi="Times New Roman"/>
                <w:sz w:val="19"/>
              </w:rPr>
              <w:t>Wills may be presented or deposited at any time</w:t>
            </w:r>
          </w:p>
        </w:tc>
        <w:tc>
          <w:tcPr>
            <w:tcW w:w="4032" w:type="dxa"/>
          </w:tcPr>
          <w:p w:rsidR="002809D1" w:rsidRDefault="00720BAC">
            <w:r>
              <w:rPr>
                <w:rFonts w:ascii="Times New Roman" w:eastAsia="Times New Roman" w:hAnsi="Times New Roman"/>
                <w:sz w:val="19"/>
              </w:rPr>
              <w:t>No 4-month presentation bar for wills — including after death of testator</w:t>
            </w:r>
          </w:p>
        </w:tc>
      </w:tr>
      <w:tr w:rsidR="002809D1">
        <w:tc>
          <w:tcPr>
            <w:tcW w:w="2016" w:type="dxa"/>
          </w:tcPr>
          <w:p w:rsidR="002809D1" w:rsidRDefault="00720BAC">
            <w:r>
              <w:rPr>
                <w:rFonts w:ascii="Times New Roman" w:eastAsia="Times New Roman" w:hAnsi="Times New Roman"/>
                <w:sz w:val="19"/>
              </w:rPr>
              <w:t>Sec. 40</w:t>
            </w:r>
          </w:p>
        </w:tc>
        <w:tc>
          <w:tcPr>
            <w:tcW w:w="3744" w:type="dxa"/>
          </w:tcPr>
          <w:p w:rsidR="002809D1" w:rsidRDefault="00720BAC">
            <w:r>
              <w:rPr>
                <w:rFonts w:ascii="Times New Roman" w:eastAsia="Times New Roman" w:hAnsi="Times New Roman"/>
                <w:sz w:val="19"/>
              </w:rPr>
              <w:t>Persons entitled to present wills and authorities to adopt</w:t>
            </w:r>
          </w:p>
        </w:tc>
        <w:tc>
          <w:tcPr>
            <w:tcW w:w="4032" w:type="dxa"/>
          </w:tcPr>
          <w:p w:rsidR="002809D1" w:rsidRDefault="00720BAC">
            <w:r>
              <w:rPr>
                <w:rFonts w:ascii="Times New Roman" w:eastAsia="Times New Roman" w:hAnsi="Times New Roman"/>
                <w:sz w:val="19"/>
              </w:rPr>
              <w:t>Who may present after death (executor / legatee / person claiming under will)</w:t>
            </w:r>
          </w:p>
        </w:tc>
      </w:tr>
      <w:tr w:rsidR="002809D1">
        <w:tc>
          <w:tcPr>
            <w:tcW w:w="2016" w:type="dxa"/>
          </w:tcPr>
          <w:p w:rsidR="002809D1" w:rsidRDefault="00720BAC">
            <w:r>
              <w:rPr>
                <w:rFonts w:ascii="Times New Roman" w:eastAsia="Times New Roman" w:hAnsi="Times New Roman"/>
                <w:sz w:val="19"/>
              </w:rPr>
              <w:t>Sec. 41</w:t>
            </w:r>
          </w:p>
        </w:tc>
        <w:tc>
          <w:tcPr>
            <w:tcW w:w="3744" w:type="dxa"/>
          </w:tcPr>
          <w:p w:rsidR="002809D1" w:rsidRDefault="00720BAC">
            <w:r>
              <w:rPr>
                <w:rFonts w:ascii="Times New Roman" w:eastAsia="Times New Roman" w:hAnsi="Times New Roman"/>
                <w:sz w:val="19"/>
              </w:rPr>
              <w:t xml:space="preserve">Registration of wills and </w:t>
            </w:r>
            <w:r>
              <w:rPr>
                <w:rFonts w:ascii="Times New Roman" w:eastAsia="Times New Roman" w:hAnsi="Times New Roman"/>
                <w:sz w:val="19"/>
              </w:rPr>
              <w:t>authorities to adopt</w:t>
            </w:r>
          </w:p>
        </w:tc>
        <w:tc>
          <w:tcPr>
            <w:tcW w:w="4032" w:type="dxa"/>
          </w:tcPr>
          <w:p w:rsidR="002809D1" w:rsidRDefault="00720BAC">
            <w:r>
              <w:rPr>
                <w:rFonts w:ascii="Times New Roman" w:eastAsia="Times New Roman" w:hAnsi="Times New Roman"/>
                <w:sz w:val="19"/>
              </w:rPr>
              <w:t>Procedure for registering a will when presented (Book 3)</w:t>
            </w:r>
          </w:p>
        </w:tc>
      </w:tr>
      <w:tr w:rsidR="002809D1">
        <w:tc>
          <w:tcPr>
            <w:tcW w:w="2016" w:type="dxa"/>
          </w:tcPr>
          <w:p w:rsidR="002809D1" w:rsidRDefault="00720BAC">
            <w:r>
              <w:rPr>
                <w:rFonts w:ascii="Times New Roman" w:eastAsia="Times New Roman" w:hAnsi="Times New Roman"/>
                <w:sz w:val="19"/>
              </w:rPr>
              <w:t>Sec. 42</w:t>
            </w:r>
          </w:p>
        </w:tc>
        <w:tc>
          <w:tcPr>
            <w:tcW w:w="3744" w:type="dxa"/>
          </w:tcPr>
          <w:p w:rsidR="002809D1" w:rsidRDefault="00720BAC">
            <w:r>
              <w:rPr>
                <w:rFonts w:ascii="Times New Roman" w:eastAsia="Times New Roman" w:hAnsi="Times New Roman"/>
                <w:sz w:val="19"/>
              </w:rPr>
              <w:t>Deposit of wills</w:t>
            </w:r>
          </w:p>
        </w:tc>
        <w:tc>
          <w:tcPr>
            <w:tcW w:w="4032" w:type="dxa"/>
          </w:tcPr>
          <w:p w:rsidR="002809D1" w:rsidRDefault="00720BAC">
            <w:r>
              <w:rPr>
                <w:rFonts w:ascii="Times New Roman" w:eastAsia="Times New Roman" w:hAnsi="Times New Roman"/>
                <w:sz w:val="19"/>
              </w:rPr>
              <w:t>Sealed-cover deposit with Registrar during testator’s lifetime</w:t>
            </w:r>
          </w:p>
        </w:tc>
      </w:tr>
      <w:tr w:rsidR="002809D1">
        <w:tc>
          <w:tcPr>
            <w:tcW w:w="2016" w:type="dxa"/>
          </w:tcPr>
          <w:p w:rsidR="002809D1" w:rsidRDefault="00720BAC">
            <w:r>
              <w:rPr>
                <w:rFonts w:ascii="Times New Roman" w:eastAsia="Times New Roman" w:hAnsi="Times New Roman"/>
                <w:sz w:val="19"/>
              </w:rPr>
              <w:t>Sec. 43</w:t>
            </w:r>
          </w:p>
        </w:tc>
        <w:tc>
          <w:tcPr>
            <w:tcW w:w="3744" w:type="dxa"/>
          </w:tcPr>
          <w:p w:rsidR="002809D1" w:rsidRDefault="00720BAC">
            <w:r>
              <w:rPr>
                <w:rFonts w:ascii="Times New Roman" w:eastAsia="Times New Roman" w:hAnsi="Times New Roman"/>
                <w:sz w:val="19"/>
              </w:rPr>
              <w:t>Procedure on deposit of wills</w:t>
            </w:r>
          </w:p>
        </w:tc>
        <w:tc>
          <w:tcPr>
            <w:tcW w:w="4032" w:type="dxa"/>
          </w:tcPr>
          <w:p w:rsidR="002809D1" w:rsidRDefault="00720BAC">
            <w:r>
              <w:rPr>
                <w:rFonts w:ascii="Times New Roman" w:eastAsia="Times New Roman" w:hAnsi="Times New Roman"/>
                <w:sz w:val="19"/>
              </w:rPr>
              <w:t>Receipt / entry of deposited sealed cover</w:t>
            </w:r>
          </w:p>
        </w:tc>
      </w:tr>
      <w:tr w:rsidR="002809D1">
        <w:tc>
          <w:tcPr>
            <w:tcW w:w="2016" w:type="dxa"/>
          </w:tcPr>
          <w:p w:rsidR="002809D1" w:rsidRDefault="00720BAC">
            <w:r>
              <w:rPr>
                <w:rFonts w:ascii="Times New Roman" w:eastAsia="Times New Roman" w:hAnsi="Times New Roman"/>
                <w:sz w:val="19"/>
              </w:rPr>
              <w:t>Sec. 44</w:t>
            </w:r>
          </w:p>
        </w:tc>
        <w:tc>
          <w:tcPr>
            <w:tcW w:w="3744" w:type="dxa"/>
          </w:tcPr>
          <w:p w:rsidR="002809D1" w:rsidRDefault="00720BAC">
            <w:r>
              <w:rPr>
                <w:rFonts w:ascii="Times New Roman" w:eastAsia="Times New Roman" w:hAnsi="Times New Roman"/>
                <w:sz w:val="19"/>
              </w:rPr>
              <w:t>Withdrawal of sealed cover deposited under Sec. 42</w:t>
            </w:r>
          </w:p>
        </w:tc>
        <w:tc>
          <w:tcPr>
            <w:tcW w:w="4032" w:type="dxa"/>
          </w:tcPr>
          <w:p w:rsidR="002809D1" w:rsidRDefault="00720BAC">
            <w:r>
              <w:rPr>
                <w:rFonts w:ascii="Times New Roman" w:eastAsia="Times New Roman" w:hAnsi="Times New Roman"/>
                <w:sz w:val="19"/>
              </w:rPr>
              <w:t>Testator may withdraw sealed cover during lifetime</w:t>
            </w:r>
          </w:p>
        </w:tc>
      </w:tr>
      <w:tr w:rsidR="002809D1">
        <w:tc>
          <w:tcPr>
            <w:tcW w:w="2016" w:type="dxa"/>
          </w:tcPr>
          <w:p w:rsidR="002809D1" w:rsidRDefault="00720BAC">
            <w:r>
              <w:rPr>
                <w:rFonts w:ascii="Times New Roman" w:eastAsia="Times New Roman" w:hAnsi="Times New Roman"/>
                <w:sz w:val="19"/>
              </w:rPr>
              <w:t>Sec. 45</w:t>
            </w:r>
          </w:p>
        </w:tc>
        <w:tc>
          <w:tcPr>
            <w:tcW w:w="3744" w:type="dxa"/>
          </w:tcPr>
          <w:p w:rsidR="002809D1" w:rsidRDefault="00720BAC">
            <w:r>
              <w:rPr>
                <w:rFonts w:ascii="Times New Roman" w:eastAsia="Times New Roman" w:hAnsi="Times New Roman"/>
                <w:sz w:val="19"/>
              </w:rPr>
              <w:t>Proceedings on death of depositor</w:t>
            </w:r>
          </w:p>
        </w:tc>
        <w:tc>
          <w:tcPr>
            <w:tcW w:w="4032" w:type="dxa"/>
          </w:tcPr>
          <w:p w:rsidR="002809D1" w:rsidRDefault="00720BAC">
            <w:r>
              <w:rPr>
                <w:rFonts w:ascii="Times New Roman" w:eastAsia="Times New Roman" w:hAnsi="Times New Roman"/>
                <w:sz w:val="19"/>
              </w:rPr>
              <w:t xml:space="preserve">Core section for Will after death of testator — opening / delivery of deposited sealed cover to Court or </w:t>
            </w:r>
            <w:r>
              <w:rPr>
                <w:rFonts w:ascii="Times New Roman" w:eastAsia="Times New Roman" w:hAnsi="Times New Roman"/>
                <w:sz w:val="19"/>
              </w:rPr>
              <w:t>entitled person as prescribed</w:t>
            </w:r>
          </w:p>
        </w:tc>
      </w:tr>
      <w:tr w:rsidR="002809D1">
        <w:tc>
          <w:tcPr>
            <w:tcW w:w="2016" w:type="dxa"/>
          </w:tcPr>
          <w:p w:rsidR="002809D1" w:rsidRDefault="00720BAC">
            <w:r>
              <w:rPr>
                <w:rFonts w:ascii="Times New Roman" w:eastAsia="Times New Roman" w:hAnsi="Times New Roman"/>
                <w:sz w:val="19"/>
              </w:rPr>
              <w:t>Sec. 46</w:t>
            </w:r>
          </w:p>
        </w:tc>
        <w:tc>
          <w:tcPr>
            <w:tcW w:w="3744" w:type="dxa"/>
          </w:tcPr>
          <w:p w:rsidR="002809D1" w:rsidRDefault="00720BAC">
            <w:r>
              <w:rPr>
                <w:rFonts w:ascii="Times New Roman" w:eastAsia="Times New Roman" w:hAnsi="Times New Roman"/>
                <w:sz w:val="19"/>
              </w:rPr>
              <w:t>Saving of certain enactments and powers of Courts</w:t>
            </w:r>
          </w:p>
        </w:tc>
        <w:tc>
          <w:tcPr>
            <w:tcW w:w="4032" w:type="dxa"/>
          </w:tcPr>
          <w:p w:rsidR="002809D1" w:rsidRDefault="00720BAC">
            <w:r>
              <w:rPr>
                <w:rFonts w:ascii="Times New Roman" w:eastAsia="Times New Roman" w:hAnsi="Times New Roman"/>
                <w:sz w:val="19"/>
              </w:rPr>
              <w:t>Court powers over wills / probate not affected</w:t>
            </w:r>
          </w:p>
        </w:tc>
      </w:tr>
      <w:tr w:rsidR="002809D1">
        <w:tc>
          <w:tcPr>
            <w:tcW w:w="2016" w:type="dxa"/>
          </w:tcPr>
          <w:p w:rsidR="002809D1" w:rsidRDefault="00720BAC">
            <w:r>
              <w:rPr>
                <w:rFonts w:ascii="Times New Roman" w:eastAsia="Times New Roman" w:hAnsi="Times New Roman"/>
                <w:sz w:val="19"/>
              </w:rPr>
              <w:t>Sec. 51</w:t>
            </w:r>
          </w:p>
        </w:tc>
        <w:tc>
          <w:tcPr>
            <w:tcW w:w="3744" w:type="dxa"/>
          </w:tcPr>
          <w:p w:rsidR="002809D1" w:rsidRDefault="00720BAC">
            <w:r>
              <w:rPr>
                <w:rFonts w:ascii="Times New Roman" w:eastAsia="Times New Roman" w:hAnsi="Times New Roman"/>
                <w:sz w:val="19"/>
              </w:rPr>
              <w:t>Register-books — Book 3 (wills and authorities to adopt)</w:t>
            </w:r>
          </w:p>
        </w:tc>
        <w:tc>
          <w:tcPr>
            <w:tcW w:w="4032" w:type="dxa"/>
          </w:tcPr>
          <w:p w:rsidR="002809D1" w:rsidRDefault="00720BAC">
            <w:r>
              <w:rPr>
                <w:rFonts w:ascii="Times New Roman" w:eastAsia="Times New Roman" w:hAnsi="Times New Roman"/>
                <w:sz w:val="19"/>
              </w:rPr>
              <w:t>Statutory book for will registration entries</w:t>
            </w:r>
          </w:p>
        </w:tc>
      </w:tr>
    </w:tbl>
    <w:p w:rsidR="002809D1" w:rsidRDefault="002809D1"/>
    <w:p w:rsidR="002809D1" w:rsidRDefault="00720BAC">
      <w:pPr>
        <w:spacing w:before="280" w:after="120"/>
      </w:pPr>
      <w:r>
        <w:rPr>
          <w:rFonts w:ascii="Segoe UI" w:eastAsia="Segoe UI" w:hAnsi="Segoe UI"/>
          <w:b/>
          <w:color w:val="2E75B6"/>
          <w:sz w:val="28"/>
        </w:rPr>
        <w:t>6.3 Pri</w:t>
      </w:r>
      <w:r>
        <w:rPr>
          <w:rFonts w:ascii="Segoe UI" w:eastAsia="Segoe UI" w:hAnsi="Segoe UI"/>
          <w:b/>
          <w:color w:val="2E75B6"/>
          <w:sz w:val="28"/>
        </w:rPr>
        <w:t>mary Rules — Karnataka Registration Rules, 1965</w:t>
      </w:r>
    </w:p>
    <w:p w:rsidR="002809D1" w:rsidRDefault="00720BAC">
      <w:pPr>
        <w:spacing w:before="160" w:after="120"/>
      </w:pPr>
      <w:r>
        <w:rPr>
          <w:rFonts w:ascii="Segoe UI" w:eastAsia="Segoe UI" w:hAnsi="Segoe UI"/>
          <w:b/>
          <w:color w:val="2F5496"/>
          <w:sz w:val="25"/>
        </w:rPr>
        <w:t>6.3.1 Registration Appeal</w:t>
      </w:r>
    </w:p>
    <w:tbl>
      <w:tblPr>
        <w:tblStyle w:val="TableGrid"/>
        <w:tblW w:w="0" w:type="auto"/>
        <w:tblLook w:val="04A0" w:firstRow="1" w:lastRow="0" w:firstColumn="1" w:lastColumn="0" w:noHBand="0" w:noVBand="1"/>
      </w:tblPr>
      <w:tblGrid>
        <w:gridCol w:w="2592"/>
        <w:gridCol w:w="3744"/>
        <w:gridCol w:w="3456"/>
      </w:tblGrid>
      <w:tr w:rsidR="002809D1">
        <w:tc>
          <w:tcPr>
            <w:tcW w:w="2592" w:type="dxa"/>
            <w:shd w:val="clear" w:color="auto" w:fill="1F4E79"/>
          </w:tcPr>
          <w:p w:rsidR="002809D1" w:rsidRDefault="00720BAC">
            <w:r>
              <w:rPr>
                <w:rFonts w:ascii="Times New Roman" w:eastAsia="Times New Roman" w:hAnsi="Times New Roman"/>
                <w:b/>
                <w:color w:val="FFFFFF"/>
                <w:sz w:val="20"/>
              </w:rPr>
              <w:t>Rule</w:t>
            </w:r>
          </w:p>
        </w:tc>
        <w:tc>
          <w:tcPr>
            <w:tcW w:w="3744" w:type="dxa"/>
            <w:shd w:val="clear" w:color="auto" w:fill="1F4E79"/>
          </w:tcPr>
          <w:p w:rsidR="002809D1" w:rsidRDefault="00720BAC">
            <w:r>
              <w:rPr>
                <w:rFonts w:ascii="Times New Roman" w:eastAsia="Times New Roman" w:hAnsi="Times New Roman"/>
                <w:b/>
                <w:color w:val="FFFFFF"/>
                <w:sz w:val="20"/>
              </w:rPr>
              <w:t>Requirement</w:t>
            </w:r>
          </w:p>
        </w:tc>
        <w:tc>
          <w:tcPr>
            <w:tcW w:w="3456" w:type="dxa"/>
            <w:shd w:val="clear" w:color="auto" w:fill="1F4E79"/>
          </w:tcPr>
          <w:p w:rsidR="002809D1" w:rsidRDefault="00720BAC">
            <w:r>
              <w:rPr>
                <w:rFonts w:ascii="Times New Roman" w:eastAsia="Times New Roman" w:hAnsi="Times New Roman"/>
                <w:b/>
                <w:color w:val="FFFFFF"/>
                <w:sz w:val="20"/>
              </w:rPr>
              <w:t>System feature</w:t>
            </w:r>
          </w:p>
        </w:tc>
      </w:tr>
      <w:tr w:rsidR="002809D1">
        <w:tc>
          <w:tcPr>
            <w:tcW w:w="2592" w:type="dxa"/>
          </w:tcPr>
          <w:p w:rsidR="002809D1" w:rsidRDefault="00720BAC">
            <w:r>
              <w:rPr>
                <w:rFonts w:ascii="Times New Roman" w:eastAsia="Times New Roman" w:hAnsi="Times New Roman"/>
                <w:sz w:val="19"/>
              </w:rPr>
              <w:t>Rule 171–174 (Ch. XXIV)</w:t>
            </w:r>
          </w:p>
        </w:tc>
        <w:tc>
          <w:tcPr>
            <w:tcW w:w="3744" w:type="dxa"/>
          </w:tcPr>
          <w:p w:rsidR="002809D1" w:rsidRDefault="00720BAC">
            <w:r>
              <w:rPr>
                <w:rFonts w:ascii="Times New Roman" w:eastAsia="Times New Roman" w:hAnsi="Times New Roman"/>
                <w:sz w:val="19"/>
              </w:rPr>
              <w:t>Refusal to register — reasons; partial refusal; etc.</w:t>
            </w:r>
          </w:p>
        </w:tc>
        <w:tc>
          <w:tcPr>
            <w:tcW w:w="3456" w:type="dxa"/>
          </w:tcPr>
          <w:p w:rsidR="002809D1" w:rsidRDefault="00720BAC">
            <w:r>
              <w:rPr>
                <w:rFonts w:ascii="Times New Roman" w:eastAsia="Times New Roman" w:hAnsi="Times New Roman"/>
                <w:sz w:val="19"/>
              </w:rPr>
              <w:t>Pre-appeal refusal record at SRO</w:t>
            </w:r>
          </w:p>
        </w:tc>
      </w:tr>
      <w:tr w:rsidR="002809D1">
        <w:tc>
          <w:tcPr>
            <w:tcW w:w="2592" w:type="dxa"/>
          </w:tcPr>
          <w:p w:rsidR="002809D1" w:rsidRDefault="00720BAC">
            <w:r>
              <w:rPr>
                <w:rFonts w:ascii="Times New Roman" w:eastAsia="Times New Roman" w:hAnsi="Times New Roman"/>
                <w:sz w:val="19"/>
              </w:rPr>
              <w:t>Rule 175</w:t>
            </w:r>
          </w:p>
        </w:tc>
        <w:tc>
          <w:tcPr>
            <w:tcW w:w="3744" w:type="dxa"/>
          </w:tcPr>
          <w:p w:rsidR="002809D1" w:rsidRDefault="00720BAC">
            <w:r>
              <w:rPr>
                <w:rFonts w:ascii="Times New Roman" w:eastAsia="Times New Roman" w:hAnsi="Times New Roman"/>
                <w:sz w:val="19"/>
              </w:rPr>
              <w:t>Appeal against refusal</w:t>
            </w:r>
          </w:p>
        </w:tc>
        <w:tc>
          <w:tcPr>
            <w:tcW w:w="3456" w:type="dxa"/>
          </w:tcPr>
          <w:p w:rsidR="002809D1" w:rsidRDefault="00720BAC">
            <w:r>
              <w:rPr>
                <w:rFonts w:ascii="Times New Roman" w:eastAsia="Times New Roman" w:hAnsi="Times New Roman"/>
                <w:sz w:val="19"/>
              </w:rPr>
              <w:t>Intake</w:t>
            </w:r>
            <w:r>
              <w:rPr>
                <w:rFonts w:ascii="Times New Roman" w:eastAsia="Times New Roman" w:hAnsi="Times New Roman"/>
                <w:sz w:val="19"/>
              </w:rPr>
              <w:t xml:space="preserve"> of Sec. 72 appeal</w:t>
            </w:r>
          </w:p>
        </w:tc>
      </w:tr>
      <w:tr w:rsidR="002809D1">
        <w:tc>
          <w:tcPr>
            <w:tcW w:w="2592" w:type="dxa"/>
          </w:tcPr>
          <w:p w:rsidR="002809D1" w:rsidRDefault="00720BAC">
            <w:r>
              <w:rPr>
                <w:rFonts w:ascii="Times New Roman" w:eastAsia="Times New Roman" w:hAnsi="Times New Roman"/>
                <w:sz w:val="19"/>
              </w:rPr>
              <w:t>Rule 176</w:t>
            </w:r>
          </w:p>
        </w:tc>
        <w:tc>
          <w:tcPr>
            <w:tcW w:w="3744" w:type="dxa"/>
          </w:tcPr>
          <w:p w:rsidR="002809D1" w:rsidRDefault="00720BAC">
            <w:r>
              <w:rPr>
                <w:rFonts w:ascii="Times New Roman" w:eastAsia="Times New Roman" w:hAnsi="Times New Roman"/>
                <w:sz w:val="19"/>
              </w:rPr>
              <w:t>Appeal by whom to be preferred</w:t>
            </w:r>
          </w:p>
        </w:tc>
        <w:tc>
          <w:tcPr>
            <w:tcW w:w="3456" w:type="dxa"/>
          </w:tcPr>
          <w:p w:rsidR="002809D1" w:rsidRDefault="00720BAC">
            <w:r>
              <w:rPr>
                <w:rFonts w:ascii="Times New Roman" w:eastAsia="Times New Roman" w:hAnsi="Times New Roman"/>
                <w:sz w:val="19"/>
              </w:rPr>
              <w:t>Who can file the appeal</w:t>
            </w:r>
          </w:p>
        </w:tc>
      </w:tr>
      <w:tr w:rsidR="002809D1">
        <w:tc>
          <w:tcPr>
            <w:tcW w:w="2592" w:type="dxa"/>
          </w:tcPr>
          <w:p w:rsidR="002809D1" w:rsidRDefault="00720BAC">
            <w:r>
              <w:rPr>
                <w:rFonts w:ascii="Times New Roman" w:eastAsia="Times New Roman" w:hAnsi="Times New Roman"/>
                <w:sz w:val="19"/>
              </w:rPr>
              <w:t>Rule 177</w:t>
            </w:r>
          </w:p>
        </w:tc>
        <w:tc>
          <w:tcPr>
            <w:tcW w:w="3744" w:type="dxa"/>
          </w:tcPr>
          <w:p w:rsidR="002809D1" w:rsidRDefault="00720BAC">
            <w:r>
              <w:rPr>
                <w:rFonts w:ascii="Times New Roman" w:eastAsia="Times New Roman" w:hAnsi="Times New Roman"/>
                <w:sz w:val="19"/>
              </w:rPr>
              <w:t>Persons who can appear in an enquiry connected with a will or authority to adopt</w:t>
            </w:r>
          </w:p>
        </w:tc>
        <w:tc>
          <w:tcPr>
            <w:tcW w:w="3456" w:type="dxa"/>
          </w:tcPr>
          <w:p w:rsidR="002809D1" w:rsidRDefault="00720BAC">
            <w:r>
              <w:rPr>
                <w:rFonts w:ascii="Times New Roman" w:eastAsia="Times New Roman" w:hAnsi="Times New Roman"/>
                <w:sz w:val="19"/>
              </w:rPr>
              <w:t>Cross-link — will-related enquiry appearance</w:t>
            </w:r>
          </w:p>
        </w:tc>
      </w:tr>
      <w:tr w:rsidR="002809D1">
        <w:tc>
          <w:tcPr>
            <w:tcW w:w="2592" w:type="dxa"/>
          </w:tcPr>
          <w:p w:rsidR="002809D1" w:rsidRDefault="00720BAC">
            <w:r>
              <w:rPr>
                <w:rFonts w:ascii="Times New Roman" w:eastAsia="Times New Roman" w:hAnsi="Times New Roman"/>
                <w:sz w:val="19"/>
              </w:rPr>
              <w:t>Rule 179–180</w:t>
            </w:r>
          </w:p>
        </w:tc>
        <w:tc>
          <w:tcPr>
            <w:tcW w:w="3744" w:type="dxa"/>
          </w:tcPr>
          <w:p w:rsidR="002809D1" w:rsidRDefault="00720BAC">
            <w:r>
              <w:rPr>
                <w:rFonts w:ascii="Times New Roman" w:eastAsia="Times New Roman" w:hAnsi="Times New Roman"/>
                <w:sz w:val="19"/>
              </w:rPr>
              <w:t>Procedure of disposing</w:t>
            </w:r>
            <w:r>
              <w:rPr>
                <w:rFonts w:ascii="Times New Roman" w:eastAsia="Times New Roman" w:hAnsi="Times New Roman"/>
                <w:sz w:val="19"/>
              </w:rPr>
              <w:t xml:space="preserve"> appeal; endorsement on order</w:t>
            </w:r>
          </w:p>
        </w:tc>
        <w:tc>
          <w:tcPr>
            <w:tcW w:w="3456" w:type="dxa"/>
          </w:tcPr>
          <w:p w:rsidR="002809D1" w:rsidRDefault="00720BAC">
            <w:r>
              <w:rPr>
                <w:rFonts w:ascii="Times New Roman" w:eastAsia="Times New Roman" w:hAnsi="Times New Roman"/>
                <w:sz w:val="19"/>
              </w:rPr>
              <w:t>DR enquiry and order endorsement</w:t>
            </w:r>
          </w:p>
        </w:tc>
      </w:tr>
      <w:tr w:rsidR="002809D1">
        <w:tc>
          <w:tcPr>
            <w:tcW w:w="2592" w:type="dxa"/>
          </w:tcPr>
          <w:p w:rsidR="002809D1" w:rsidRDefault="00720BAC">
            <w:r>
              <w:rPr>
                <w:rFonts w:ascii="Times New Roman" w:eastAsia="Times New Roman" w:hAnsi="Times New Roman"/>
                <w:sz w:val="19"/>
              </w:rPr>
              <w:t>Rule 181</w:t>
            </w:r>
          </w:p>
        </w:tc>
        <w:tc>
          <w:tcPr>
            <w:tcW w:w="3744" w:type="dxa"/>
          </w:tcPr>
          <w:p w:rsidR="002809D1" w:rsidRDefault="00720BAC">
            <w:r>
              <w:rPr>
                <w:rFonts w:ascii="Times New Roman" w:eastAsia="Times New Roman" w:hAnsi="Times New Roman"/>
                <w:sz w:val="19"/>
              </w:rPr>
              <w:t>Appeal against refusal to register a will</w:t>
            </w:r>
          </w:p>
        </w:tc>
        <w:tc>
          <w:tcPr>
            <w:tcW w:w="3456" w:type="dxa"/>
          </w:tcPr>
          <w:p w:rsidR="002809D1" w:rsidRDefault="00720BAC">
            <w:r>
              <w:rPr>
                <w:rFonts w:ascii="Times New Roman" w:eastAsia="Times New Roman" w:hAnsi="Times New Roman"/>
                <w:sz w:val="19"/>
              </w:rPr>
              <w:t>Specific appeal path when the refused document is a will</w:t>
            </w:r>
          </w:p>
        </w:tc>
      </w:tr>
      <w:tr w:rsidR="002809D1">
        <w:tc>
          <w:tcPr>
            <w:tcW w:w="2592" w:type="dxa"/>
          </w:tcPr>
          <w:p w:rsidR="002809D1" w:rsidRDefault="00720BAC">
            <w:r>
              <w:rPr>
                <w:rFonts w:ascii="Times New Roman" w:eastAsia="Times New Roman" w:hAnsi="Times New Roman"/>
                <w:sz w:val="19"/>
              </w:rPr>
              <w:t>Rule 182–183</w:t>
            </w:r>
          </w:p>
        </w:tc>
        <w:tc>
          <w:tcPr>
            <w:tcW w:w="3744" w:type="dxa"/>
          </w:tcPr>
          <w:p w:rsidR="002809D1" w:rsidRDefault="00720BAC">
            <w:r>
              <w:rPr>
                <w:rFonts w:ascii="Times New Roman" w:eastAsia="Times New Roman" w:hAnsi="Times New Roman"/>
                <w:sz w:val="19"/>
              </w:rPr>
              <w:t>Refusal based on non-appearance; communication of orders</w:t>
            </w:r>
          </w:p>
        </w:tc>
        <w:tc>
          <w:tcPr>
            <w:tcW w:w="3456" w:type="dxa"/>
          </w:tcPr>
          <w:p w:rsidR="002809D1" w:rsidRDefault="00720BAC">
            <w:r>
              <w:rPr>
                <w:rFonts w:ascii="Times New Roman" w:eastAsia="Times New Roman" w:hAnsi="Times New Roman"/>
                <w:sz w:val="19"/>
              </w:rPr>
              <w:t>Special refus</w:t>
            </w:r>
            <w:r>
              <w:rPr>
                <w:rFonts w:ascii="Times New Roman" w:eastAsia="Times New Roman" w:hAnsi="Times New Roman"/>
                <w:sz w:val="19"/>
              </w:rPr>
              <w:t>al / notice workflow</w:t>
            </w:r>
          </w:p>
        </w:tc>
      </w:tr>
      <w:tr w:rsidR="002809D1">
        <w:tc>
          <w:tcPr>
            <w:tcW w:w="2592" w:type="dxa"/>
          </w:tcPr>
          <w:p w:rsidR="002809D1" w:rsidRDefault="00720BAC">
            <w:r>
              <w:rPr>
                <w:rFonts w:ascii="Times New Roman" w:eastAsia="Times New Roman" w:hAnsi="Times New Roman"/>
                <w:sz w:val="19"/>
              </w:rPr>
              <w:t>Rule 184 / 188</w:t>
            </w:r>
          </w:p>
        </w:tc>
        <w:tc>
          <w:tcPr>
            <w:tcW w:w="3744" w:type="dxa"/>
          </w:tcPr>
          <w:p w:rsidR="002809D1" w:rsidRDefault="00720BAC">
            <w:r>
              <w:rPr>
                <w:rFonts w:ascii="Times New Roman" w:eastAsia="Times New Roman" w:hAnsi="Times New Roman"/>
                <w:sz w:val="19"/>
              </w:rPr>
              <w:t>Registration ordered by Registrar or Court; order directing registration after enquiry</w:t>
            </w:r>
          </w:p>
        </w:tc>
        <w:tc>
          <w:tcPr>
            <w:tcW w:w="3456" w:type="dxa"/>
          </w:tcPr>
          <w:p w:rsidR="002809D1" w:rsidRDefault="00720BAC">
            <w:r>
              <w:rPr>
                <w:rFonts w:ascii="Times New Roman" w:eastAsia="Times New Roman" w:hAnsi="Times New Roman"/>
                <w:sz w:val="19"/>
              </w:rPr>
              <w:t>Re-presentation and registration after successful appeal / court order</w:t>
            </w:r>
          </w:p>
        </w:tc>
      </w:tr>
      <w:tr w:rsidR="002809D1">
        <w:tc>
          <w:tcPr>
            <w:tcW w:w="2592" w:type="dxa"/>
          </w:tcPr>
          <w:p w:rsidR="002809D1" w:rsidRDefault="00720BAC">
            <w:r>
              <w:rPr>
                <w:rFonts w:ascii="Times New Roman" w:eastAsia="Times New Roman" w:hAnsi="Times New Roman"/>
                <w:sz w:val="19"/>
              </w:rPr>
              <w:t>Rule 185–187, 190–191</w:t>
            </w:r>
          </w:p>
        </w:tc>
        <w:tc>
          <w:tcPr>
            <w:tcW w:w="3744" w:type="dxa"/>
          </w:tcPr>
          <w:p w:rsidR="002809D1" w:rsidRDefault="00720BAC">
            <w:r>
              <w:rPr>
                <w:rFonts w:ascii="Times New Roman" w:eastAsia="Times New Roman" w:hAnsi="Times New Roman"/>
                <w:sz w:val="19"/>
              </w:rPr>
              <w:t>File of appeal orders; refusal orders;</w:t>
            </w:r>
            <w:r>
              <w:rPr>
                <w:rFonts w:ascii="Times New Roman" w:eastAsia="Times New Roman" w:hAnsi="Times New Roman"/>
                <w:sz w:val="19"/>
              </w:rPr>
              <w:t xml:space="preserve"> no appeal when returned at presentant’s request; limitation on appeals</w:t>
            </w:r>
          </w:p>
        </w:tc>
        <w:tc>
          <w:tcPr>
            <w:tcW w:w="3456" w:type="dxa"/>
          </w:tcPr>
          <w:p w:rsidR="002809D1" w:rsidRDefault="00720BAC">
            <w:r>
              <w:rPr>
                <w:rFonts w:ascii="Times New Roman" w:eastAsia="Times New Roman" w:hAnsi="Times New Roman"/>
                <w:sz w:val="19"/>
              </w:rPr>
              <w:t>Appeal file maintenance, limitation and exclusions</w:t>
            </w:r>
          </w:p>
        </w:tc>
      </w:tr>
      <w:tr w:rsidR="002809D1">
        <w:tc>
          <w:tcPr>
            <w:tcW w:w="2592" w:type="dxa"/>
          </w:tcPr>
          <w:p w:rsidR="002809D1" w:rsidRDefault="00720BAC">
            <w:r>
              <w:rPr>
                <w:rFonts w:ascii="Times New Roman" w:eastAsia="Times New Roman" w:hAnsi="Times New Roman"/>
                <w:sz w:val="19"/>
              </w:rPr>
              <w:t>Rule 108–109</w:t>
            </w:r>
          </w:p>
        </w:tc>
        <w:tc>
          <w:tcPr>
            <w:tcW w:w="3744" w:type="dxa"/>
          </w:tcPr>
          <w:p w:rsidR="002809D1" w:rsidRDefault="00720BAC">
            <w:r>
              <w:rPr>
                <w:rFonts w:ascii="Times New Roman" w:eastAsia="Times New Roman" w:hAnsi="Times New Roman"/>
                <w:sz w:val="19"/>
              </w:rPr>
              <w:t xml:space="preserve">Endorsement on document registered under Sec. 74; presented by order of Registrar or </w:t>
            </w:r>
            <w:r>
              <w:rPr>
                <w:rFonts w:ascii="Times New Roman" w:eastAsia="Times New Roman" w:hAnsi="Times New Roman"/>
                <w:sz w:val="19"/>
              </w:rPr>
              <w:lastRenderedPageBreak/>
              <w:t>Court</w:t>
            </w:r>
          </w:p>
        </w:tc>
        <w:tc>
          <w:tcPr>
            <w:tcW w:w="3456" w:type="dxa"/>
          </w:tcPr>
          <w:p w:rsidR="002809D1" w:rsidRDefault="00720BAC">
            <w:r>
              <w:rPr>
                <w:rFonts w:ascii="Times New Roman" w:eastAsia="Times New Roman" w:hAnsi="Times New Roman"/>
                <w:sz w:val="19"/>
              </w:rPr>
              <w:lastRenderedPageBreak/>
              <w:t xml:space="preserve">Endorsement templates after </w:t>
            </w:r>
            <w:r>
              <w:rPr>
                <w:rFonts w:ascii="Times New Roman" w:eastAsia="Times New Roman" w:hAnsi="Times New Roman"/>
                <w:sz w:val="19"/>
              </w:rPr>
              <w:t>appeal / court direction</w:t>
            </w:r>
          </w:p>
        </w:tc>
      </w:tr>
    </w:tbl>
    <w:p w:rsidR="002809D1" w:rsidRDefault="002809D1"/>
    <w:p w:rsidR="002809D1" w:rsidRDefault="00720BAC">
      <w:pPr>
        <w:spacing w:before="160" w:after="120"/>
      </w:pPr>
      <w:r>
        <w:rPr>
          <w:rFonts w:ascii="Segoe UI" w:eastAsia="Segoe UI" w:hAnsi="Segoe UI"/>
          <w:b/>
          <w:color w:val="2F5496"/>
          <w:sz w:val="25"/>
        </w:rPr>
        <w:t>6.3.2 Will After the death of the testator</w:t>
      </w:r>
    </w:p>
    <w:tbl>
      <w:tblPr>
        <w:tblStyle w:val="TableGrid"/>
        <w:tblW w:w="0" w:type="auto"/>
        <w:tblLook w:val="04A0" w:firstRow="1" w:lastRow="0" w:firstColumn="1" w:lastColumn="0" w:noHBand="0" w:noVBand="1"/>
      </w:tblPr>
      <w:tblGrid>
        <w:gridCol w:w="2592"/>
        <w:gridCol w:w="3744"/>
        <w:gridCol w:w="3456"/>
      </w:tblGrid>
      <w:tr w:rsidR="002809D1">
        <w:tc>
          <w:tcPr>
            <w:tcW w:w="2592" w:type="dxa"/>
            <w:shd w:val="clear" w:color="auto" w:fill="1F4E79"/>
          </w:tcPr>
          <w:p w:rsidR="002809D1" w:rsidRDefault="00720BAC">
            <w:r>
              <w:rPr>
                <w:rFonts w:ascii="Times New Roman" w:eastAsia="Times New Roman" w:hAnsi="Times New Roman"/>
                <w:b/>
                <w:color w:val="FFFFFF"/>
                <w:sz w:val="20"/>
              </w:rPr>
              <w:t>Rule</w:t>
            </w:r>
          </w:p>
        </w:tc>
        <w:tc>
          <w:tcPr>
            <w:tcW w:w="3744" w:type="dxa"/>
            <w:shd w:val="clear" w:color="auto" w:fill="1F4E79"/>
          </w:tcPr>
          <w:p w:rsidR="002809D1" w:rsidRDefault="00720BAC">
            <w:r>
              <w:rPr>
                <w:rFonts w:ascii="Times New Roman" w:eastAsia="Times New Roman" w:hAnsi="Times New Roman"/>
                <w:b/>
                <w:color w:val="FFFFFF"/>
                <w:sz w:val="20"/>
              </w:rPr>
              <w:t>Requirement</w:t>
            </w:r>
          </w:p>
        </w:tc>
        <w:tc>
          <w:tcPr>
            <w:tcW w:w="3456" w:type="dxa"/>
            <w:shd w:val="clear" w:color="auto" w:fill="1F4E79"/>
          </w:tcPr>
          <w:p w:rsidR="002809D1" w:rsidRDefault="00720BAC">
            <w:r>
              <w:rPr>
                <w:rFonts w:ascii="Times New Roman" w:eastAsia="Times New Roman" w:hAnsi="Times New Roman"/>
                <w:b/>
                <w:color w:val="FFFFFF"/>
                <w:sz w:val="20"/>
              </w:rPr>
              <w:t>System feature</w:t>
            </w:r>
          </w:p>
        </w:tc>
      </w:tr>
      <w:tr w:rsidR="002809D1">
        <w:tc>
          <w:tcPr>
            <w:tcW w:w="2592" w:type="dxa"/>
          </w:tcPr>
          <w:p w:rsidR="002809D1" w:rsidRDefault="00720BAC">
            <w:r>
              <w:rPr>
                <w:rFonts w:ascii="Times New Roman" w:eastAsia="Times New Roman" w:hAnsi="Times New Roman"/>
                <w:sz w:val="19"/>
              </w:rPr>
              <w:t>Rule 83</w:t>
            </w:r>
          </w:p>
        </w:tc>
        <w:tc>
          <w:tcPr>
            <w:tcW w:w="3744" w:type="dxa"/>
          </w:tcPr>
          <w:p w:rsidR="002809D1" w:rsidRDefault="00720BAC">
            <w:r>
              <w:rPr>
                <w:rFonts w:ascii="Times New Roman" w:eastAsia="Times New Roman" w:hAnsi="Times New Roman"/>
                <w:sz w:val="19"/>
              </w:rPr>
              <w:t>Registration of a Will or authority to adopt</w:t>
            </w:r>
          </w:p>
        </w:tc>
        <w:tc>
          <w:tcPr>
            <w:tcW w:w="3456" w:type="dxa"/>
          </w:tcPr>
          <w:p w:rsidR="002809D1" w:rsidRDefault="00720BAC">
            <w:r>
              <w:rPr>
                <w:rFonts w:ascii="Times New Roman" w:eastAsia="Times New Roman" w:hAnsi="Times New Roman"/>
                <w:sz w:val="19"/>
              </w:rPr>
              <w:t>SRO/DR procedure when will is presented for registration</w:t>
            </w:r>
          </w:p>
        </w:tc>
      </w:tr>
      <w:tr w:rsidR="002809D1">
        <w:tc>
          <w:tcPr>
            <w:tcW w:w="2592" w:type="dxa"/>
          </w:tcPr>
          <w:p w:rsidR="002809D1" w:rsidRDefault="00720BAC">
            <w:r>
              <w:rPr>
                <w:rFonts w:ascii="Times New Roman" w:eastAsia="Times New Roman" w:hAnsi="Times New Roman"/>
                <w:sz w:val="19"/>
              </w:rPr>
              <w:t>Rule 84</w:t>
            </w:r>
          </w:p>
        </w:tc>
        <w:tc>
          <w:tcPr>
            <w:tcW w:w="3744" w:type="dxa"/>
          </w:tcPr>
          <w:p w:rsidR="002809D1" w:rsidRDefault="00720BAC">
            <w:r>
              <w:rPr>
                <w:rFonts w:ascii="Times New Roman" w:eastAsia="Times New Roman" w:hAnsi="Times New Roman"/>
                <w:sz w:val="19"/>
              </w:rPr>
              <w:t xml:space="preserve">Return of Will or authority to </w:t>
            </w:r>
            <w:r>
              <w:rPr>
                <w:rFonts w:ascii="Times New Roman" w:eastAsia="Times New Roman" w:hAnsi="Times New Roman"/>
                <w:sz w:val="19"/>
              </w:rPr>
              <w:t>adopt after the death of Testator — unregistered</w:t>
            </w:r>
          </w:p>
        </w:tc>
        <w:tc>
          <w:tcPr>
            <w:tcW w:w="3456" w:type="dxa"/>
          </w:tcPr>
          <w:p w:rsidR="002809D1" w:rsidRDefault="00720BAC">
            <w:r>
              <w:rPr>
                <w:rFonts w:ascii="Times New Roman" w:eastAsia="Times New Roman" w:hAnsi="Times New Roman"/>
                <w:sz w:val="19"/>
              </w:rPr>
              <w:t>Directly covers Will after death of the testator when still unregistered</w:t>
            </w:r>
          </w:p>
        </w:tc>
      </w:tr>
      <w:tr w:rsidR="002809D1">
        <w:tc>
          <w:tcPr>
            <w:tcW w:w="2592" w:type="dxa"/>
          </w:tcPr>
          <w:p w:rsidR="002809D1" w:rsidRDefault="00720BAC">
            <w:r>
              <w:rPr>
                <w:rFonts w:ascii="Times New Roman" w:eastAsia="Times New Roman" w:hAnsi="Times New Roman"/>
                <w:sz w:val="19"/>
              </w:rPr>
              <w:t>Rule 85</w:t>
            </w:r>
          </w:p>
        </w:tc>
        <w:tc>
          <w:tcPr>
            <w:tcW w:w="3744" w:type="dxa"/>
          </w:tcPr>
          <w:p w:rsidR="002809D1" w:rsidRDefault="00720BAC">
            <w:r>
              <w:rPr>
                <w:rFonts w:ascii="Times New Roman" w:eastAsia="Times New Roman" w:hAnsi="Times New Roman"/>
                <w:sz w:val="19"/>
              </w:rPr>
              <w:t>Registration of revocation or cancellation of a Will or authority to adopt</w:t>
            </w:r>
          </w:p>
        </w:tc>
        <w:tc>
          <w:tcPr>
            <w:tcW w:w="3456" w:type="dxa"/>
          </w:tcPr>
          <w:p w:rsidR="002809D1" w:rsidRDefault="00720BAC">
            <w:r>
              <w:rPr>
                <w:rFonts w:ascii="Times New Roman" w:eastAsia="Times New Roman" w:hAnsi="Times New Roman"/>
                <w:sz w:val="19"/>
              </w:rPr>
              <w:t>Revocation / cancellation registration</w:t>
            </w:r>
          </w:p>
        </w:tc>
      </w:tr>
      <w:tr w:rsidR="002809D1">
        <w:tc>
          <w:tcPr>
            <w:tcW w:w="2592" w:type="dxa"/>
          </w:tcPr>
          <w:p w:rsidR="002809D1" w:rsidRDefault="00720BAC">
            <w:r>
              <w:rPr>
                <w:rFonts w:ascii="Times New Roman" w:eastAsia="Times New Roman" w:hAnsi="Times New Roman"/>
                <w:sz w:val="19"/>
              </w:rPr>
              <w:t>Rule 86</w:t>
            </w:r>
          </w:p>
        </w:tc>
        <w:tc>
          <w:tcPr>
            <w:tcW w:w="3744" w:type="dxa"/>
          </w:tcPr>
          <w:p w:rsidR="002809D1" w:rsidRDefault="00720BAC">
            <w:r>
              <w:rPr>
                <w:rFonts w:ascii="Times New Roman" w:eastAsia="Times New Roman" w:hAnsi="Times New Roman"/>
                <w:sz w:val="19"/>
              </w:rPr>
              <w:t>Unclaimed Wills</w:t>
            </w:r>
          </w:p>
        </w:tc>
        <w:tc>
          <w:tcPr>
            <w:tcW w:w="3456" w:type="dxa"/>
          </w:tcPr>
          <w:p w:rsidR="002809D1" w:rsidRDefault="00720BAC">
            <w:r>
              <w:rPr>
                <w:rFonts w:ascii="Times New Roman" w:eastAsia="Times New Roman" w:hAnsi="Times New Roman"/>
                <w:sz w:val="19"/>
              </w:rPr>
              <w:t>Custody / disposal of unclaimed wills</w:t>
            </w:r>
          </w:p>
        </w:tc>
      </w:tr>
      <w:tr w:rsidR="002809D1">
        <w:tc>
          <w:tcPr>
            <w:tcW w:w="2592" w:type="dxa"/>
          </w:tcPr>
          <w:p w:rsidR="002809D1" w:rsidRDefault="00720BAC">
            <w:r>
              <w:rPr>
                <w:rFonts w:ascii="Times New Roman" w:eastAsia="Times New Roman" w:hAnsi="Times New Roman"/>
                <w:sz w:val="19"/>
              </w:rPr>
              <w:t>Rules 87–89</w:t>
            </w:r>
          </w:p>
        </w:tc>
        <w:tc>
          <w:tcPr>
            <w:tcW w:w="3744" w:type="dxa"/>
          </w:tcPr>
          <w:p w:rsidR="002809D1" w:rsidRDefault="00720BAC">
            <w:r>
              <w:rPr>
                <w:rFonts w:ascii="Times New Roman" w:eastAsia="Times New Roman" w:hAnsi="Times New Roman"/>
                <w:sz w:val="19"/>
              </w:rPr>
              <w:t>Sealed covers — manner of entries; deposit by persons; wills sent by post</w:t>
            </w:r>
          </w:p>
        </w:tc>
        <w:tc>
          <w:tcPr>
            <w:tcW w:w="3456" w:type="dxa"/>
          </w:tcPr>
          <w:p w:rsidR="002809D1" w:rsidRDefault="00720BAC">
            <w:r>
              <w:rPr>
                <w:rFonts w:ascii="Times New Roman" w:eastAsia="Times New Roman" w:hAnsi="Times New Roman"/>
                <w:sz w:val="19"/>
              </w:rPr>
              <w:t>Deposit workflow (lifetime deposit under Sec. 42)</w:t>
            </w:r>
          </w:p>
        </w:tc>
      </w:tr>
      <w:tr w:rsidR="002809D1">
        <w:tc>
          <w:tcPr>
            <w:tcW w:w="2592" w:type="dxa"/>
          </w:tcPr>
          <w:p w:rsidR="002809D1" w:rsidRDefault="00720BAC">
            <w:r>
              <w:rPr>
                <w:rFonts w:ascii="Times New Roman" w:eastAsia="Times New Roman" w:hAnsi="Times New Roman"/>
                <w:sz w:val="19"/>
              </w:rPr>
              <w:t>Rules 90–93</w:t>
            </w:r>
          </w:p>
        </w:tc>
        <w:tc>
          <w:tcPr>
            <w:tcW w:w="3744" w:type="dxa"/>
          </w:tcPr>
          <w:p w:rsidR="002809D1" w:rsidRDefault="00720BAC">
            <w:r>
              <w:rPr>
                <w:rFonts w:ascii="Times New Roman" w:eastAsia="Times New Roman" w:hAnsi="Times New Roman"/>
                <w:sz w:val="19"/>
              </w:rPr>
              <w:t>Endorsements when sealed cover is sent to Court; for</w:t>
            </w:r>
            <w:r>
              <w:rPr>
                <w:rFonts w:ascii="Times New Roman" w:eastAsia="Times New Roman" w:hAnsi="Times New Roman"/>
                <w:sz w:val="19"/>
              </w:rPr>
              <w:t>wardal; opening procedure</w:t>
            </w:r>
          </w:p>
        </w:tc>
        <w:tc>
          <w:tcPr>
            <w:tcW w:w="3456" w:type="dxa"/>
          </w:tcPr>
          <w:p w:rsidR="002809D1" w:rsidRDefault="00720BAC">
            <w:r>
              <w:rPr>
                <w:rFonts w:ascii="Times New Roman" w:eastAsia="Times New Roman" w:hAnsi="Times New Roman"/>
                <w:sz w:val="19"/>
              </w:rPr>
              <w:t>Post-death opening / Court production of deposited will (Sec. 45)</w:t>
            </w:r>
          </w:p>
        </w:tc>
      </w:tr>
      <w:tr w:rsidR="002809D1">
        <w:tc>
          <w:tcPr>
            <w:tcW w:w="2592" w:type="dxa"/>
          </w:tcPr>
          <w:p w:rsidR="002809D1" w:rsidRDefault="00720BAC">
            <w:r>
              <w:rPr>
                <w:rFonts w:ascii="Times New Roman" w:eastAsia="Times New Roman" w:hAnsi="Times New Roman"/>
                <w:sz w:val="19"/>
              </w:rPr>
              <w:t>Rule 213 (Ch. XXXII)</w:t>
            </w:r>
          </w:p>
        </w:tc>
        <w:tc>
          <w:tcPr>
            <w:tcW w:w="3744" w:type="dxa"/>
          </w:tcPr>
          <w:p w:rsidR="002809D1" w:rsidRDefault="00720BAC">
            <w:r>
              <w:rPr>
                <w:rFonts w:ascii="Times New Roman" w:eastAsia="Times New Roman" w:hAnsi="Times New Roman"/>
                <w:sz w:val="19"/>
              </w:rPr>
              <w:t>Withdrawal of sealed covers</w:t>
            </w:r>
          </w:p>
        </w:tc>
        <w:tc>
          <w:tcPr>
            <w:tcW w:w="3456" w:type="dxa"/>
          </w:tcPr>
          <w:p w:rsidR="002809D1" w:rsidRDefault="00720BAC">
            <w:r>
              <w:rPr>
                <w:rFonts w:ascii="Times New Roman" w:eastAsia="Times New Roman" w:hAnsi="Times New Roman"/>
                <w:sz w:val="19"/>
              </w:rPr>
              <w:t>Withdrawal under Sec. 44</w:t>
            </w:r>
          </w:p>
        </w:tc>
      </w:tr>
      <w:tr w:rsidR="002809D1">
        <w:tc>
          <w:tcPr>
            <w:tcW w:w="2592" w:type="dxa"/>
          </w:tcPr>
          <w:p w:rsidR="002809D1" w:rsidRDefault="00720BAC">
            <w:r>
              <w:rPr>
                <w:rFonts w:ascii="Times New Roman" w:eastAsia="Times New Roman" w:hAnsi="Times New Roman"/>
                <w:sz w:val="19"/>
              </w:rPr>
              <w:t>Rule 177 / 181</w:t>
            </w:r>
          </w:p>
        </w:tc>
        <w:tc>
          <w:tcPr>
            <w:tcW w:w="3744" w:type="dxa"/>
          </w:tcPr>
          <w:p w:rsidR="002809D1" w:rsidRDefault="00720BAC">
            <w:r>
              <w:rPr>
                <w:rFonts w:ascii="Times New Roman" w:eastAsia="Times New Roman" w:hAnsi="Times New Roman"/>
                <w:sz w:val="19"/>
              </w:rPr>
              <w:t>Enquiry appearance for will; appeal against refusal to register a will</w:t>
            </w:r>
          </w:p>
        </w:tc>
        <w:tc>
          <w:tcPr>
            <w:tcW w:w="3456" w:type="dxa"/>
          </w:tcPr>
          <w:p w:rsidR="002809D1" w:rsidRDefault="00720BAC">
            <w:r>
              <w:rPr>
                <w:rFonts w:ascii="Times New Roman" w:eastAsia="Times New Roman" w:hAnsi="Times New Roman"/>
                <w:sz w:val="19"/>
              </w:rPr>
              <w:t>Ov</w:t>
            </w:r>
            <w:r>
              <w:rPr>
                <w:rFonts w:ascii="Times New Roman" w:eastAsia="Times New Roman" w:hAnsi="Times New Roman"/>
                <w:sz w:val="19"/>
              </w:rPr>
              <w:t>erlap with Registration Appeal when will registration is refused</w:t>
            </w:r>
          </w:p>
        </w:tc>
      </w:tr>
    </w:tbl>
    <w:p w:rsidR="002809D1" w:rsidRDefault="002809D1"/>
    <w:p w:rsidR="002809D1" w:rsidRDefault="00720BAC">
      <w:pPr>
        <w:spacing w:before="280" w:after="120"/>
      </w:pPr>
      <w:r>
        <w:rPr>
          <w:rFonts w:ascii="Segoe UI" w:eastAsia="Segoe UI" w:hAnsi="Segoe UI"/>
          <w:b/>
          <w:color w:val="2E75B6"/>
          <w:sz w:val="28"/>
        </w:rPr>
        <w:t>6.4 Notifications / amendments</w:t>
      </w:r>
    </w:p>
    <w:tbl>
      <w:tblPr>
        <w:tblStyle w:val="TableGrid"/>
        <w:tblW w:w="0" w:type="auto"/>
        <w:tblLook w:val="04A0" w:firstRow="1" w:lastRow="0" w:firstColumn="1" w:lastColumn="0" w:noHBand="0" w:noVBand="1"/>
      </w:tblPr>
      <w:tblGrid>
        <w:gridCol w:w="3744"/>
        <w:gridCol w:w="3744"/>
        <w:gridCol w:w="2304"/>
      </w:tblGrid>
      <w:tr w:rsidR="002809D1">
        <w:tc>
          <w:tcPr>
            <w:tcW w:w="3744" w:type="dxa"/>
            <w:shd w:val="clear" w:color="auto" w:fill="1F4E79"/>
          </w:tcPr>
          <w:p w:rsidR="002809D1" w:rsidRDefault="00720BAC">
            <w:r>
              <w:rPr>
                <w:rFonts w:ascii="Times New Roman" w:eastAsia="Times New Roman" w:hAnsi="Times New Roman"/>
                <w:b/>
                <w:color w:val="FFFFFF"/>
                <w:sz w:val="20"/>
              </w:rPr>
              <w:t>Instrument</w:t>
            </w:r>
          </w:p>
        </w:tc>
        <w:tc>
          <w:tcPr>
            <w:tcW w:w="3744" w:type="dxa"/>
            <w:shd w:val="clear" w:color="auto" w:fill="1F4E79"/>
          </w:tcPr>
          <w:p w:rsidR="002809D1" w:rsidRDefault="00720BAC">
            <w:r>
              <w:rPr>
                <w:rFonts w:ascii="Times New Roman" w:eastAsia="Times New Roman" w:hAnsi="Times New Roman"/>
                <w:b/>
                <w:color w:val="FFFFFF"/>
                <w:sz w:val="20"/>
              </w:rPr>
              <w:t>Effect</w:t>
            </w:r>
          </w:p>
        </w:tc>
        <w:tc>
          <w:tcPr>
            <w:tcW w:w="2304" w:type="dxa"/>
            <w:shd w:val="clear" w:color="auto" w:fill="1F4E79"/>
          </w:tcPr>
          <w:p w:rsidR="002809D1" w:rsidRDefault="00720BAC">
            <w:r>
              <w:rPr>
                <w:rFonts w:ascii="Times New Roman" w:eastAsia="Times New Roman" w:hAnsi="Times New Roman"/>
                <w:b/>
                <w:color w:val="FFFFFF"/>
                <w:sz w:val="20"/>
              </w:rPr>
              <w:t>Topics</w:t>
            </w:r>
          </w:p>
        </w:tc>
      </w:tr>
      <w:tr w:rsidR="002809D1">
        <w:tc>
          <w:tcPr>
            <w:tcW w:w="3744" w:type="dxa"/>
          </w:tcPr>
          <w:p w:rsidR="002809D1" w:rsidRDefault="00720BAC">
            <w:r>
              <w:rPr>
                <w:rFonts w:ascii="Times New Roman" w:eastAsia="Times New Roman" w:hAnsi="Times New Roman"/>
                <w:sz w:val="19"/>
              </w:rPr>
              <w:t>The Karnataka Registration Rules, 1965 (under Registration Act Sec. 69)</w:t>
            </w:r>
          </w:p>
        </w:tc>
        <w:tc>
          <w:tcPr>
            <w:tcW w:w="3744" w:type="dxa"/>
          </w:tcPr>
          <w:p w:rsidR="002809D1" w:rsidRDefault="00720BAC">
            <w:r>
              <w:rPr>
                <w:rFonts w:ascii="Times New Roman" w:eastAsia="Times New Roman" w:hAnsi="Times New Roman"/>
                <w:sz w:val="19"/>
              </w:rPr>
              <w:t xml:space="preserve">Parent subordinate legislation for appeal and will </w:t>
            </w:r>
            <w:r>
              <w:rPr>
                <w:rFonts w:ascii="Times New Roman" w:eastAsia="Times New Roman" w:hAnsi="Times New Roman"/>
                <w:sz w:val="19"/>
              </w:rPr>
              <w:t>procedures</w:t>
            </w:r>
          </w:p>
        </w:tc>
        <w:tc>
          <w:tcPr>
            <w:tcW w:w="2304" w:type="dxa"/>
          </w:tcPr>
          <w:p w:rsidR="002809D1" w:rsidRDefault="00720BAC">
            <w:r>
              <w:rPr>
                <w:rFonts w:ascii="Times New Roman" w:eastAsia="Times New Roman" w:hAnsi="Times New Roman"/>
                <w:sz w:val="19"/>
              </w:rPr>
              <w:t>Both topics</w:t>
            </w:r>
          </w:p>
        </w:tc>
      </w:tr>
      <w:tr w:rsidR="002809D1">
        <w:tc>
          <w:tcPr>
            <w:tcW w:w="3744" w:type="dxa"/>
          </w:tcPr>
          <w:p w:rsidR="002809D1" w:rsidRDefault="00720BAC">
            <w:r>
              <w:rPr>
                <w:rFonts w:ascii="Times New Roman" w:eastAsia="Times New Roman" w:hAnsi="Times New Roman"/>
                <w:sz w:val="19"/>
              </w:rPr>
              <w:t>RGN 2/2002-03 (1 Apr 2002; w.e.f. 4 Apr 2002)</w:t>
            </w:r>
          </w:p>
        </w:tc>
        <w:tc>
          <w:tcPr>
            <w:tcW w:w="3744" w:type="dxa"/>
          </w:tcPr>
          <w:p w:rsidR="002809D1" w:rsidRDefault="00720BAC">
            <w:r>
              <w:rPr>
                <w:rFonts w:ascii="Times New Roman" w:eastAsia="Times New Roman" w:hAnsi="Times New Roman"/>
                <w:sz w:val="19"/>
              </w:rPr>
              <w:t>Document sheets; photograph / digital photo at presentation (Rule 40) — applies when a will is presented for registration</w:t>
            </w:r>
          </w:p>
        </w:tc>
        <w:tc>
          <w:tcPr>
            <w:tcW w:w="2304" w:type="dxa"/>
          </w:tcPr>
          <w:p w:rsidR="002809D1" w:rsidRDefault="00720BAC">
            <w:r>
              <w:rPr>
                <w:rFonts w:ascii="Times New Roman" w:eastAsia="Times New Roman" w:hAnsi="Times New Roman"/>
                <w:sz w:val="19"/>
              </w:rPr>
              <w:t>Will registration</w:t>
            </w:r>
          </w:p>
        </w:tc>
      </w:tr>
      <w:tr w:rsidR="002809D1">
        <w:tc>
          <w:tcPr>
            <w:tcW w:w="3744" w:type="dxa"/>
          </w:tcPr>
          <w:p w:rsidR="002809D1" w:rsidRDefault="00720BAC">
            <w:r>
              <w:rPr>
                <w:rFonts w:ascii="Times New Roman" w:eastAsia="Times New Roman" w:hAnsi="Times New Roman"/>
                <w:sz w:val="19"/>
              </w:rPr>
              <w:t xml:space="preserve">The Registration (Karnataka Amendment) Act, </w:t>
            </w:r>
            <w:r>
              <w:rPr>
                <w:rFonts w:ascii="Times New Roman" w:eastAsia="Times New Roman" w:hAnsi="Times New Roman"/>
                <w:sz w:val="19"/>
              </w:rPr>
              <w:t>2023 — Gazette Extra-ordinary No. 480 (19 Oct 2024)</w:t>
            </w:r>
          </w:p>
        </w:tc>
        <w:tc>
          <w:tcPr>
            <w:tcW w:w="3744" w:type="dxa"/>
          </w:tcPr>
          <w:p w:rsidR="002809D1" w:rsidRDefault="00720BAC">
            <w:r>
              <w:rPr>
                <w:rFonts w:ascii="Times New Roman" w:eastAsia="Times New Roman" w:hAnsi="Times New Roman"/>
                <w:sz w:val="19"/>
              </w:rPr>
              <w:t>Secs. 22-B–22-D, 81-A–81-B — refusal/cancellation of forged documents and appeal under Sec. 22-D</w:t>
            </w:r>
          </w:p>
        </w:tc>
        <w:tc>
          <w:tcPr>
            <w:tcW w:w="2304" w:type="dxa"/>
          </w:tcPr>
          <w:p w:rsidR="002809D1" w:rsidRDefault="00720BAC">
            <w:r>
              <w:rPr>
                <w:rFonts w:ascii="Times New Roman" w:eastAsia="Times New Roman" w:hAnsi="Times New Roman"/>
                <w:sz w:val="19"/>
              </w:rPr>
              <w:t>Registration Appeal (cancellation track)</w:t>
            </w:r>
          </w:p>
        </w:tc>
      </w:tr>
      <w:tr w:rsidR="002809D1">
        <w:tc>
          <w:tcPr>
            <w:tcW w:w="3744" w:type="dxa"/>
          </w:tcPr>
          <w:p w:rsidR="002809D1" w:rsidRDefault="00720BAC">
            <w:r>
              <w:rPr>
                <w:rFonts w:ascii="Times New Roman" w:eastAsia="Times New Roman" w:hAnsi="Times New Roman"/>
                <w:sz w:val="19"/>
              </w:rPr>
              <w:t xml:space="preserve">RD 403 ESR 85 / RD/46/MNMU/2025 (registration fee table under </w:t>
            </w:r>
            <w:r>
              <w:rPr>
                <w:rFonts w:ascii="Times New Roman" w:eastAsia="Times New Roman" w:hAnsi="Times New Roman"/>
                <w:sz w:val="19"/>
              </w:rPr>
              <w:t>Sec. 78)</w:t>
            </w:r>
          </w:p>
        </w:tc>
        <w:tc>
          <w:tcPr>
            <w:tcW w:w="3744" w:type="dxa"/>
          </w:tcPr>
          <w:p w:rsidR="002809D1" w:rsidRDefault="00720BAC">
            <w:r>
              <w:rPr>
                <w:rFonts w:ascii="Times New Roman" w:eastAsia="Times New Roman" w:hAnsi="Times New Roman"/>
                <w:sz w:val="19"/>
              </w:rPr>
              <w:t>Fee for appeal / application / will registration or deposit as per notified Table of Fees</w:t>
            </w:r>
          </w:p>
        </w:tc>
        <w:tc>
          <w:tcPr>
            <w:tcW w:w="2304" w:type="dxa"/>
          </w:tcPr>
          <w:p w:rsidR="002809D1" w:rsidRDefault="00720BAC">
            <w:r>
              <w:rPr>
                <w:rFonts w:ascii="Times New Roman" w:eastAsia="Times New Roman" w:hAnsi="Times New Roman"/>
                <w:sz w:val="19"/>
              </w:rPr>
              <w:t>Both topics — fee masters</w:t>
            </w:r>
          </w:p>
        </w:tc>
      </w:tr>
      <w:tr w:rsidR="002809D1">
        <w:tc>
          <w:tcPr>
            <w:tcW w:w="3744" w:type="dxa"/>
          </w:tcPr>
          <w:p w:rsidR="002809D1" w:rsidRDefault="00720BAC">
            <w:r>
              <w:rPr>
                <w:rFonts w:ascii="Times New Roman" w:eastAsia="Times New Roman" w:hAnsi="Times New Roman"/>
                <w:sz w:val="19"/>
              </w:rPr>
              <w:t>Karnataka Registration (Amendment) Rules / GSR notifications cited in Rules 1965 (incl. 1971 onwards)</w:t>
            </w:r>
          </w:p>
        </w:tc>
        <w:tc>
          <w:tcPr>
            <w:tcW w:w="3744" w:type="dxa"/>
          </w:tcPr>
          <w:p w:rsidR="002809D1" w:rsidRDefault="00720BAC">
            <w:r>
              <w:rPr>
                <w:rFonts w:ascii="Times New Roman" w:eastAsia="Times New Roman" w:hAnsi="Times New Roman"/>
                <w:sz w:val="19"/>
              </w:rPr>
              <w:t>Amendments to will / sealed-</w:t>
            </w:r>
            <w:r>
              <w:rPr>
                <w:rFonts w:ascii="Times New Roman" w:eastAsia="Times New Roman" w:hAnsi="Times New Roman"/>
                <w:sz w:val="19"/>
              </w:rPr>
              <w:t>cover / appeal procedure text embedded in Rules PDF</w:t>
            </w:r>
          </w:p>
        </w:tc>
        <w:tc>
          <w:tcPr>
            <w:tcW w:w="2304" w:type="dxa"/>
          </w:tcPr>
          <w:p w:rsidR="002809D1" w:rsidRDefault="00720BAC">
            <w:r>
              <w:rPr>
                <w:rFonts w:ascii="Times New Roman" w:eastAsia="Times New Roman" w:hAnsi="Times New Roman"/>
                <w:sz w:val="19"/>
              </w:rPr>
              <w:t>Both topics</w:t>
            </w:r>
          </w:p>
        </w:tc>
      </w:tr>
    </w:tbl>
    <w:p w:rsidR="002809D1" w:rsidRDefault="002809D1"/>
    <w:p w:rsidR="002809D1" w:rsidRDefault="00720BAC">
      <w:pPr>
        <w:spacing w:before="280" w:after="120"/>
      </w:pPr>
      <w:r>
        <w:rPr>
          <w:rFonts w:ascii="Segoe UI" w:eastAsia="Segoe UI" w:hAnsi="Segoe UI"/>
          <w:b/>
          <w:color w:val="2E75B6"/>
          <w:sz w:val="28"/>
        </w:rPr>
        <w:t>6.5 Pain points</w:t>
      </w:r>
    </w:p>
    <w:p w:rsidR="002809D1" w:rsidRDefault="00720BAC">
      <w:pPr>
        <w:spacing w:after="120"/>
      </w:pPr>
      <w:r>
        <w:rPr>
          <w:rFonts w:ascii="Segoe UI" w:eastAsia="Segoe UI" w:hAnsi="Segoe UI"/>
          <w:sz w:val="21"/>
        </w:rPr>
        <w:t>No ServiceDesk pain-point mapping was attached to the 07–08 Sep 2026 source note.</w:t>
      </w:r>
    </w:p>
    <w:p w:rsidR="002809D1" w:rsidRDefault="00720BAC">
      <w:pPr>
        <w:spacing w:before="280" w:after="120"/>
      </w:pPr>
      <w:r>
        <w:rPr>
          <w:rFonts w:ascii="Segoe UI" w:eastAsia="Segoe UI" w:hAnsi="Segoe UI"/>
          <w:b/>
          <w:color w:val="2E75B6"/>
          <w:sz w:val="28"/>
        </w:rPr>
        <w:t>6.6 User stories</w:t>
      </w:r>
    </w:p>
    <w:p w:rsidR="002809D1" w:rsidRDefault="00720BAC">
      <w:pPr>
        <w:spacing w:after="160"/>
      </w:pPr>
      <w:r>
        <w:rPr>
          <w:rFonts w:ascii="Segoe UI" w:eastAsia="Segoe UI" w:hAnsi="Segoe UI"/>
          <w:sz w:val="20"/>
        </w:rPr>
        <w:t>Derived from 07–08 Sep 2026 Acts, sections and Rules (source note had no Us</w:t>
      </w:r>
      <w:r>
        <w:rPr>
          <w:rFonts w:ascii="Segoe UI" w:eastAsia="Segoe UI" w:hAnsi="Segoe UI"/>
          <w:sz w:val="20"/>
        </w:rPr>
        <w:t>er Stories section).</w:t>
      </w:r>
    </w:p>
    <w:p w:rsidR="002809D1" w:rsidRDefault="00720BAC">
      <w:pPr>
        <w:spacing w:before="160" w:after="120"/>
      </w:pPr>
      <w:r>
        <w:rPr>
          <w:rFonts w:ascii="Segoe UI" w:eastAsia="Segoe UI" w:hAnsi="Segoe UI"/>
          <w:b/>
          <w:color w:val="2F5496"/>
          <w:sz w:val="25"/>
        </w:rPr>
        <w:t>Registration Appeal</w:t>
      </w:r>
    </w:p>
    <w:p w:rsidR="002809D1" w:rsidRDefault="00720BAC">
      <w:pPr>
        <w:spacing w:before="40" w:after="160"/>
      </w:pPr>
      <w:r>
        <w:rPr>
          <w:rFonts w:ascii="Segoe UI" w:eastAsia="Segoe UI" w:hAnsi="Segoe UI"/>
          <w:b/>
          <w:sz w:val="21"/>
        </w:rPr>
        <w:t xml:space="preserve">US-APL-01. </w:t>
      </w:r>
      <w:r>
        <w:rPr>
          <w:rFonts w:ascii="Segoe UI" w:eastAsia="Segoe UI" w:hAnsi="Segoe UI"/>
          <w:sz w:val="21"/>
        </w:rPr>
        <w:t>As a Sub-Registrar, I want to record reasons for refusal under Sec. 71 (and Rules 171–174), so that the presentant has a clear starting point for appeal or Sec. 73 application.</w:t>
      </w:r>
    </w:p>
    <w:p w:rsidR="002809D1" w:rsidRDefault="00720BAC">
      <w:pPr>
        <w:spacing w:before="40" w:after="160"/>
      </w:pPr>
      <w:r>
        <w:rPr>
          <w:rFonts w:ascii="Segoe UI" w:eastAsia="Segoe UI" w:hAnsi="Segoe UI"/>
          <w:b/>
          <w:sz w:val="21"/>
        </w:rPr>
        <w:lastRenderedPageBreak/>
        <w:t xml:space="preserve">US-APL-02. </w:t>
      </w:r>
      <w:r>
        <w:rPr>
          <w:rFonts w:ascii="Segoe UI" w:eastAsia="Segoe UI" w:hAnsi="Segoe UI"/>
          <w:sz w:val="21"/>
        </w:rPr>
        <w:t>As a citizen / p</w:t>
      </w:r>
      <w:r>
        <w:rPr>
          <w:rFonts w:ascii="Segoe UI" w:eastAsia="Segoe UI" w:hAnsi="Segoe UI"/>
          <w:sz w:val="21"/>
        </w:rPr>
        <w:t>resentant, I want to file a Sec. 72 appeal to the District Registrar when refusal is on a ground other than denial of execution, so that my case is taken up on the primary Registration Appeal path.</w:t>
      </w:r>
    </w:p>
    <w:p w:rsidR="002809D1" w:rsidRDefault="00720BAC">
      <w:pPr>
        <w:spacing w:before="40" w:after="160"/>
      </w:pPr>
      <w:r>
        <w:rPr>
          <w:rFonts w:ascii="Segoe UI" w:eastAsia="Segoe UI" w:hAnsi="Segoe UI"/>
          <w:b/>
          <w:sz w:val="21"/>
        </w:rPr>
        <w:t xml:space="preserve">US-APL-03. </w:t>
      </w:r>
      <w:r>
        <w:rPr>
          <w:rFonts w:ascii="Segoe UI" w:eastAsia="Segoe UI" w:hAnsi="Segoe UI"/>
          <w:sz w:val="21"/>
        </w:rPr>
        <w:t>As a citizen / presentant, I want to file a Sec</w:t>
      </w:r>
      <w:r>
        <w:rPr>
          <w:rFonts w:ascii="Segoe UI" w:eastAsia="Segoe UI" w:hAnsi="Segoe UI"/>
          <w:sz w:val="21"/>
        </w:rPr>
        <w:t>. 73 application when refusal is for denial of execution, so that the denial-of-execution track is handled separately from a Sec. 72 appeal.</w:t>
      </w:r>
    </w:p>
    <w:p w:rsidR="002809D1" w:rsidRDefault="00720BAC">
      <w:pPr>
        <w:spacing w:before="40" w:after="160"/>
      </w:pPr>
      <w:r>
        <w:rPr>
          <w:rFonts w:ascii="Segoe UI" w:eastAsia="Segoe UI" w:hAnsi="Segoe UI"/>
          <w:b/>
          <w:sz w:val="21"/>
        </w:rPr>
        <w:t xml:space="preserve">US-APL-04. </w:t>
      </w:r>
      <w:r>
        <w:rPr>
          <w:rFonts w:ascii="Segoe UI" w:eastAsia="Segoe UI" w:hAnsi="Segoe UI"/>
          <w:sz w:val="21"/>
        </w:rPr>
        <w:t xml:space="preserve">As a District Registrar, I want to run the Sec. 74 enquiry, dispose the appeal under Rules 179–180, and </w:t>
      </w:r>
      <w:r>
        <w:rPr>
          <w:rFonts w:ascii="Segoe UI" w:eastAsia="Segoe UI" w:hAnsi="Segoe UI"/>
          <w:sz w:val="21"/>
        </w:rPr>
        <w:t>order registration (Sec. 75) or refuse (Sec. 76), so that appeal outcomes and endorsements are complete and auditable.</w:t>
      </w:r>
    </w:p>
    <w:p w:rsidR="002809D1" w:rsidRDefault="00720BAC">
      <w:pPr>
        <w:spacing w:before="40" w:after="160"/>
      </w:pPr>
      <w:r>
        <w:rPr>
          <w:rFonts w:ascii="Segoe UI" w:eastAsia="Segoe UI" w:hAnsi="Segoe UI"/>
          <w:b/>
          <w:sz w:val="21"/>
        </w:rPr>
        <w:t xml:space="preserve">US-APL-05. </w:t>
      </w:r>
      <w:r>
        <w:rPr>
          <w:rFonts w:ascii="Segoe UI" w:eastAsia="Segoe UI" w:hAnsi="Segoe UI"/>
          <w:sz w:val="21"/>
        </w:rPr>
        <w:t>As a citizen / presentant, I want to re-present the document for registration after a Registrar or Court order (Rules 184 / 18</w:t>
      </w:r>
      <w:r>
        <w:rPr>
          <w:rFonts w:ascii="Segoe UI" w:eastAsia="Segoe UI" w:hAnsi="Segoe UI"/>
          <w:sz w:val="21"/>
        </w:rPr>
        <w:t>8; Rules 108–109), so that status moves to 'Ordered to register' and registration can complete.</w:t>
      </w:r>
    </w:p>
    <w:p w:rsidR="002809D1" w:rsidRDefault="00720BAC">
      <w:pPr>
        <w:spacing w:before="40" w:after="160"/>
      </w:pPr>
      <w:r>
        <w:rPr>
          <w:rFonts w:ascii="Segoe UI" w:eastAsia="Segoe UI" w:hAnsi="Segoe UI"/>
          <w:b/>
          <w:sz w:val="21"/>
        </w:rPr>
        <w:t xml:space="preserve">US-APL-06. </w:t>
      </w:r>
      <w:r>
        <w:rPr>
          <w:rFonts w:ascii="Segoe UI" w:eastAsia="Segoe UI" w:hAnsi="Segoe UI"/>
          <w:sz w:val="21"/>
        </w:rPr>
        <w:t>As a citizen / presentant, I want to pursue Sec. 77 civil suit within 30 days after DR refusal, or Sec. 22-D appeal against Sec. 22-C cancellation, s</w:t>
      </w:r>
      <w:r>
        <w:rPr>
          <w:rFonts w:ascii="Segoe UI" w:eastAsia="Segoe UI" w:hAnsi="Segoe UI"/>
          <w:sz w:val="21"/>
        </w:rPr>
        <w:t>o that court-ordered registration and forged/prohibited cancellation appeals are supported.</w:t>
      </w:r>
    </w:p>
    <w:p w:rsidR="002809D1" w:rsidRDefault="00720BAC">
      <w:pPr>
        <w:spacing w:before="160" w:after="120"/>
      </w:pPr>
      <w:r>
        <w:rPr>
          <w:rFonts w:ascii="Segoe UI" w:eastAsia="Segoe UI" w:hAnsi="Segoe UI"/>
          <w:b/>
          <w:color w:val="2F5496"/>
          <w:sz w:val="25"/>
        </w:rPr>
        <w:t>Will After the death of the testator</w:t>
      </w:r>
    </w:p>
    <w:p w:rsidR="002809D1" w:rsidRDefault="00720BAC">
      <w:pPr>
        <w:spacing w:before="40" w:after="160"/>
      </w:pPr>
      <w:r>
        <w:rPr>
          <w:rFonts w:ascii="Segoe UI" w:eastAsia="Segoe UI" w:hAnsi="Segoe UI"/>
          <w:b/>
          <w:sz w:val="21"/>
        </w:rPr>
        <w:t xml:space="preserve">US-WILL-01. </w:t>
      </w:r>
      <w:r>
        <w:rPr>
          <w:rFonts w:ascii="Segoe UI" w:eastAsia="Segoe UI" w:hAnsi="Segoe UI"/>
          <w:sz w:val="21"/>
        </w:rPr>
        <w:t xml:space="preserve">As a executor / legatee / person claiming under the will, I want to present a will for registration after the </w:t>
      </w:r>
      <w:r>
        <w:rPr>
          <w:rFonts w:ascii="Segoe UI" w:eastAsia="Segoe UI" w:hAnsi="Segoe UI"/>
          <w:sz w:val="21"/>
        </w:rPr>
        <w:t>testator’s death under Secs. 27, 40 and 41 (Book 3), without the ordinary 4-month bar, so that optional will registration can proceed post-death.</w:t>
      </w:r>
    </w:p>
    <w:p w:rsidR="002809D1" w:rsidRDefault="00720BAC">
      <w:pPr>
        <w:spacing w:before="40" w:after="160"/>
      </w:pPr>
      <w:r>
        <w:rPr>
          <w:rFonts w:ascii="Segoe UI" w:eastAsia="Segoe UI" w:hAnsi="Segoe UI"/>
          <w:b/>
          <w:sz w:val="21"/>
        </w:rPr>
        <w:t xml:space="preserve">US-WILL-02. </w:t>
      </w:r>
      <w:r>
        <w:rPr>
          <w:rFonts w:ascii="Segoe UI" w:eastAsia="Segoe UI" w:hAnsi="Segoe UI"/>
          <w:sz w:val="21"/>
        </w:rPr>
        <w:t>As a testator (during lifetime), I want to deposit a sealed-cover will with the Registrar (Secs. 4</w:t>
      </w:r>
      <w:r>
        <w:rPr>
          <w:rFonts w:ascii="Segoe UI" w:eastAsia="Segoe UI" w:hAnsi="Segoe UI"/>
          <w:sz w:val="21"/>
        </w:rPr>
        <w:t>2–43; Rules 87–89) and withdraw it if needed (Sec. 44; Rule 213), so that lifetime deposit and withdrawal are recorded correctly.</w:t>
      </w:r>
    </w:p>
    <w:p w:rsidR="002809D1" w:rsidRDefault="00720BAC">
      <w:pPr>
        <w:spacing w:before="40" w:after="160"/>
      </w:pPr>
      <w:r>
        <w:rPr>
          <w:rFonts w:ascii="Segoe UI" w:eastAsia="Segoe UI" w:hAnsi="Segoe UI"/>
          <w:b/>
          <w:sz w:val="21"/>
        </w:rPr>
        <w:t xml:space="preserve">US-WILL-03. </w:t>
      </w:r>
      <w:r>
        <w:rPr>
          <w:rFonts w:ascii="Segoe UI" w:eastAsia="Segoe UI" w:hAnsi="Segoe UI"/>
          <w:sz w:val="21"/>
        </w:rPr>
        <w:t xml:space="preserve">As a entitled person / Court / District Registrar, I want to open or forward a deposited sealed cover after death </w:t>
      </w:r>
      <w:r>
        <w:rPr>
          <w:rFonts w:ascii="Segoe UI" w:eastAsia="Segoe UI" w:hAnsi="Segoe UI"/>
          <w:sz w:val="21"/>
        </w:rPr>
        <w:t>of the depositor under Sec. 45 and Rules 90–93, so that proceedings on death of depositor follow the prescribed sealed-cover workflow.</w:t>
      </w:r>
    </w:p>
    <w:p w:rsidR="002809D1" w:rsidRDefault="00720BAC">
      <w:pPr>
        <w:spacing w:before="40" w:after="160"/>
      </w:pPr>
      <w:r>
        <w:rPr>
          <w:rFonts w:ascii="Segoe UI" w:eastAsia="Segoe UI" w:hAnsi="Segoe UI"/>
          <w:b/>
          <w:sz w:val="21"/>
        </w:rPr>
        <w:t xml:space="preserve">US-WILL-04. </w:t>
      </w:r>
      <w:r>
        <w:rPr>
          <w:rFonts w:ascii="Segoe UI" w:eastAsia="Segoe UI" w:hAnsi="Segoe UI"/>
          <w:sz w:val="21"/>
        </w:rPr>
        <w:t>As a Sub-Registrar / District Registrar, I want to return an unregistered will after death of the testator un</w:t>
      </w:r>
      <w:r>
        <w:rPr>
          <w:rFonts w:ascii="Segoe UI" w:eastAsia="Segoe UI" w:hAnsi="Segoe UI"/>
          <w:sz w:val="21"/>
        </w:rPr>
        <w:t>der Rule 84, register revocation/cancellation under Rule 85, and manage unclaimed wills under Rule 86, so that post-death will custody and related registrations are handled.</w:t>
      </w:r>
    </w:p>
    <w:p w:rsidR="002809D1" w:rsidRDefault="00720BAC">
      <w:pPr>
        <w:spacing w:before="40" w:after="160"/>
      </w:pPr>
      <w:r>
        <w:rPr>
          <w:rFonts w:ascii="Segoe UI" w:eastAsia="Segoe UI" w:hAnsi="Segoe UI"/>
          <w:b/>
          <w:sz w:val="21"/>
        </w:rPr>
        <w:t xml:space="preserve">US-WILL-05. </w:t>
      </w:r>
      <w:r>
        <w:rPr>
          <w:rFonts w:ascii="Segoe UI" w:eastAsia="Segoe UI" w:hAnsi="Segoe UI"/>
          <w:sz w:val="21"/>
        </w:rPr>
        <w:t>As a citizen / presentant, I want to appeal refusal to register a will</w:t>
      </w:r>
      <w:r>
        <w:rPr>
          <w:rFonts w:ascii="Segoe UI" w:eastAsia="Segoe UI" w:hAnsi="Segoe UI"/>
          <w:sz w:val="21"/>
        </w:rPr>
        <w:t xml:space="preserve"> under Rule 181 (with Rule 177 enquiry appearance where applicable), so that will-registration refusals use the correct appeal path.</w:t>
      </w:r>
    </w:p>
    <w:p w:rsidR="002809D1" w:rsidRDefault="00720BAC">
      <w:pPr>
        <w:spacing w:before="280" w:after="120"/>
      </w:pPr>
      <w:r>
        <w:rPr>
          <w:rFonts w:ascii="Segoe UI" w:eastAsia="Segoe UI" w:hAnsi="Segoe UI"/>
          <w:b/>
          <w:color w:val="2E75B6"/>
          <w:sz w:val="28"/>
        </w:rPr>
        <w:t>6.7 Open query (from source)</w:t>
      </w:r>
    </w:p>
    <w:p w:rsidR="002809D1" w:rsidRDefault="00720BAC">
      <w:pPr>
        <w:pStyle w:val="ListBullet"/>
        <w:spacing w:after="60"/>
      </w:pPr>
      <w:r>
        <w:rPr>
          <w:rFonts w:ascii="Segoe UI" w:eastAsia="Segoe UI" w:hAnsi="Segoe UI"/>
          <w:sz w:val="21"/>
        </w:rPr>
        <w:t xml:space="preserve">Confirm with Domain Expert whether Kaveri 3.0 should capture probate / letters of </w:t>
      </w:r>
      <w:r>
        <w:rPr>
          <w:rFonts w:ascii="Segoe UI" w:eastAsia="Segoe UI" w:hAnsi="Segoe UI"/>
          <w:sz w:val="21"/>
        </w:rPr>
        <w:t>administration / court order (Indian Succession Act, 1925) as a prerequisite for post-death will registration or opening of deposited sealed covers.</w:t>
      </w:r>
    </w:p>
    <w:p w:rsidR="002809D1" w:rsidRDefault="00720BAC">
      <w:r>
        <w:br w:type="page"/>
      </w:r>
    </w:p>
    <w:p w:rsidR="002809D1" w:rsidRDefault="00720BAC">
      <w:pPr>
        <w:spacing w:before="280" w:after="120"/>
      </w:pPr>
      <w:r>
        <w:rPr>
          <w:rFonts w:ascii="Segoe UI" w:eastAsia="Segoe UI" w:hAnsi="Segoe UI"/>
          <w:b/>
          <w:color w:val="1F4E79"/>
          <w:sz w:val="36"/>
        </w:rPr>
        <w:lastRenderedPageBreak/>
        <w:t>Appendix — Scope note</w:t>
      </w:r>
    </w:p>
    <w:p w:rsidR="002809D1" w:rsidRDefault="00720BAC">
      <w:pPr>
        <w:pStyle w:val="ListBullet"/>
        <w:spacing w:after="60"/>
      </w:pPr>
      <w:r>
        <w:rPr>
          <w:rFonts w:ascii="Segoe UI" w:eastAsia="Segoe UI" w:hAnsi="Segoe UI"/>
          <w:sz w:val="21"/>
        </w:rPr>
        <w:t>This consolidation is date-wise and limited to the named daily reports listed under</w:t>
      </w:r>
      <w:r>
        <w:rPr>
          <w:rFonts w:ascii="Segoe UI" w:eastAsia="Segoe UI" w:hAnsi="Segoe UI"/>
          <w:sz w:val="21"/>
        </w:rPr>
        <w:t xml:space="preserve"> Sources.</w:t>
      </w:r>
    </w:p>
    <w:p w:rsidR="002809D1" w:rsidRDefault="00720BAC">
      <w:pPr>
        <w:pStyle w:val="ListBullet"/>
        <w:spacing w:after="60"/>
      </w:pPr>
      <w:r>
        <w:rPr>
          <w:rFonts w:ascii="Segoe UI" w:eastAsia="Segoe UI" w:hAnsi="Segoe UI"/>
          <w:sz w:val="21"/>
        </w:rPr>
        <w:t>Business re-engineering content (Document_Registration_Business_Re-Engineering_Document.docx) is intentionally excluded.</w:t>
      </w:r>
    </w:p>
    <w:p w:rsidR="002809D1" w:rsidRDefault="00720BAC">
      <w:pPr>
        <w:pStyle w:val="ListBullet"/>
        <w:spacing w:after="60"/>
      </w:pPr>
      <w:r>
        <w:rPr>
          <w:rFonts w:ascii="Segoe UI" w:eastAsia="Segoe UI" w:hAnsi="Segoe UI"/>
          <w:sz w:val="21"/>
        </w:rPr>
        <w:t>User stories for 25-08 are aligned to BRD_User_Management_v4.23 (ID | Actor | Story | Acceptance). User stories for 27-08, 28</w:t>
      </w:r>
      <w:r>
        <w:rPr>
          <w:rFonts w:ascii="Segoe UI" w:eastAsia="Segoe UI" w:hAnsi="Segoe UI"/>
          <w:sz w:val="21"/>
        </w:rPr>
        <w:t>-08 and 07–08 Sep were derived from discussion sections / Acts-Rules where the source notes did not include a User Stories section; 01-09 and 02-09 user stories are taken from the source documents.</w:t>
      </w:r>
    </w:p>
    <w:p w:rsidR="002809D1" w:rsidRDefault="00720BAC">
      <w:pPr>
        <w:pStyle w:val="ListBullet"/>
        <w:spacing w:after="60"/>
      </w:pPr>
      <w:r>
        <w:rPr>
          <w:rFonts w:ascii="Segoe UI" w:eastAsia="Segoe UI" w:hAnsi="Segoe UI"/>
          <w:sz w:val="21"/>
        </w:rPr>
        <w:t>Pain-point ticket numbers are as recorded in the source da</w:t>
      </w:r>
      <w:r>
        <w:rPr>
          <w:rFonts w:ascii="Segoe UI" w:eastAsia="Segoe UI" w:hAnsi="Segoe UI"/>
          <w:sz w:val="21"/>
        </w:rPr>
        <w:t>ily reports / ServiceDesk mapping (not supplied for 07–08 Sep 2026).</w:t>
      </w:r>
    </w:p>
    <w:sectPr w:rsidR="002809D1"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0BAC" w:rsidRDefault="00720BAC" w:rsidP="00FB1792">
      <w:pPr>
        <w:spacing w:after="0" w:line="240" w:lineRule="auto"/>
      </w:pPr>
      <w:r>
        <w:separator/>
      </w:r>
    </w:p>
  </w:endnote>
  <w:endnote w:type="continuationSeparator" w:id="0">
    <w:p w:rsidR="00720BAC" w:rsidRDefault="00720BAC" w:rsidP="00FB1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1792" w:rsidRDefault="00FB17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0" w:name="_GoBack" w:displacedByCustomXml="next"/>
  <w:bookmarkEnd w:id="0" w:displacedByCustomXml="next"/>
  <w:sdt>
    <w:sdtPr>
      <w:id w:val="-1869061374"/>
      <w:docPartObj>
        <w:docPartGallery w:val="Page Numbers (Bottom of Page)"/>
        <w:docPartUnique/>
      </w:docPartObj>
    </w:sdtPr>
    <w:sdtEndPr>
      <w:rPr>
        <w:color w:val="7F7F7F" w:themeColor="background1" w:themeShade="7F"/>
        <w:spacing w:val="60"/>
      </w:rPr>
    </w:sdtEndPr>
    <w:sdtContent>
      <w:p w:rsidR="00FB1792" w:rsidRDefault="00FB179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FB1792" w:rsidRDefault="00FB17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1792" w:rsidRDefault="00FB1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0BAC" w:rsidRDefault="00720BAC" w:rsidP="00FB1792">
      <w:pPr>
        <w:spacing w:after="0" w:line="240" w:lineRule="auto"/>
      </w:pPr>
      <w:r>
        <w:separator/>
      </w:r>
    </w:p>
  </w:footnote>
  <w:footnote w:type="continuationSeparator" w:id="0">
    <w:p w:rsidR="00720BAC" w:rsidRDefault="00720BAC" w:rsidP="00FB1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1792" w:rsidRDefault="00FB17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1792" w:rsidRDefault="00FB17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1792" w:rsidRDefault="00FB1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35A0"/>
    <w:rsid w:val="002809D1"/>
    <w:rsid w:val="0029639D"/>
    <w:rsid w:val="00326F90"/>
    <w:rsid w:val="00601D23"/>
    <w:rsid w:val="00615131"/>
    <w:rsid w:val="00720BAC"/>
    <w:rsid w:val="00AA1D8D"/>
    <w:rsid w:val="00B47730"/>
    <w:rsid w:val="00CB0664"/>
    <w:rsid w:val="00FB1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2905B"/>
  <w14:defaultImageDpi w14:val="300"/>
  <w15:docId w15:val="{012A04A2-F29D-4D80-98D5-B77F7EB2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C49"/>
    <w:rsid w:val="00775C49"/>
    <w:rsid w:val="00DB5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5C49"/>
    <w:rPr>
      <w:color w:val="808080"/>
    </w:rPr>
  </w:style>
  <w:style w:type="paragraph" w:customStyle="1" w:styleId="CF145EB077A449FA94C81EF2BFBE6E45">
    <w:name w:val="CF145EB077A449FA94C81EF2BFBE6E45"/>
    <w:rsid w:val="00775C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7E9AC9-0C86-4AA4-8EE0-C2DCFE88B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7928</Words>
  <Characters>45194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2026-09-09T09:55:00Z</dcterms:modified>
  <cp:category/>
</cp:coreProperties>
</file>