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7840"/>
      </w:tblGrid>
      <w:tr w:rsidR="00D951F4" w:rsidTr="00D951F4">
        <w:tc>
          <w:tcPr>
            <w:tcW w:w="704" w:type="dxa"/>
          </w:tcPr>
          <w:p w:rsidR="00D951F4" w:rsidRDefault="00D951F4" w:rsidP="000B76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8312" w:type="dxa"/>
          </w:tcPr>
          <w:p w:rsidR="00D951F4" w:rsidRDefault="006D0228" w:rsidP="006D02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</w:t>
            </w:r>
            <w:r w:rsidR="00D951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  <w:r w:rsidR="00D951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-2026</w:t>
            </w:r>
          </w:p>
        </w:tc>
      </w:tr>
      <w:tr w:rsidR="00D951F4" w:rsidTr="00D951F4">
        <w:tc>
          <w:tcPr>
            <w:tcW w:w="704" w:type="dxa"/>
          </w:tcPr>
          <w:p w:rsidR="00D951F4" w:rsidRDefault="00D951F4" w:rsidP="000B76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Topics</w:t>
            </w:r>
          </w:p>
        </w:tc>
        <w:tc>
          <w:tcPr>
            <w:tcW w:w="8312" w:type="dxa"/>
          </w:tcPr>
          <w:p w:rsidR="00D951F4" w:rsidRDefault="006D0228" w:rsidP="000B76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02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Guideline value calculation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6D02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Valuation Module (CVC) and GIS valuation</w:t>
            </w:r>
          </w:p>
        </w:tc>
      </w:tr>
      <w:tr w:rsidR="00D951F4" w:rsidTr="00D951F4">
        <w:tc>
          <w:tcPr>
            <w:tcW w:w="704" w:type="dxa"/>
          </w:tcPr>
          <w:p w:rsidR="00D951F4" w:rsidRDefault="00D91D56" w:rsidP="000B76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Attendees</w:t>
            </w:r>
          </w:p>
        </w:tc>
        <w:tc>
          <w:tcPr>
            <w:tcW w:w="8312" w:type="dxa"/>
          </w:tcPr>
          <w:p w:rsidR="00D951F4" w:rsidRDefault="00D91D56" w:rsidP="006D022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Kaveri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IT Cell, </w:t>
            </w:r>
            <w:r w:rsidR="006D02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DIGR- Valuation</w:t>
            </w:r>
          </w:p>
        </w:tc>
      </w:tr>
    </w:tbl>
    <w:p w:rsidR="006D0228" w:rsidRPr="006D0228" w:rsidRDefault="006D0228" w:rsidP="006D022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0228" w:rsidRPr="006D0228" w:rsidRDefault="006D0228" w:rsidP="006D0228">
      <w:pPr>
        <w:shd w:val="clear" w:color="auto" w:fill="F8F8F8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</w:pPr>
      <w:r w:rsidRPr="006D0228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 xml:space="preserve">1. </w:t>
      </w:r>
      <w:r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 xml:space="preserve">Guideline value calculation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2855"/>
        <w:gridCol w:w="4824"/>
      </w:tblGrid>
      <w:tr w:rsidR="006D0228" w:rsidRPr="006D0228" w:rsidTr="006D0228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Instrument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Relevance</w:t>
            </w:r>
          </w:p>
        </w:tc>
      </w:tr>
      <w:tr w:rsidR="006D0228" w:rsidRPr="006D0228" w:rsidTr="006D022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Karnataka Stamp Act, 1957</w:t>
            </w: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— </w:t>
            </w: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Sec. 45-A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SRO compares consideration with </w:t>
            </w: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market value guidelines</w:t>
            </w: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published under Sec. 45-B; if undervalued, estimates value, seeks duty, or refers to Deputy Commissioner</w:t>
            </w:r>
          </w:p>
        </w:tc>
      </w:tr>
      <w:tr w:rsidR="006D0228" w:rsidRPr="006D0228" w:rsidTr="006D022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Karnataka Stamp Act, 1957</w:t>
            </w: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— </w:t>
            </w: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Sec. 45-B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Authority to estimate, publish and revise </w:t>
            </w: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market value guidelines</w:t>
            </w: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(these are the guideline rates used in calculation)</w:t>
            </w:r>
          </w:p>
        </w:tc>
      </w:tr>
      <w:tr w:rsidR="006D0228" w:rsidRPr="006D0228" w:rsidTr="006D022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Karnataka Stamp Act, 1957</w:t>
            </w: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— </w:t>
            </w: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Sec. 3 + Schedule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Stamp duty is ad valorem on market value for listed instruments (conveyance, gift, exchange, etc.)</w:t>
            </w:r>
          </w:p>
        </w:tc>
      </w:tr>
      <w:tr w:rsidR="006D0228" w:rsidRPr="006D0228" w:rsidTr="006D022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Rules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Karnataka Stamp (Prevention of Undervaluation of Instruments) Rules, 1977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BF4A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Procedure + </w:t>
            </w: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Form I</w:t>
            </w: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(property particulars / market value); </w:t>
            </w:r>
          </w:p>
        </w:tc>
      </w:tr>
      <w:tr w:rsidR="006D0228" w:rsidRPr="006D0228" w:rsidTr="006D022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Supporting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 Rules </w:t>
            </w: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13–15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Survey / territorial description needed to pick the correct guideline rate for a property</w:t>
            </w:r>
          </w:p>
        </w:tc>
      </w:tr>
    </w:tbl>
    <w:p w:rsidR="006D0228" w:rsidRPr="006D0228" w:rsidRDefault="00C356E2" w:rsidP="006D022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D0228" w:rsidRPr="006D0228" w:rsidRDefault="006D0228" w:rsidP="006D0228">
      <w:pPr>
        <w:shd w:val="clear" w:color="auto" w:fill="F8F8F8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</w:pPr>
      <w:r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 xml:space="preserve">2. Valuation </w:t>
      </w:r>
      <w:r w:rsidR="00E4238C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 xml:space="preserve">Data Entry </w:t>
      </w:r>
      <w:r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 xml:space="preserve">Module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2406"/>
        <w:gridCol w:w="4993"/>
      </w:tblGrid>
      <w:tr w:rsidR="006D0228" w:rsidRPr="006D0228" w:rsidTr="006D0228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Instrument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Relevance</w:t>
            </w:r>
          </w:p>
        </w:tc>
      </w:tr>
      <w:tr w:rsidR="006D0228" w:rsidRPr="006D0228" w:rsidTr="006D022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Karnataka Stamp Act, 1957</w:t>
            </w: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— </w:t>
            </w: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Sec. 45-B</w:t>
            </w: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(primary)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 constitutes </w:t>
            </w: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Central Valuation Committee</w:t>
            </w: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under IGR &amp; Commissioner of Stamps; CVC estimates, publishes, revises market value guidelines; may form district / sub-district </w:t>
            </w: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market valuation sub-committees</w:t>
            </w: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CVC is </w:t>
            </w: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final authority</w:t>
            </w: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on policy and methodology</w:t>
            </w:r>
          </w:p>
        </w:tc>
      </w:tr>
      <w:tr w:rsidR="006D0228" w:rsidRPr="006D0228" w:rsidTr="006D022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Karnataka Stamp Act, 1957</w:t>
            </w: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— </w:t>
            </w: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Sec. 2(ac)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“Central Valuation Committee”</w:t>
            </w:r>
          </w:p>
        </w:tc>
      </w:tr>
      <w:tr w:rsidR="006D0228" w:rsidRPr="006D0228" w:rsidTr="006D022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Karnataka Stamp Act, 1957</w:t>
            </w: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— </w:t>
            </w: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Sec. 45-A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Guidelines published by CVC are applied at registration for stamp duty</w:t>
            </w:r>
          </w:p>
        </w:tc>
      </w:tr>
      <w:tr w:rsidR="006D0228" w:rsidRPr="006D0228" w:rsidTr="006D022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Rules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Prevention of Undervaluation Rules, 1977</w:t>
            </w: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(GSR 81 / RD 73 EST 74)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Operational rules when Sec. 45-A is invoked (Form I, DC order, appeal)</w:t>
            </w:r>
          </w:p>
        </w:tc>
      </w:tr>
      <w:tr w:rsidR="006D0228" w:rsidRPr="006D0228" w:rsidTr="006D022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lastRenderedPageBreak/>
              <w:t>Notification / amendment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Act 8 of 2003</w:t>
            </w: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(</w:t>
            </w:r>
            <w:proofErr w:type="spellStart"/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w.e.f</w:t>
            </w:r>
            <w:proofErr w:type="spellEnd"/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 1-4-2003)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Substituted / strengthened Sec. 45-B CVC framework</w:t>
            </w:r>
          </w:p>
        </w:tc>
      </w:tr>
      <w:tr w:rsidR="006D0228" w:rsidRPr="006D0228" w:rsidTr="006D022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Amendment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RD 264 MUNOMU 99</w:t>
            </w: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(18-8-1999)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6D0228" w:rsidRPr="00646ABD" w:rsidRDefault="006D0228" w:rsidP="006D02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6A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Amendments to Undervaluation Rules</w:t>
            </w:r>
          </w:p>
        </w:tc>
      </w:tr>
    </w:tbl>
    <w:p w:rsidR="00595D6B" w:rsidRPr="006D0228" w:rsidRDefault="00595D6B" w:rsidP="00595D6B">
      <w:pPr>
        <w:shd w:val="clear" w:color="auto" w:fill="F8F8F8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</w:pPr>
      <w:r w:rsidRPr="006D0228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 xml:space="preserve">3. GIS valuation </w:t>
      </w:r>
    </w:p>
    <w:p w:rsidR="00595D6B" w:rsidRDefault="00595D6B" w:rsidP="00595D6B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  <w:r w:rsidRPr="006D0228"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GIS valuation is an implementation layer on top of CVC guideline rates</w:t>
      </w:r>
      <w:r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  <w:t>, to be integrated with KSRSAC (Karnataka state remote sensing department)</w:t>
      </w:r>
    </w:p>
    <w:p w:rsidR="00595D6B" w:rsidRPr="006D0228" w:rsidRDefault="00595D6B" w:rsidP="00595D6B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color w:val="141414"/>
          <w:sz w:val="27"/>
          <w:szCs w:val="27"/>
          <w:lang w:eastAsia="en-IN"/>
        </w:rPr>
      </w:pPr>
    </w:p>
    <w:p w:rsidR="006D0228" w:rsidRDefault="006D0228" w:rsidP="006D022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F0559" w:rsidRPr="004F0559" w:rsidRDefault="004F0559" w:rsidP="006D0228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44"/>
          <w:szCs w:val="24"/>
          <w:lang w:eastAsia="en-IN"/>
        </w:rPr>
      </w:pPr>
      <w:r w:rsidRPr="004F0559">
        <w:rPr>
          <w:rFonts w:ascii="Times New Roman" w:eastAsia="Times New Roman" w:hAnsi="Times New Roman" w:cs="Times New Roman"/>
          <w:b/>
          <w:sz w:val="44"/>
          <w:szCs w:val="24"/>
          <w:lang w:eastAsia="en-IN"/>
        </w:rPr>
        <w:t>Pain Points</w:t>
      </w:r>
    </w:p>
    <w:p w:rsidR="00595D6B" w:rsidRDefault="00595D6B" w:rsidP="006D022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95D6B" w:rsidRPr="00595D6B" w:rsidRDefault="00595D6B" w:rsidP="00595D6B">
      <w:pPr>
        <w:shd w:val="clear" w:color="auto" w:fill="F8F8F8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</w:pPr>
      <w:r w:rsidRPr="00595D6B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 xml:space="preserve">Guideline value calculation </w:t>
      </w:r>
      <w:bookmarkStart w:id="0" w:name="_GoBack"/>
      <w:bookmarkEnd w:id="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10"/>
      </w:tblGrid>
      <w:tr w:rsidR="00595D6B" w:rsidRPr="00595D6B" w:rsidTr="00595D6B">
        <w:trPr>
          <w:trHeight w:val="691"/>
          <w:tblHeader/>
        </w:trPr>
        <w:tc>
          <w:tcPr>
            <w:tcW w:w="4106" w:type="dxa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5D6B" w:rsidRPr="00595D6B" w:rsidRDefault="00595D6B" w:rsidP="00595D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5D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Pain point</w:t>
            </w:r>
          </w:p>
        </w:tc>
        <w:tc>
          <w:tcPr>
            <w:tcW w:w="4910" w:type="dxa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5D6B" w:rsidRPr="00595D6B" w:rsidRDefault="00595D6B" w:rsidP="00595D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5D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Evidence (tickets / categorized)</w:t>
            </w:r>
          </w:p>
        </w:tc>
      </w:tr>
      <w:tr w:rsidR="00595D6B" w:rsidRPr="00595D6B" w:rsidTr="00595D6B">
        <w:tc>
          <w:tcPr>
            <w:tcW w:w="410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5D6B" w:rsidRPr="00595D6B" w:rsidRDefault="00595D6B" w:rsidP="00595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6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Wrong / blank market (guideline) value shown</w:t>
            </w:r>
          </w:p>
        </w:tc>
        <w:tc>
          <w:tcPr>
            <w:tcW w:w="491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5D6B" w:rsidRPr="00595D6B" w:rsidRDefault="00595D6B" w:rsidP="00595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Market value blank on sale deed (</w:t>
            </w:r>
            <w:r w:rsidRPr="00595D6B">
              <w:rPr>
                <w:rFonts w:ascii="Consolas" w:eastAsia="Times New Roman" w:hAnsi="Consolas" w:cs="Courier New"/>
                <w:color w:val="141414"/>
                <w:lang w:eastAsia="en-IN"/>
              </w:rPr>
              <w:t>29357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 valuation not showing (</w:t>
            </w:r>
            <w:r w:rsidRPr="00595D6B">
              <w:rPr>
                <w:rFonts w:ascii="Consolas" w:eastAsia="Times New Roman" w:hAnsi="Consolas" w:cs="Courier New"/>
                <w:color w:val="141414"/>
                <w:lang w:eastAsia="en-IN"/>
              </w:rPr>
              <w:t>29532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 agriculture land valuation not showing (</w:t>
            </w:r>
            <w:r w:rsidRPr="00595D6B">
              <w:rPr>
                <w:rFonts w:ascii="Consolas" w:eastAsia="Times New Roman" w:hAnsi="Consolas" w:cs="Courier New"/>
                <w:color w:val="141414"/>
                <w:lang w:eastAsia="en-IN"/>
              </w:rPr>
              <w:t>27923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 wrong market value (</w:t>
            </w:r>
            <w:r w:rsidRPr="00595D6B">
              <w:rPr>
                <w:rFonts w:ascii="Consolas" w:eastAsia="Times New Roman" w:hAnsi="Consolas" w:cs="Courier New"/>
                <w:color w:val="141414"/>
                <w:lang w:eastAsia="en-IN"/>
              </w:rPr>
              <w:t>31438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 market value wrong in EC (</w:t>
            </w:r>
            <w:r w:rsidRPr="00595D6B">
              <w:rPr>
                <w:rFonts w:ascii="Consolas" w:eastAsia="Times New Roman" w:hAnsi="Consolas" w:cs="Courier New"/>
                <w:color w:val="141414"/>
                <w:lang w:eastAsia="en-IN"/>
              </w:rPr>
              <w:t>18690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 market value not in SR login (</w:t>
            </w:r>
            <w:r w:rsidRPr="00595D6B">
              <w:rPr>
                <w:rFonts w:ascii="Consolas" w:eastAsia="Times New Roman" w:hAnsi="Consolas" w:cs="Courier New"/>
                <w:color w:val="141414"/>
                <w:lang w:eastAsia="en-IN"/>
              </w:rPr>
              <w:t>29931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595D6B" w:rsidRPr="00595D6B" w:rsidTr="00595D6B">
        <w:tc>
          <w:tcPr>
            <w:tcW w:w="410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5D6B" w:rsidRPr="00595D6B" w:rsidRDefault="00595D6B" w:rsidP="00595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6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Wrong building rate applied for rural properties</w:t>
            </w:r>
          </w:p>
        </w:tc>
        <w:tc>
          <w:tcPr>
            <w:tcW w:w="491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5D6B" w:rsidRPr="00595D6B" w:rsidRDefault="00595D6B" w:rsidP="00595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Rural properties calculated on </w:t>
            </w:r>
            <w:r w:rsidRPr="00595D6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TMC/CMC rates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instead of rural rates (</w:t>
            </w:r>
            <w:r w:rsidRPr="00595D6B">
              <w:rPr>
                <w:rFonts w:ascii="Consolas" w:eastAsia="Times New Roman" w:hAnsi="Consolas" w:cs="Courier New"/>
                <w:color w:val="141414"/>
                <w:lang w:eastAsia="en-IN"/>
              </w:rPr>
              <w:t>29393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Categorized: </w:t>
            </w:r>
            <w:r w:rsidRPr="00595D6B">
              <w:rPr>
                <w:rFonts w:ascii="Consolas" w:eastAsia="Times New Roman" w:hAnsi="Consolas" w:cs="Courier New"/>
                <w:color w:val="141414"/>
                <w:lang w:eastAsia="en-IN"/>
              </w:rPr>
              <w:t>93332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595D6B" w:rsidRPr="00595D6B" w:rsidTr="00595D6B">
        <w:tc>
          <w:tcPr>
            <w:tcW w:w="410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5D6B" w:rsidRPr="00595D6B" w:rsidRDefault="00595D6B" w:rsidP="00595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6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Unit-level valuation fails (</w:t>
            </w:r>
            <w:proofErr w:type="spellStart"/>
            <w:r w:rsidRPr="00595D6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gunta</w:t>
            </w:r>
            <w:proofErr w:type="spellEnd"/>
            <w:r w:rsidRPr="00595D6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 xml:space="preserve"> / area)</w:t>
            </w:r>
          </w:p>
        </w:tc>
        <w:tc>
          <w:tcPr>
            <w:tcW w:w="491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5D6B" w:rsidRPr="00595D6B" w:rsidRDefault="00595D6B" w:rsidP="00595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Valuation for </w:t>
            </w:r>
            <w:r w:rsidRPr="00595D6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 xml:space="preserve">1 </w:t>
            </w:r>
            <w:proofErr w:type="spellStart"/>
            <w:r w:rsidRPr="00595D6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gunta</w:t>
            </w:r>
            <w:proofErr w:type="spellEnd"/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not showing (</w:t>
            </w:r>
            <w:r w:rsidRPr="00595D6B">
              <w:rPr>
                <w:rFonts w:ascii="Consolas" w:eastAsia="Times New Roman" w:hAnsi="Consolas" w:cs="Courier New"/>
                <w:color w:val="141414"/>
                <w:lang w:eastAsia="en-IN"/>
              </w:rPr>
              <w:t>31788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); </w:t>
            </w:r>
            <w:proofErr w:type="spellStart"/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gunta</w:t>
            </w:r>
            <w:proofErr w:type="spellEnd"/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/cent conversion issues (</w:t>
            </w:r>
            <w:r w:rsidRPr="00595D6B">
              <w:rPr>
                <w:rFonts w:ascii="Consolas" w:eastAsia="Times New Roman" w:hAnsi="Consolas" w:cs="Courier New"/>
                <w:color w:val="141414"/>
                <w:lang w:eastAsia="en-IN"/>
              </w:rPr>
              <w:t>24718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 </w:t>
            </w:r>
            <w:r w:rsidRPr="00595D6B">
              <w:rPr>
                <w:rFonts w:ascii="Consolas" w:eastAsia="Times New Roman" w:hAnsi="Consolas" w:cs="Courier New"/>
                <w:color w:val="141414"/>
                <w:lang w:eastAsia="en-IN"/>
              </w:rPr>
              <w:t>26498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 </w:t>
            </w:r>
            <w:r w:rsidRPr="00595D6B">
              <w:rPr>
                <w:rFonts w:ascii="Consolas" w:eastAsia="Times New Roman" w:hAnsi="Consolas" w:cs="Courier New"/>
                <w:color w:val="141414"/>
                <w:lang w:eastAsia="en-IN"/>
              </w:rPr>
              <w:t>6097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595D6B" w:rsidRPr="00595D6B" w:rsidTr="00595D6B">
        <w:tc>
          <w:tcPr>
            <w:tcW w:w="410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5D6B" w:rsidRPr="00595D6B" w:rsidRDefault="00595D6B" w:rsidP="00595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6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Duty / fee calculator fails after valuation</w:t>
            </w:r>
          </w:p>
        </w:tc>
        <w:tc>
          <w:tcPr>
            <w:tcW w:w="491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5D6B" w:rsidRPr="00595D6B" w:rsidRDefault="00595D6B" w:rsidP="00595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Unable to calculate stamp duty &amp; registration fee (</w:t>
            </w:r>
            <w:r w:rsidRPr="00595D6B">
              <w:rPr>
                <w:rFonts w:ascii="Consolas" w:eastAsia="Times New Roman" w:hAnsi="Consolas" w:cs="Courier New"/>
                <w:color w:val="141414"/>
                <w:lang w:eastAsia="en-IN"/>
              </w:rPr>
              <w:t>23369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 citizen valuate → fee </w:t>
            </w:r>
            <w:r w:rsidRPr="00595D6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zero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Save disabled (</w:t>
            </w:r>
            <w:r w:rsidRPr="00595D6B">
              <w:rPr>
                <w:rFonts w:ascii="Consolas" w:eastAsia="Times New Roman" w:hAnsi="Consolas" w:cs="Courier New"/>
                <w:color w:val="141414"/>
                <w:lang w:eastAsia="en-IN"/>
              </w:rPr>
              <w:t>28596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 fee zero in summary (</w:t>
            </w:r>
            <w:r w:rsidRPr="00595D6B">
              <w:rPr>
                <w:rFonts w:ascii="Consolas" w:eastAsia="Times New Roman" w:hAnsi="Consolas" w:cs="Courier New"/>
                <w:color w:val="141414"/>
                <w:lang w:eastAsia="en-IN"/>
              </w:rPr>
              <w:t>26292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595D6B" w:rsidRPr="00595D6B" w:rsidTr="00595D6B">
        <w:tc>
          <w:tcPr>
            <w:tcW w:w="410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5D6B" w:rsidRPr="00595D6B" w:rsidRDefault="00595D6B" w:rsidP="00595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6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Adjudicated Sec. 45-A value not respected</w:t>
            </w:r>
          </w:p>
        </w:tc>
        <w:tc>
          <w:tcPr>
            <w:tcW w:w="491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5D6B" w:rsidRPr="00595D6B" w:rsidRDefault="00595D6B" w:rsidP="00595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Summary shows market value </w:t>
            </w:r>
            <w:r w:rsidRPr="00595D6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higher than DR-adjudicated value under 45(A)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(</w:t>
            </w:r>
            <w:r w:rsidRPr="00595D6B">
              <w:rPr>
                <w:rFonts w:ascii="Consolas" w:eastAsia="Times New Roman" w:hAnsi="Consolas" w:cs="Courier New"/>
                <w:color w:val="141414"/>
                <w:lang w:eastAsia="en-IN"/>
              </w:rPr>
              <w:t>10531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 citizen sees SR value </w:t>
            </w:r>
            <w:r w:rsidRPr="00595D6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higher than undervaluation amount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(</w:t>
            </w:r>
            <w:r w:rsidRPr="00595D6B">
              <w:rPr>
                <w:rFonts w:ascii="Consolas" w:eastAsia="Times New Roman" w:hAnsi="Consolas" w:cs="Courier New"/>
                <w:color w:val="141414"/>
                <w:lang w:eastAsia="en-IN"/>
              </w:rPr>
              <w:t>31773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595D6B" w:rsidRPr="00595D6B" w:rsidTr="00595D6B">
        <w:tc>
          <w:tcPr>
            <w:tcW w:w="410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5D6B" w:rsidRPr="00595D6B" w:rsidRDefault="00595D6B" w:rsidP="00595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6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Instrument-specific gaps</w:t>
            </w:r>
          </w:p>
        </w:tc>
        <w:tc>
          <w:tcPr>
            <w:tcW w:w="491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95D6B" w:rsidRPr="00595D6B" w:rsidRDefault="00595D6B" w:rsidP="00595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Request for market-value estimation for </w:t>
            </w:r>
            <w:r w:rsidRPr="00595D6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trust deed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(</w:t>
            </w:r>
            <w:r w:rsidRPr="00595D6B">
              <w:rPr>
                <w:rFonts w:ascii="Consolas" w:eastAsia="Times New Roman" w:hAnsi="Consolas" w:cs="Courier New"/>
                <w:color w:val="141414"/>
                <w:lang w:eastAsia="en-IN"/>
              </w:rPr>
              <w:t>31534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 partition/gift fee/duty wrong on articles (Categorized fees issues </w:t>
            </w:r>
            <w:r w:rsidRPr="00595D6B">
              <w:rPr>
                <w:rFonts w:ascii="Consolas" w:eastAsia="Times New Roman" w:hAnsi="Consolas" w:cs="Courier New"/>
                <w:color w:val="141414"/>
                <w:lang w:eastAsia="en-IN"/>
              </w:rPr>
              <w:t>31257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 </w:t>
            </w:r>
            <w:r w:rsidRPr="00595D6B">
              <w:rPr>
                <w:rFonts w:ascii="Consolas" w:eastAsia="Times New Roman" w:hAnsi="Consolas" w:cs="Courier New"/>
                <w:color w:val="141414"/>
                <w:lang w:eastAsia="en-IN"/>
              </w:rPr>
              <w:t>93306</w:t>
            </w:r>
            <w:r w:rsidRPr="0059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595D6B" w:rsidRPr="00595D6B" w:rsidTr="00595D6B">
        <w:tc>
          <w:tcPr>
            <w:tcW w:w="410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:rsidR="00595D6B" w:rsidRPr="00595D6B" w:rsidRDefault="00595D6B" w:rsidP="00595D6B">
            <w:r w:rsidRPr="00595D6B">
              <w:lastRenderedPageBreak/>
              <w:t>CVC rates missing in SR and Citizen login</w:t>
            </w:r>
          </w:p>
        </w:tc>
        <w:tc>
          <w:tcPr>
            <w:tcW w:w="491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:rsidR="00595D6B" w:rsidRPr="00595D6B" w:rsidRDefault="00595D6B" w:rsidP="00595D6B">
            <w:r w:rsidRPr="00595D6B">
              <w:t>“In CVC module some rates are not displaying in SR Login And Citizen login” (31481 P1, 31521)</w:t>
            </w:r>
          </w:p>
        </w:tc>
      </w:tr>
      <w:tr w:rsidR="00595D6B" w:rsidRPr="00595D6B" w:rsidTr="00595D6B">
        <w:tc>
          <w:tcPr>
            <w:tcW w:w="410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:rsidR="00595D6B" w:rsidRPr="00595D6B" w:rsidRDefault="00595D6B" w:rsidP="00595D6B">
            <w:r w:rsidRPr="00595D6B">
              <w:t>Cannot correct CVC rates in Citizen login</w:t>
            </w:r>
          </w:p>
        </w:tc>
        <w:tc>
          <w:tcPr>
            <w:tcW w:w="491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:rsidR="00595D6B" w:rsidRPr="00595D6B" w:rsidRDefault="00595D6B" w:rsidP="00595D6B">
            <w:r w:rsidRPr="00595D6B">
              <w:t>“Correction Rate in CVC Citizen login” (21795)</w:t>
            </w:r>
          </w:p>
        </w:tc>
      </w:tr>
      <w:tr w:rsidR="00595D6B" w:rsidRPr="00595D6B" w:rsidTr="00595D6B">
        <w:tc>
          <w:tcPr>
            <w:tcW w:w="410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:rsidR="00595D6B" w:rsidRPr="00595D6B" w:rsidRDefault="00595D6B" w:rsidP="00595D6B">
            <w:r w:rsidRPr="00595D6B">
              <w:t>Generic CVC module failures</w:t>
            </w:r>
          </w:p>
        </w:tc>
        <w:tc>
          <w:tcPr>
            <w:tcW w:w="491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:rsidR="00595D6B" w:rsidRPr="00595D6B" w:rsidRDefault="00595D6B" w:rsidP="00595D6B">
            <w:r w:rsidRPr="00595D6B">
              <w:t>“CVC issue” (15278); payment issue after CVC (31574 P1)</w:t>
            </w:r>
          </w:p>
        </w:tc>
      </w:tr>
      <w:tr w:rsidR="00595D6B" w:rsidRPr="00595D6B" w:rsidTr="00595D6B">
        <w:tc>
          <w:tcPr>
            <w:tcW w:w="410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:rsidR="00595D6B" w:rsidRPr="00595D6B" w:rsidRDefault="00595D6B" w:rsidP="00595D6B">
            <w:r w:rsidRPr="00595D6B">
              <w:t>Revaluation / send-back workflow broken</w:t>
            </w:r>
          </w:p>
        </w:tc>
        <w:tc>
          <w:tcPr>
            <w:tcW w:w="491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:rsidR="00595D6B" w:rsidRPr="00595D6B" w:rsidRDefault="00595D6B" w:rsidP="00595D6B">
            <w:r w:rsidRPr="00595D6B">
              <w:t>App moved for revaluation then stuck / need withdraw (23267); after evaluation, SR cannot send application further (30960, 31484)</w:t>
            </w:r>
          </w:p>
        </w:tc>
      </w:tr>
      <w:tr w:rsidR="00595D6B" w:rsidRPr="00595D6B" w:rsidTr="00595D6B">
        <w:tc>
          <w:tcPr>
            <w:tcW w:w="410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:rsidR="00595D6B" w:rsidRPr="00595D6B" w:rsidRDefault="00595D6B" w:rsidP="00595D6B">
            <w:r w:rsidRPr="00595D6B">
              <w:t>Undervaluation (Sec. 45-A) data / payment stuck</w:t>
            </w:r>
          </w:p>
        </w:tc>
        <w:tc>
          <w:tcPr>
            <w:tcW w:w="491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:rsidR="00595D6B" w:rsidRPr="00595D6B" w:rsidRDefault="00595D6B" w:rsidP="00595D6B">
            <w:r w:rsidRPr="00595D6B">
              <w:t>Undervaluation data fetch failure (25098); unable to pay for undervaluation (31071); pending 45-A in Kaveri-1 (27140)</w:t>
            </w:r>
          </w:p>
        </w:tc>
      </w:tr>
      <w:tr w:rsidR="00595D6B" w:rsidRPr="00595D6B" w:rsidTr="00595D6B">
        <w:tc>
          <w:tcPr>
            <w:tcW w:w="410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:rsidR="00595D6B" w:rsidRPr="00595D6B" w:rsidRDefault="00595D6B" w:rsidP="00595D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491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:rsidR="00595D6B" w:rsidRPr="00595D6B" w:rsidRDefault="00595D6B" w:rsidP="00595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595D6B" w:rsidRPr="006D0228" w:rsidRDefault="00595D6B" w:rsidP="004F055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595D6B" w:rsidRPr="006D0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80E5C"/>
    <w:multiLevelType w:val="hybridMultilevel"/>
    <w:tmpl w:val="2C94702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F85FD5"/>
    <w:multiLevelType w:val="multilevel"/>
    <w:tmpl w:val="82E8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70687"/>
    <w:multiLevelType w:val="multilevel"/>
    <w:tmpl w:val="15AC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72738"/>
    <w:multiLevelType w:val="multilevel"/>
    <w:tmpl w:val="71A2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05C2D"/>
    <w:multiLevelType w:val="multilevel"/>
    <w:tmpl w:val="DBDA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C743F"/>
    <w:multiLevelType w:val="multilevel"/>
    <w:tmpl w:val="E97A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251D6"/>
    <w:multiLevelType w:val="hybridMultilevel"/>
    <w:tmpl w:val="75640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196962"/>
    <w:multiLevelType w:val="multilevel"/>
    <w:tmpl w:val="5DA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BB79D5"/>
    <w:multiLevelType w:val="multilevel"/>
    <w:tmpl w:val="484E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</w:num>
  <w:num w:numId="5">
    <w:abstractNumId w:val="5"/>
  </w:num>
  <w:num w:numId="6">
    <w:abstractNumId w:val="4"/>
  </w:num>
  <w:num w:numId="7">
    <w:abstractNumId w:val="8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685"/>
    <w:rsid w:val="000B7685"/>
    <w:rsid w:val="004F0559"/>
    <w:rsid w:val="00505602"/>
    <w:rsid w:val="00595D6B"/>
    <w:rsid w:val="0062729F"/>
    <w:rsid w:val="00646ABD"/>
    <w:rsid w:val="006D0228"/>
    <w:rsid w:val="00847998"/>
    <w:rsid w:val="00BF4A42"/>
    <w:rsid w:val="00C356E2"/>
    <w:rsid w:val="00D91D56"/>
    <w:rsid w:val="00D951F4"/>
    <w:rsid w:val="00E4238C"/>
    <w:rsid w:val="00EE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717A8"/>
  <w15:chartTrackingRefBased/>
  <w15:docId w15:val="{63DB548C-105C-41B7-8DA9-F85EDC9D0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D02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7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0B7685"/>
    <w:pPr>
      <w:ind w:left="720"/>
      <w:contextualSpacing/>
    </w:pPr>
  </w:style>
  <w:style w:type="table" w:styleId="TableGrid">
    <w:name w:val="Table Grid"/>
    <w:basedOn w:val="TableNormal"/>
    <w:uiPriority w:val="39"/>
    <w:rsid w:val="00D951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6D022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ui-markdownparagraph">
    <w:name w:val="ui-markdown__paragraph"/>
    <w:basedOn w:val="Normal"/>
    <w:rsid w:val="006D0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ont-semibold">
    <w:name w:val="font-semibold"/>
    <w:basedOn w:val="DefaultParagraphFont"/>
    <w:rsid w:val="006D0228"/>
  </w:style>
  <w:style w:type="character" w:customStyle="1" w:styleId="ui-markdowninline-path-prefix">
    <w:name w:val="ui-markdown__inline-path-prefix"/>
    <w:basedOn w:val="DefaultParagraphFont"/>
    <w:rsid w:val="006D0228"/>
  </w:style>
  <w:style w:type="character" w:styleId="Emphasis">
    <w:name w:val="Emphasis"/>
    <w:basedOn w:val="DefaultParagraphFont"/>
    <w:uiPriority w:val="20"/>
    <w:qFormat/>
    <w:rsid w:val="006D022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95D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89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209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202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78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87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67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72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0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33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8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65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09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05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81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6875518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035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24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52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25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35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39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3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12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0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78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5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40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75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33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3843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254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40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53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54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37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38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40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85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5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64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99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46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99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82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8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85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65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1487196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254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3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23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89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25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50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42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41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1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90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97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62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5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60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09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03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68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64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758003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920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0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61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09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62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42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73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7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28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36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47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49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53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67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</cp:revision>
  <dcterms:created xsi:type="dcterms:W3CDTF">2026-09-03T08:09:00Z</dcterms:created>
  <dcterms:modified xsi:type="dcterms:W3CDTF">2026-09-03T09:40:00Z</dcterms:modified>
</cp:coreProperties>
</file>