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82005" w14:textId="77777777" w:rsidR="00FA50B7" w:rsidRDefault="00FA50B7"/>
    <w:p w14:paraId="05314BF1" w14:textId="77777777" w:rsidR="00FA50B7" w:rsidRDefault="00FA50B7"/>
    <w:p w14:paraId="4F3B1439" w14:textId="77777777" w:rsidR="00FA50B7" w:rsidRDefault="00FA50B7"/>
    <w:p w14:paraId="2883A6F9" w14:textId="77777777" w:rsidR="00FA50B7" w:rsidRDefault="00635C17">
      <w:pPr>
        <w:spacing w:after="120"/>
        <w:jc w:val="center"/>
      </w:pPr>
      <w:r>
        <w:rPr>
          <w:color w:val="595959"/>
          <w:sz w:val="24"/>
        </w:rPr>
        <w:t>DUOC UC · Escuela de Informática y Telecomunicaciones</w:t>
      </w:r>
    </w:p>
    <w:p w14:paraId="5DA9773F" w14:textId="77777777" w:rsidR="00FA50B7" w:rsidRDefault="00635C17">
      <w:pPr>
        <w:spacing w:after="800"/>
        <w:jc w:val="center"/>
      </w:pPr>
      <w:r>
        <w:rPr>
          <w:color w:val="595959"/>
          <w:sz w:val="24"/>
        </w:rPr>
        <w:t>Sede San Joaquín · Ingeniería en Informática</w:t>
      </w:r>
    </w:p>
    <w:p w14:paraId="49508F17" w14:textId="77777777" w:rsidR="00FA50B7" w:rsidRDefault="00635C17">
      <w:pPr>
        <w:spacing w:after="280"/>
        <w:jc w:val="center"/>
      </w:pPr>
      <w:r>
        <w:rPr>
          <w:color w:val="1F3864"/>
          <w:sz w:val="26"/>
        </w:rPr>
        <w:t>Asignatura Capstone · Proyecto APT</w:t>
      </w:r>
    </w:p>
    <w:p w14:paraId="328E5214" w14:textId="77777777" w:rsidR="00FA50B7" w:rsidRDefault="00635C17">
      <w:pPr>
        <w:spacing w:after="80"/>
        <w:jc w:val="center"/>
      </w:pPr>
      <w:r>
        <w:rPr>
          <w:b/>
          <w:color w:val="1F3864"/>
          <w:sz w:val="60"/>
        </w:rPr>
        <w:t>Moovex (SendFlow)</w:t>
      </w:r>
    </w:p>
    <w:p w14:paraId="18EF9240" w14:textId="77777777" w:rsidR="00FA50B7" w:rsidRDefault="00635C17">
      <w:pPr>
        <w:spacing w:after="800"/>
        <w:jc w:val="center"/>
      </w:pPr>
      <w:r>
        <w:rPr>
          <w:i/>
          <w:sz w:val="24"/>
        </w:rPr>
        <w:t>Plataforma SaaS de gestión logística de última milla para PyMEs chilenas</w:t>
      </w:r>
    </w:p>
    <w:p w14:paraId="39CA5194" w14:textId="77777777" w:rsidR="00FA50B7" w:rsidRDefault="00635C17">
      <w:pPr>
        <w:spacing w:after="160"/>
        <w:jc w:val="center"/>
      </w:pPr>
      <w:r>
        <w:rPr>
          <w:b/>
          <w:sz w:val="44"/>
        </w:rPr>
        <w:t>05 · Documento de diseño</w:t>
      </w:r>
    </w:p>
    <w:p w14:paraId="21A87AAD" w14:textId="77777777" w:rsidR="00FA50B7" w:rsidRDefault="00635C17">
      <w:pPr>
        <w:spacing w:after="1200"/>
        <w:jc w:val="center"/>
      </w:pPr>
      <w:r>
        <w:rPr>
          <w:sz w:val="24"/>
        </w:rPr>
        <w:t>Marco ágil (Scrum / Kanban) · Sprints semanales</w:t>
      </w:r>
    </w:p>
    <w:p w14:paraId="57770581" w14:textId="77777777" w:rsidR="00FA50B7" w:rsidRDefault="00635C17">
      <w:pPr>
        <w:spacing w:after="40"/>
        <w:jc w:val="center"/>
      </w:pPr>
      <w:r>
        <w:rPr>
          <w:b/>
          <w:sz w:val="22"/>
        </w:rPr>
        <w:t>Equipo</w:t>
      </w:r>
    </w:p>
    <w:p w14:paraId="0C1B0AB8" w14:textId="77777777" w:rsidR="00FA50B7" w:rsidRDefault="00635C17">
      <w:pPr>
        <w:spacing w:after="600"/>
        <w:jc w:val="center"/>
      </w:pPr>
      <w:r>
        <w:rPr>
          <w:sz w:val="22"/>
        </w:rPr>
        <w:t>Luis Lagos · Marcelo Boetto · Gonzalo Díaz</w:t>
      </w:r>
    </w:p>
    <w:p w14:paraId="0476FB0E" w14:textId="77777777" w:rsidR="00FA50B7" w:rsidRDefault="00635C17">
      <w:pPr>
        <w:spacing w:after="120"/>
        <w:jc w:val="center"/>
      </w:pPr>
      <w:r>
        <w:rPr>
          <w:color w:val="595959"/>
          <w:sz w:val="22"/>
        </w:rPr>
        <w:t>Octubre 2026 · Versión 1.0</w:t>
      </w:r>
    </w:p>
    <w:p w14:paraId="638A0321" w14:textId="77777777" w:rsidR="00FA50B7" w:rsidRDefault="00635C17">
      <w:r>
        <w:br w:type="page"/>
      </w:r>
    </w:p>
    <w:p w14:paraId="40A6E7EC" w14:textId="77777777" w:rsidR="00FA50B7" w:rsidRDefault="00635C17">
      <w:r>
        <w:rPr>
          <w:b/>
          <w:color w:val="1F3864"/>
          <w:sz w:val="28"/>
        </w:rPr>
        <w:lastRenderedPageBreak/>
        <w:t>Contenido</w:t>
      </w:r>
    </w:p>
    <w:p w14:paraId="7E278E91" w14:textId="6CC1EEB4" w:rsidR="00DA75EE" w:rsidRDefault="00635C17">
      <w:pPr>
        <w:pStyle w:val="TDC2"/>
        <w:tabs>
          <w:tab w:val="right" w:leader="dot" w:pos="9736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555105" w:history="1">
        <w:r w:rsidR="00DA75EE" w:rsidRPr="004958A8">
          <w:rPr>
            <w:rStyle w:val="Hipervnculo"/>
            <w:noProof/>
          </w:rPr>
          <w:t>1. Arquitectura</w:t>
        </w:r>
        <w:r w:rsidR="00DA75EE">
          <w:rPr>
            <w:noProof/>
            <w:webHidden/>
          </w:rPr>
          <w:tab/>
        </w:r>
        <w:r w:rsidR="00DA75EE">
          <w:rPr>
            <w:noProof/>
            <w:webHidden/>
          </w:rPr>
          <w:fldChar w:fldCharType="begin"/>
        </w:r>
        <w:r w:rsidR="00DA75EE">
          <w:rPr>
            <w:noProof/>
            <w:webHidden/>
          </w:rPr>
          <w:instrText xml:space="preserve"> PAGEREF _Toc242555105 \h </w:instrText>
        </w:r>
        <w:r w:rsidR="00DA75EE">
          <w:rPr>
            <w:noProof/>
            <w:webHidden/>
          </w:rPr>
        </w:r>
        <w:r w:rsidR="00DA75EE">
          <w:rPr>
            <w:noProof/>
            <w:webHidden/>
          </w:rPr>
          <w:fldChar w:fldCharType="separate"/>
        </w:r>
        <w:r w:rsidR="00DA75EE">
          <w:rPr>
            <w:noProof/>
            <w:webHidden/>
          </w:rPr>
          <w:t>3</w:t>
        </w:r>
        <w:r w:rsidR="00DA75EE">
          <w:rPr>
            <w:noProof/>
            <w:webHidden/>
          </w:rPr>
          <w:fldChar w:fldCharType="end"/>
        </w:r>
      </w:hyperlink>
    </w:p>
    <w:p w14:paraId="4E954EA1" w14:textId="09067E13" w:rsidR="00DA75EE" w:rsidRDefault="00DA75EE">
      <w:pPr>
        <w:pStyle w:val="TDC2"/>
        <w:tabs>
          <w:tab w:val="right" w:leader="dot" w:pos="9736"/>
        </w:tabs>
        <w:rPr>
          <w:noProof/>
        </w:rPr>
      </w:pPr>
      <w:hyperlink w:anchor="_Toc242555106" w:history="1">
        <w:r w:rsidRPr="004958A8">
          <w:rPr>
            <w:rStyle w:val="Hipervnculo"/>
            <w:noProof/>
          </w:rPr>
          <w:t>2. Modelo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F65D5D" w14:textId="22DBB713" w:rsidR="00DA75EE" w:rsidRDefault="00DA75EE">
      <w:pPr>
        <w:pStyle w:val="TDC2"/>
        <w:tabs>
          <w:tab w:val="right" w:leader="dot" w:pos="9736"/>
        </w:tabs>
        <w:rPr>
          <w:noProof/>
        </w:rPr>
      </w:pPr>
      <w:hyperlink w:anchor="_Toc242555107" w:history="1">
        <w:r w:rsidRPr="004958A8">
          <w:rPr>
            <w:rStyle w:val="Hipervnculo"/>
            <w:noProof/>
          </w:rPr>
          <w:t>3. Diagramas UML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68A1B0" w14:textId="5EFE2530" w:rsidR="00DA75EE" w:rsidRDefault="00DA75EE">
      <w:pPr>
        <w:pStyle w:val="TDC2"/>
        <w:tabs>
          <w:tab w:val="right" w:leader="dot" w:pos="9736"/>
        </w:tabs>
        <w:rPr>
          <w:noProof/>
        </w:rPr>
      </w:pPr>
      <w:hyperlink w:anchor="_Toc242555108" w:history="1">
        <w:r w:rsidRPr="004958A8">
          <w:rPr>
            <w:rStyle w:val="Hipervnculo"/>
            <w:noProof/>
          </w:rPr>
          <w:t>4. Requisitos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1C27E4" w14:textId="470F9BCD" w:rsidR="00FA50B7" w:rsidRDefault="00635C17">
      <w:r>
        <w:fldChar w:fldCharType="end"/>
      </w:r>
    </w:p>
    <w:p w14:paraId="793349E4" w14:textId="77777777" w:rsidR="00FA50B7" w:rsidRDefault="00635C17">
      <w:r>
        <w:br w:type="page"/>
      </w:r>
    </w:p>
    <w:p w14:paraId="3FA69787" w14:textId="77777777" w:rsidR="00FA50B7" w:rsidRDefault="00635C17">
      <w:r>
        <w:rPr>
          <w:i/>
        </w:rPr>
        <w:lastRenderedPageBreak/>
        <w:t>Moovex (SendFlow) · Marco Ágil · Equipo: Luis Lagos, Marcelo Boetto, Gonzalo Díaz</w:t>
      </w:r>
    </w:p>
    <w:p w14:paraId="750FFEDD" w14:textId="77777777" w:rsidR="00FA50B7" w:rsidRDefault="00635C17">
      <w:pPr>
        <w:pStyle w:val="Ttulo2"/>
      </w:pPr>
      <w:bookmarkStart w:id="0" w:name="_Toc242555105"/>
      <w:r>
        <w:t>1. Arquitectura</w:t>
      </w:r>
      <w:bookmarkEnd w:id="0"/>
    </w:p>
    <w:p w14:paraId="01B168EA" w14:textId="77777777" w:rsidR="00FA50B7" w:rsidRDefault="00635C17">
      <w:r>
        <w:t xml:space="preserve">Monolito modular </w:t>
      </w:r>
      <w:r>
        <w:rPr>
          <w:b/>
        </w:rPr>
        <w:t>Next.js 14 (App Router) serverless</w:t>
      </w:r>
      <w:r>
        <w:t xml:space="preserve"> desplegado en Vercel (región </w:t>
      </w:r>
      <w:r>
        <w:rPr>
          <w:rFonts w:ascii="Consolas" w:eastAsia="Consolas" w:hAnsi="Consolas"/>
          <w:sz w:val="18"/>
        </w:rPr>
        <w:t>gru1</w:t>
      </w:r>
      <w:r>
        <w:t>), base PostgreSQL en Supabase accedida con Prisma, Supabase Storage para las fotos de evidencia y crons de Vercel para los procesos de respaldo.</w:t>
      </w:r>
    </w:p>
    <w:p w14:paraId="0E12799B" w14:textId="77777777" w:rsidR="00FA50B7" w:rsidRDefault="00635C17">
      <w:pPr>
        <w:jc w:val="center"/>
      </w:pPr>
      <w:r>
        <w:rPr>
          <w:noProof/>
        </w:rPr>
        <w:drawing>
          <wp:inline distT="0" distB="0" distL="0" distR="0" wp14:anchorId="6D959120" wp14:editId="1DED6127">
            <wp:extent cx="5760000" cy="33869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FE34F" w14:textId="77777777" w:rsidR="00FA50B7" w:rsidRDefault="00635C17">
      <w:pPr>
        <w:jc w:val="center"/>
      </w:pPr>
      <w:r>
        <w:rPr>
          <w:i/>
          <w:sz w:val="18"/>
        </w:rPr>
        <w:t>Figura 1. Diagrama de arquitectura</w:t>
      </w:r>
    </w:p>
    <w:p w14:paraId="435040CA" w14:textId="77777777" w:rsidR="00FA50B7" w:rsidRDefault="00635C17">
      <w:pPr>
        <w:pStyle w:val="Ttulo3"/>
      </w:pPr>
      <w:r>
        <w:t>Componentes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66"/>
        <w:gridCol w:w="5245"/>
      </w:tblGrid>
      <w:tr w:rsidR="00FA50B7" w14:paraId="2BD565C7" w14:textId="77777777">
        <w:trPr>
          <w:jc w:val="center"/>
        </w:trPr>
        <w:tc>
          <w:tcPr>
            <w:tcW w:w="4166" w:type="dxa"/>
            <w:shd w:val="clear" w:color="auto" w:fill="D9E2F3"/>
          </w:tcPr>
          <w:p w14:paraId="78D25F38" w14:textId="77777777" w:rsidR="00FA50B7" w:rsidRDefault="00635C17">
            <w:r>
              <w:rPr>
                <w:b/>
                <w:sz w:val="18"/>
              </w:rPr>
              <w:t>Componente</w:t>
            </w:r>
          </w:p>
        </w:tc>
        <w:tc>
          <w:tcPr>
            <w:tcW w:w="5245" w:type="dxa"/>
            <w:shd w:val="clear" w:color="auto" w:fill="D9E2F3"/>
          </w:tcPr>
          <w:p w14:paraId="399BDF61" w14:textId="77777777" w:rsidR="00FA50B7" w:rsidRDefault="00635C17">
            <w:r>
              <w:rPr>
                <w:b/>
                <w:sz w:val="18"/>
              </w:rPr>
              <w:t>Responsabilidad</w:t>
            </w:r>
          </w:p>
        </w:tc>
      </w:tr>
      <w:tr w:rsidR="00FA50B7" w14:paraId="6E62992D" w14:textId="77777777">
        <w:trPr>
          <w:jc w:val="center"/>
        </w:trPr>
        <w:tc>
          <w:tcPr>
            <w:tcW w:w="4166" w:type="dxa"/>
          </w:tcPr>
          <w:p w14:paraId="34AE5F75" w14:textId="77777777" w:rsidR="00FA50B7" w:rsidRDefault="00635C17">
            <w:r>
              <w:rPr>
                <w:sz w:val="18"/>
              </w:rPr>
              <w:t>Autenticación y roles (middleware, next-auth)</w:t>
            </w:r>
          </w:p>
        </w:tc>
        <w:tc>
          <w:tcPr>
            <w:tcW w:w="5245" w:type="dxa"/>
          </w:tcPr>
          <w:p w14:paraId="2090CF04" w14:textId="77777777" w:rsidR="00FA50B7" w:rsidRDefault="00635C17">
            <w:r>
              <w:rPr>
                <w:sz w:val="18"/>
              </w:rPr>
              <w:t>Sesión, rol y aislamiento por tienda</w:t>
            </w:r>
          </w:p>
        </w:tc>
      </w:tr>
      <w:tr w:rsidR="00FA50B7" w14:paraId="62AE1F73" w14:textId="77777777">
        <w:trPr>
          <w:jc w:val="center"/>
        </w:trPr>
        <w:tc>
          <w:tcPr>
            <w:tcW w:w="4166" w:type="dxa"/>
          </w:tcPr>
          <w:p w14:paraId="579B538D" w14:textId="77777777" w:rsidR="00FA50B7" w:rsidRDefault="00635C17">
            <w:r>
              <w:rPr>
                <w:sz w:val="18"/>
              </w:rPr>
              <w:t>API REST (</w:t>
            </w:r>
            <w:r>
              <w:rPr>
                <w:rFonts w:ascii="Consolas" w:eastAsia="Consolas" w:hAnsi="Consolas"/>
                <w:sz w:val="16"/>
              </w:rPr>
              <w:t>/api/*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/api/v1/*</w:t>
            </w:r>
            <w:r>
              <w:rPr>
                <w:sz w:val="18"/>
              </w:rPr>
              <w:t>)</w:t>
            </w:r>
          </w:p>
        </w:tc>
        <w:tc>
          <w:tcPr>
            <w:tcW w:w="5245" w:type="dxa"/>
          </w:tcPr>
          <w:p w14:paraId="7CE119F7" w14:textId="77777777" w:rsidR="00FA50B7" w:rsidRDefault="00635C17">
            <w:r>
              <w:rPr>
                <w:sz w:val="18"/>
              </w:rPr>
              <w:t>Endpoints internos y API pública con API key</w:t>
            </w:r>
          </w:p>
        </w:tc>
      </w:tr>
      <w:tr w:rsidR="00FA50B7" w14:paraId="038785B2" w14:textId="77777777">
        <w:trPr>
          <w:jc w:val="center"/>
        </w:trPr>
        <w:tc>
          <w:tcPr>
            <w:tcW w:w="4166" w:type="dxa"/>
          </w:tcPr>
          <w:p w14:paraId="4CF96F65" w14:textId="77777777" w:rsidR="00FA50B7" w:rsidRDefault="00635C17">
            <w:r>
              <w:rPr>
                <w:sz w:val="18"/>
              </w:rPr>
              <w:t>Webhooks entrantes</w:t>
            </w:r>
          </w:p>
        </w:tc>
        <w:tc>
          <w:tcPr>
            <w:tcW w:w="5245" w:type="dxa"/>
          </w:tcPr>
          <w:p w14:paraId="18334FC2" w14:textId="77777777" w:rsidR="00FA50B7" w:rsidRDefault="00635C17">
            <w:r>
              <w:rPr>
                <w:sz w:val="18"/>
              </w:rPr>
              <w:t>Validar firma, registrar el evento y crear o actualizar pedidos (ML, Shopify, WooCommerce, Jumpseller, Fret, EnviosNow)</w:t>
            </w:r>
          </w:p>
        </w:tc>
      </w:tr>
      <w:tr w:rsidR="00FA50B7" w14:paraId="101A7AD7" w14:textId="77777777">
        <w:trPr>
          <w:jc w:val="center"/>
        </w:trPr>
        <w:tc>
          <w:tcPr>
            <w:tcW w:w="4166" w:type="dxa"/>
          </w:tcPr>
          <w:p w14:paraId="0120A455" w14:textId="77777777" w:rsidR="00FA50B7" w:rsidRDefault="00635C17">
            <w:r>
              <w:rPr>
                <w:sz w:val="18"/>
              </w:rPr>
              <w:t>Servicios de dominio</w:t>
            </w:r>
          </w:p>
        </w:tc>
        <w:tc>
          <w:tcPr>
            <w:tcW w:w="5245" w:type="dxa"/>
          </w:tcPr>
          <w:p w14:paraId="5C4CF9DD" w14:textId="77777777" w:rsidR="00FA50B7" w:rsidRDefault="00635C17">
            <w:r>
              <w:rPr>
                <w:sz w:val="18"/>
              </w:rPr>
              <w:t>Lógica de negocio: estados, evidencia, etiquetas, alertas, packs, auditoría</w:t>
            </w:r>
          </w:p>
        </w:tc>
      </w:tr>
      <w:tr w:rsidR="00FA50B7" w14:paraId="00F4FB9B" w14:textId="77777777">
        <w:trPr>
          <w:jc w:val="center"/>
        </w:trPr>
        <w:tc>
          <w:tcPr>
            <w:tcW w:w="4166" w:type="dxa"/>
          </w:tcPr>
          <w:p w14:paraId="62E74A18" w14:textId="77777777" w:rsidR="00FA50B7" w:rsidRDefault="00635C17">
            <w:r>
              <w:rPr>
                <w:sz w:val="18"/>
              </w:rPr>
              <w:t>Integraciones</w:t>
            </w:r>
          </w:p>
        </w:tc>
        <w:tc>
          <w:tcPr>
            <w:tcW w:w="5245" w:type="dxa"/>
          </w:tcPr>
          <w:p w14:paraId="5E125934" w14:textId="77777777" w:rsidR="00FA50B7" w:rsidRDefault="00635C17">
            <w:r>
              <w:rPr>
                <w:sz w:val="18"/>
              </w:rPr>
              <w:t>Clientes de MercadoLibre, Shopify, WooCommerce y Jumpseller</w:t>
            </w:r>
          </w:p>
        </w:tc>
      </w:tr>
      <w:tr w:rsidR="00FA50B7" w14:paraId="29A514CA" w14:textId="77777777">
        <w:trPr>
          <w:jc w:val="center"/>
        </w:trPr>
        <w:tc>
          <w:tcPr>
            <w:tcW w:w="4166" w:type="dxa"/>
          </w:tcPr>
          <w:p w14:paraId="5165295F" w14:textId="77777777" w:rsidR="00FA50B7" w:rsidRDefault="00635C17">
            <w:r>
              <w:rPr>
                <w:sz w:val="18"/>
              </w:rPr>
              <w:t>Crons</w:t>
            </w:r>
          </w:p>
        </w:tc>
        <w:tc>
          <w:tcPr>
            <w:tcW w:w="5245" w:type="dxa"/>
          </w:tcPr>
          <w:p w14:paraId="30F106F8" w14:textId="77777777" w:rsidR="00FA50B7" w:rsidRDefault="00635C17">
            <w:r>
              <w:rPr>
                <w:sz w:val="18"/>
              </w:rPr>
              <w:t>Respaldo de cierres ML (3–5 min), alertas (30 min), refresh de tokens (4 h), barrido Flex y retención de datos (diario)</w:t>
            </w:r>
          </w:p>
        </w:tc>
      </w:tr>
      <w:tr w:rsidR="00FA50B7" w14:paraId="0E710E65" w14:textId="77777777">
        <w:trPr>
          <w:jc w:val="center"/>
        </w:trPr>
        <w:tc>
          <w:tcPr>
            <w:tcW w:w="4166" w:type="dxa"/>
          </w:tcPr>
          <w:p w14:paraId="3D1B41CE" w14:textId="77777777" w:rsidR="00FA50B7" w:rsidRDefault="00635C17">
            <w:r>
              <w:rPr>
                <w:sz w:val="18"/>
              </w:rPr>
              <w:t>Utilidades de seguridad</w:t>
            </w:r>
          </w:p>
        </w:tc>
        <w:tc>
          <w:tcPr>
            <w:tcW w:w="5245" w:type="dxa"/>
          </w:tcPr>
          <w:p w14:paraId="59B84D0F" w14:textId="77777777" w:rsidR="00FA50B7" w:rsidRDefault="00635C17">
            <w:r>
              <w:rPr>
                <w:sz w:val="18"/>
              </w:rPr>
              <w:t>Cifrado AES-256, HMAC-SHA256 y rate limiting</w:t>
            </w:r>
          </w:p>
        </w:tc>
      </w:tr>
    </w:tbl>
    <w:p w14:paraId="2241F948" w14:textId="77777777" w:rsidR="00FA50B7" w:rsidRDefault="00FA50B7"/>
    <w:p w14:paraId="580508A9" w14:textId="77777777" w:rsidR="00FA50B7" w:rsidRDefault="00635C17">
      <w:pPr>
        <w:pStyle w:val="Ttulo3"/>
      </w:pPr>
      <w:r>
        <w:t>Comunicación entre servicios</w:t>
      </w:r>
    </w:p>
    <w:p w14:paraId="542A1C80" w14:textId="77777777" w:rsidR="00FA50B7" w:rsidRDefault="00635C17">
      <w:pPr>
        <w:pStyle w:val="Listaconvietas"/>
      </w:pPr>
      <w:r>
        <w:rPr>
          <w:b/>
        </w:rPr>
        <w:t>Entrante:</w:t>
      </w:r>
      <w:r>
        <w:t xml:space="preserve"> webhooks HTTPS desde e-commerce y operadores, con validación de firma.</w:t>
      </w:r>
    </w:p>
    <w:p w14:paraId="6E9443EC" w14:textId="77777777" w:rsidR="00FA50B7" w:rsidRDefault="00635C17">
      <w:pPr>
        <w:pStyle w:val="Listaconvietas"/>
      </w:pPr>
      <w:r>
        <w:rPr>
          <w:b/>
        </w:rPr>
        <w:t>Saliente:</w:t>
      </w:r>
      <w:r>
        <w:t xml:space="preserve"> REST hacia MercadoLibre, Fret y EnviosNow; las credenciales se guardan cifradas (AES-256).</w:t>
      </w:r>
    </w:p>
    <w:p w14:paraId="48FEA461" w14:textId="77777777" w:rsidR="00FA50B7" w:rsidRDefault="00635C17">
      <w:pPr>
        <w:pStyle w:val="Listaconvietas"/>
      </w:pPr>
      <w:r>
        <w:rPr>
          <w:b/>
        </w:rPr>
        <w:t>Programada:</w:t>
      </w:r>
      <w:r>
        <w:t xml:space="preserve"> Vercel Cron autenticado con </w:t>
      </w:r>
      <w:r>
        <w:rPr>
          <w:rFonts w:ascii="Consolas" w:eastAsia="Consolas" w:hAnsi="Consolas"/>
          <w:sz w:val="18"/>
        </w:rPr>
        <w:t>CRON_SECRET</w:t>
      </w:r>
      <w:r>
        <w:t>.</w:t>
      </w:r>
    </w:p>
    <w:p w14:paraId="6BF4E996" w14:textId="77777777" w:rsidR="00FA50B7" w:rsidRDefault="00635C17">
      <w:pPr>
        <w:pStyle w:val="Listaconvietas"/>
      </w:pPr>
      <w:r>
        <w:rPr>
          <w:b/>
        </w:rPr>
        <w:t>Interna:</w:t>
      </w:r>
      <w:r>
        <w:t xml:space="preserve"> llamadas a funciones de servicio dentro del mismo monolito.</w:t>
      </w:r>
    </w:p>
    <w:p w14:paraId="2DB22338" w14:textId="77777777" w:rsidR="00FA50B7" w:rsidRDefault="00635C17">
      <w:pPr>
        <w:pStyle w:val="Ttulo2"/>
      </w:pPr>
      <w:bookmarkStart w:id="1" w:name="_Toc242555106"/>
      <w:r>
        <w:lastRenderedPageBreak/>
        <w:t>2. Modelo de datos</w:t>
      </w:r>
      <w:bookmarkEnd w:id="1"/>
    </w:p>
    <w:p w14:paraId="25FDDB69" w14:textId="77777777" w:rsidR="00FA50B7" w:rsidRDefault="00635C17">
      <w:r>
        <w:t>Modelo relacional en PostgreSQL (Prisma). El diagrama entregado como evidencia de la Fase 2 es el siguiente; el esquema completo incluye además tablas de soporte (</w:t>
      </w:r>
      <w:r>
        <w:rPr>
          <w:rFonts w:ascii="Consolas" w:eastAsia="Consolas" w:hAnsi="Consolas"/>
          <w:sz w:val="18"/>
        </w:rPr>
        <w:t>StoreIntegration</w:t>
      </w:r>
      <w:r>
        <w:t xml:space="preserve">, </w:t>
      </w:r>
      <w:r>
        <w:rPr>
          <w:rFonts w:ascii="Consolas" w:eastAsia="Consolas" w:hAnsi="Consolas"/>
          <w:sz w:val="18"/>
        </w:rPr>
        <w:t>SyncLog</w:t>
      </w:r>
      <w:r>
        <w:t xml:space="preserve">, </w:t>
      </w:r>
      <w:r>
        <w:rPr>
          <w:rFonts w:ascii="Consolas" w:eastAsia="Consolas" w:hAnsi="Consolas"/>
          <w:sz w:val="18"/>
        </w:rPr>
        <w:t>AuditLog</w:t>
      </w:r>
      <w:r>
        <w:t xml:space="preserve">, </w:t>
      </w:r>
      <w:r>
        <w:rPr>
          <w:rFonts w:ascii="Consolas" w:eastAsia="Consolas" w:hAnsi="Consolas"/>
          <w:sz w:val="18"/>
        </w:rPr>
        <w:t>WebhookEvent</w:t>
      </w:r>
      <w:r>
        <w:t xml:space="preserve">, </w:t>
      </w:r>
      <w:r>
        <w:rPr>
          <w:rFonts w:ascii="Consolas" w:eastAsia="Consolas" w:hAnsi="Consolas"/>
          <w:sz w:val="18"/>
        </w:rPr>
        <w:t>LoginAttempt</w:t>
      </w:r>
      <w:r>
        <w:t xml:space="preserve">, </w:t>
      </w:r>
      <w:r>
        <w:rPr>
          <w:rFonts w:ascii="Consolas" w:eastAsia="Consolas" w:hAnsi="Consolas"/>
          <w:sz w:val="18"/>
        </w:rPr>
        <w:t>ApiRateLimit</w:t>
      </w:r>
      <w:r>
        <w:t xml:space="preserve">, </w:t>
      </w:r>
      <w:r>
        <w:rPr>
          <w:rFonts w:ascii="Consolas" w:eastAsia="Consolas" w:hAnsi="Consolas"/>
          <w:sz w:val="18"/>
        </w:rPr>
        <w:t>RateLimitHit</w:t>
      </w:r>
      <w:r>
        <w:t xml:space="preserve">, </w:t>
      </w:r>
      <w:r>
        <w:rPr>
          <w:rFonts w:ascii="Consolas" w:eastAsia="Consolas" w:hAnsi="Consolas"/>
          <w:sz w:val="18"/>
        </w:rPr>
        <w:t>DataDeletionRequest</w:t>
      </w:r>
      <w:r>
        <w:t xml:space="preserve">, </w:t>
      </w:r>
      <w:r>
        <w:rPr>
          <w:rFonts w:ascii="Consolas" w:eastAsia="Consolas" w:hAnsi="Consolas"/>
          <w:sz w:val="18"/>
        </w:rPr>
        <w:t>ApiKey</w:t>
      </w:r>
      <w:r>
        <w:t>).</w:t>
      </w:r>
    </w:p>
    <w:p w14:paraId="16D70A3D" w14:textId="77777777" w:rsidR="00FA50B7" w:rsidRDefault="00635C17">
      <w:pPr>
        <w:jc w:val="center"/>
      </w:pPr>
      <w:r>
        <w:rPr>
          <w:noProof/>
        </w:rPr>
        <w:drawing>
          <wp:inline distT="0" distB="0" distL="0" distR="0" wp14:anchorId="36B4D7A1" wp14:editId="52C119BF">
            <wp:extent cx="5082711" cy="61199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o-de-datos-Moove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2711" cy="61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7763" w14:textId="77777777" w:rsidR="00FA50B7" w:rsidRDefault="00635C17">
      <w:pPr>
        <w:jc w:val="center"/>
      </w:pPr>
      <w:r>
        <w:rPr>
          <w:i/>
          <w:sz w:val="18"/>
        </w:rPr>
        <w:t>Figura 2. Modelo de datos (Fase 2)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15"/>
        <w:gridCol w:w="6896"/>
      </w:tblGrid>
      <w:tr w:rsidR="00FA50B7" w14:paraId="550E8DB3" w14:textId="77777777">
        <w:trPr>
          <w:jc w:val="center"/>
        </w:trPr>
        <w:tc>
          <w:tcPr>
            <w:tcW w:w="2515" w:type="dxa"/>
            <w:shd w:val="clear" w:color="auto" w:fill="D9E2F3"/>
          </w:tcPr>
          <w:p w14:paraId="56E0F7C4" w14:textId="77777777" w:rsidR="00FA50B7" w:rsidRDefault="00635C17">
            <w:r>
              <w:rPr>
                <w:b/>
                <w:sz w:val="18"/>
              </w:rPr>
              <w:t>Entidad</w:t>
            </w:r>
          </w:p>
        </w:tc>
        <w:tc>
          <w:tcPr>
            <w:tcW w:w="6896" w:type="dxa"/>
            <w:shd w:val="clear" w:color="auto" w:fill="D9E2F3"/>
          </w:tcPr>
          <w:p w14:paraId="0F8DFC23" w14:textId="77777777" w:rsidR="00FA50B7" w:rsidRDefault="00635C17">
            <w:r>
              <w:rPr>
                <w:b/>
                <w:sz w:val="18"/>
              </w:rPr>
              <w:t>Descripción</w:t>
            </w:r>
          </w:p>
        </w:tc>
      </w:tr>
      <w:tr w:rsidR="00FA50B7" w14:paraId="4B23D488" w14:textId="77777777">
        <w:trPr>
          <w:jc w:val="center"/>
        </w:trPr>
        <w:tc>
          <w:tcPr>
            <w:tcW w:w="2515" w:type="dxa"/>
          </w:tcPr>
          <w:p w14:paraId="2A5EF4B4" w14:textId="77777777" w:rsidR="00FA50B7" w:rsidRDefault="00635C17">
            <w:r>
              <w:rPr>
                <w:sz w:val="18"/>
              </w:rPr>
              <w:t>STORE</w:t>
            </w:r>
          </w:p>
        </w:tc>
        <w:tc>
          <w:tcPr>
            <w:tcW w:w="6896" w:type="dxa"/>
          </w:tcPr>
          <w:p w14:paraId="17DE6DB7" w14:textId="77777777" w:rsidR="00FA50B7" w:rsidRDefault="00635C17">
            <w:r>
              <w:rPr>
                <w:sz w:val="18"/>
              </w:rPr>
              <w:t>Tienda cliente con sus plataformas de venta y dirección de retiro</w:t>
            </w:r>
          </w:p>
        </w:tc>
      </w:tr>
      <w:tr w:rsidR="00FA50B7" w14:paraId="62018B00" w14:textId="77777777">
        <w:trPr>
          <w:jc w:val="center"/>
        </w:trPr>
        <w:tc>
          <w:tcPr>
            <w:tcW w:w="2515" w:type="dxa"/>
          </w:tcPr>
          <w:p w14:paraId="389D3116" w14:textId="77777777" w:rsidR="00FA50B7" w:rsidRDefault="00635C17">
            <w:r>
              <w:rPr>
                <w:sz w:val="18"/>
              </w:rPr>
              <w:t>USER</w:t>
            </w:r>
          </w:p>
        </w:tc>
        <w:tc>
          <w:tcPr>
            <w:tcW w:w="6896" w:type="dxa"/>
          </w:tcPr>
          <w:p w14:paraId="0170DE01" w14:textId="77777777" w:rsidR="00FA50B7" w:rsidRDefault="00635C17">
            <w:r>
              <w:rPr>
                <w:sz w:val="18"/>
              </w:rPr>
              <w:t xml:space="preserve">Usuario con rol </w:t>
            </w:r>
            <w:r>
              <w:rPr>
                <w:rFonts w:ascii="Consolas" w:eastAsia="Consolas" w:hAnsi="Consolas"/>
                <w:sz w:val="16"/>
              </w:rPr>
              <w:t>SUPER_ADMIN</w:t>
            </w:r>
            <w:r>
              <w:rPr>
                <w:sz w:val="18"/>
              </w:rPr>
              <w:t xml:space="preserve"> o </w:t>
            </w:r>
            <w:r>
              <w:rPr>
                <w:rFonts w:ascii="Consolas" w:eastAsia="Consolas" w:hAnsi="Consolas"/>
                <w:sz w:val="16"/>
              </w:rPr>
              <w:t>STORE_ADMIN</w:t>
            </w:r>
            <w:r>
              <w:rPr>
                <w:sz w:val="18"/>
              </w:rPr>
              <w:t xml:space="preserve"> asociado opcionalmente a una tienda</w:t>
            </w:r>
          </w:p>
        </w:tc>
      </w:tr>
      <w:tr w:rsidR="00FA50B7" w14:paraId="4B6C2D4D" w14:textId="77777777">
        <w:trPr>
          <w:jc w:val="center"/>
        </w:trPr>
        <w:tc>
          <w:tcPr>
            <w:tcW w:w="2515" w:type="dxa"/>
          </w:tcPr>
          <w:p w14:paraId="703E7982" w14:textId="77777777" w:rsidR="00FA50B7" w:rsidRDefault="00635C17">
            <w:r>
              <w:rPr>
                <w:sz w:val="18"/>
              </w:rPr>
              <w:t>ORDER</w:t>
            </w:r>
          </w:p>
        </w:tc>
        <w:tc>
          <w:tcPr>
            <w:tcW w:w="6896" w:type="dxa"/>
          </w:tcPr>
          <w:p w14:paraId="27C854DB" w14:textId="77777777" w:rsidR="00FA50B7" w:rsidRDefault="00635C17">
            <w:r>
              <w:rPr>
                <w:sz w:val="18"/>
              </w:rPr>
              <w:t>Pedido con datos del cliente, dirección, estado, QR y fechas de recepción, tránsito y entrega</w:t>
            </w:r>
          </w:p>
        </w:tc>
      </w:tr>
      <w:tr w:rsidR="00FA50B7" w14:paraId="510B12EA" w14:textId="77777777">
        <w:trPr>
          <w:jc w:val="center"/>
        </w:trPr>
        <w:tc>
          <w:tcPr>
            <w:tcW w:w="2515" w:type="dxa"/>
          </w:tcPr>
          <w:p w14:paraId="1012B15A" w14:textId="77777777" w:rsidR="00FA50B7" w:rsidRDefault="00635C17">
            <w:r>
              <w:rPr>
                <w:sz w:val="18"/>
              </w:rPr>
              <w:t>ORDER_EVENT</w:t>
            </w:r>
          </w:p>
        </w:tc>
        <w:tc>
          <w:tcPr>
            <w:tcW w:w="6896" w:type="dxa"/>
          </w:tcPr>
          <w:p w14:paraId="382A7D06" w14:textId="77777777" w:rsidR="00FA50B7" w:rsidRDefault="00635C17">
            <w:r>
              <w:rPr>
                <w:sz w:val="18"/>
              </w:rPr>
              <w:t>Historial inmutable de cambios de estado</w:t>
            </w:r>
          </w:p>
        </w:tc>
      </w:tr>
      <w:tr w:rsidR="00FA50B7" w14:paraId="619F84E1" w14:textId="77777777">
        <w:trPr>
          <w:jc w:val="center"/>
        </w:trPr>
        <w:tc>
          <w:tcPr>
            <w:tcW w:w="2515" w:type="dxa"/>
          </w:tcPr>
          <w:p w14:paraId="30E17CA4" w14:textId="77777777" w:rsidR="00FA50B7" w:rsidRDefault="00635C17">
            <w:r>
              <w:rPr>
                <w:sz w:val="18"/>
              </w:rPr>
              <w:t>DELIVERY_EVIDENCE</w:t>
            </w:r>
          </w:p>
        </w:tc>
        <w:tc>
          <w:tcPr>
            <w:tcW w:w="6896" w:type="dxa"/>
          </w:tcPr>
          <w:p w14:paraId="55776D0E" w14:textId="77777777" w:rsidR="00FA50B7" w:rsidRDefault="00635C17">
            <w:r>
              <w:rPr>
                <w:sz w:val="18"/>
              </w:rPr>
              <w:t>Prueba de entrega: foto, nombre y RUT del receptor</w:t>
            </w:r>
          </w:p>
        </w:tc>
      </w:tr>
      <w:tr w:rsidR="00FA50B7" w14:paraId="1DEDAC2C" w14:textId="77777777">
        <w:trPr>
          <w:jc w:val="center"/>
        </w:trPr>
        <w:tc>
          <w:tcPr>
            <w:tcW w:w="2515" w:type="dxa"/>
          </w:tcPr>
          <w:p w14:paraId="3FB9A0ED" w14:textId="77777777" w:rsidR="00FA50B7" w:rsidRDefault="00635C17">
            <w:r>
              <w:rPr>
                <w:sz w:val="18"/>
              </w:rPr>
              <w:lastRenderedPageBreak/>
              <w:t>ALERT</w:t>
            </w:r>
          </w:p>
        </w:tc>
        <w:tc>
          <w:tcPr>
            <w:tcW w:w="6896" w:type="dxa"/>
          </w:tcPr>
          <w:p w14:paraId="4F5F813C" w14:textId="77777777" w:rsidR="00FA50B7" w:rsidRDefault="00635C17">
            <w:r>
              <w:rPr>
                <w:sz w:val="18"/>
              </w:rPr>
              <w:t>Incidencia operativa con tipo, severidad y estado de resolución</w:t>
            </w:r>
          </w:p>
        </w:tc>
      </w:tr>
    </w:tbl>
    <w:p w14:paraId="41F2D180" w14:textId="77777777" w:rsidR="00FA50B7" w:rsidRDefault="00FA50B7"/>
    <w:p w14:paraId="1B5BFA36" w14:textId="77777777" w:rsidR="00FA50B7" w:rsidRDefault="00635C17">
      <w:r>
        <w:t xml:space="preserve">Estados del pedido: </w:t>
      </w:r>
      <w:r>
        <w:rPr>
          <w:rFonts w:ascii="Consolas" w:eastAsia="Consolas" w:hAnsi="Consolas"/>
          <w:sz w:val="18"/>
        </w:rPr>
        <w:t>PENDING</w:t>
      </w:r>
      <w:r>
        <w:t xml:space="preserve">, </w:t>
      </w:r>
      <w:r>
        <w:rPr>
          <w:rFonts w:ascii="Consolas" w:eastAsia="Consolas" w:hAnsi="Consolas"/>
          <w:sz w:val="18"/>
        </w:rPr>
        <w:t>RECEIVED</w:t>
      </w:r>
      <w:r>
        <w:t xml:space="preserve">, </w:t>
      </w:r>
      <w:r>
        <w:rPr>
          <w:rFonts w:ascii="Consolas" w:eastAsia="Consolas" w:hAnsi="Consolas"/>
          <w:sz w:val="18"/>
        </w:rPr>
        <w:t>IN_TRANSIT</w:t>
      </w:r>
      <w:r>
        <w:t xml:space="preserve">, </w:t>
      </w:r>
      <w:r>
        <w:rPr>
          <w:rFonts w:ascii="Consolas" w:eastAsia="Consolas" w:hAnsi="Consolas"/>
          <w:sz w:val="18"/>
        </w:rPr>
        <w:t>DELIVERED</w:t>
      </w:r>
      <w:r>
        <w:t xml:space="preserve">, </w:t>
      </w:r>
      <w:r>
        <w:rPr>
          <w:rFonts w:ascii="Consolas" w:eastAsia="Consolas" w:hAnsi="Consolas"/>
          <w:sz w:val="18"/>
        </w:rPr>
        <w:t>INCIDENT</w:t>
      </w:r>
      <w:r>
        <w:t xml:space="preserve">, </w:t>
      </w:r>
      <w:r>
        <w:rPr>
          <w:rFonts w:ascii="Consolas" w:eastAsia="Consolas" w:hAnsi="Consolas"/>
          <w:sz w:val="18"/>
        </w:rPr>
        <w:t>CANCELLED</w:t>
      </w:r>
      <w:r>
        <w:t xml:space="preserve">. Índices principales: </w:t>
      </w:r>
      <w:r>
        <w:rPr>
          <w:rFonts w:ascii="Consolas" w:eastAsia="Consolas" w:hAnsi="Consolas"/>
          <w:sz w:val="18"/>
        </w:rPr>
        <w:t>Order(storeId, status)</w:t>
      </w:r>
      <w:r>
        <w:t xml:space="preserve">, </w:t>
      </w:r>
      <w:r>
        <w:rPr>
          <w:rFonts w:ascii="Consolas" w:eastAsia="Consolas" w:hAnsi="Consolas"/>
          <w:sz w:val="18"/>
        </w:rPr>
        <w:t>Order(qrCode)</w:t>
      </w:r>
      <w:r>
        <w:t xml:space="preserve">, </w:t>
      </w:r>
      <w:r>
        <w:rPr>
          <w:rFonts w:ascii="Consolas" w:eastAsia="Consolas" w:hAnsi="Consolas"/>
          <w:sz w:val="18"/>
        </w:rPr>
        <w:t>Order(externalId, integrationId)</w:t>
      </w:r>
      <w:r>
        <w:t>.</w:t>
      </w:r>
    </w:p>
    <w:p w14:paraId="329AB3DF" w14:textId="77777777" w:rsidR="00FA50B7" w:rsidRDefault="00635C17">
      <w:pPr>
        <w:pStyle w:val="Ttulo2"/>
      </w:pPr>
      <w:bookmarkStart w:id="2" w:name="_Toc242555107"/>
      <w:r>
        <w:t>3. Diagramas UML</w:t>
      </w:r>
      <w:bookmarkEnd w:id="2"/>
    </w:p>
    <w:p w14:paraId="73F34C13" w14:textId="77777777" w:rsidR="00FA50B7" w:rsidRDefault="00635C17">
      <w:pPr>
        <w:pStyle w:val="Ttulo3"/>
      </w:pPr>
      <w:r>
        <w:t>3.1 Casos de uso</w:t>
      </w:r>
    </w:p>
    <w:p w14:paraId="57BA5B7A" w14:textId="77777777" w:rsidR="00FA50B7" w:rsidRDefault="00635C17">
      <w:pPr>
        <w:jc w:val="center"/>
      </w:pPr>
      <w:r>
        <w:rPr>
          <w:noProof/>
        </w:rPr>
        <w:drawing>
          <wp:inline distT="0" distB="0" distL="0" distR="0" wp14:anchorId="5505A18E" wp14:editId="5413B760">
            <wp:extent cx="2075294" cy="612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os-de-u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5294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4AC9" w14:textId="77777777" w:rsidR="00FA50B7" w:rsidRDefault="00635C17">
      <w:pPr>
        <w:jc w:val="center"/>
      </w:pPr>
      <w:r>
        <w:rPr>
          <w:i/>
          <w:sz w:val="18"/>
        </w:rPr>
        <w:t>Figura 3. Diagrama de casos de uso</w:t>
      </w:r>
    </w:p>
    <w:p w14:paraId="73C5D756" w14:textId="77777777" w:rsidR="00FA50B7" w:rsidRDefault="00635C17">
      <w:pPr>
        <w:pStyle w:val="Ttulo3"/>
      </w:pPr>
      <w:r>
        <w:lastRenderedPageBreak/>
        <w:t>3.2 Secuencia de la funcionalidad principal</w:t>
      </w:r>
    </w:p>
    <w:p w14:paraId="07E2E1AD" w14:textId="77777777" w:rsidR="00FA50B7" w:rsidRDefault="00635C17">
      <w:r>
        <w:t>Flujo completo de un pedido ML Flex: recepción por webhook, despacho al operador, entrega con evidencia y cierre de respaldo.</w:t>
      </w:r>
    </w:p>
    <w:p w14:paraId="25F85ED3" w14:textId="77777777" w:rsidR="00FA50B7" w:rsidRDefault="00635C17">
      <w:pPr>
        <w:jc w:val="center"/>
      </w:pPr>
      <w:r>
        <w:rPr>
          <w:noProof/>
        </w:rPr>
        <w:drawing>
          <wp:inline distT="0" distB="0" distL="0" distR="0" wp14:anchorId="136EC235" wp14:editId="1B1D270D">
            <wp:extent cx="5760000" cy="25053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uenc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0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883D" w14:textId="77777777" w:rsidR="00FA50B7" w:rsidRDefault="00635C17">
      <w:pPr>
        <w:jc w:val="center"/>
      </w:pPr>
      <w:r>
        <w:rPr>
          <w:i/>
          <w:sz w:val="18"/>
        </w:rPr>
        <w:t>Figura 4. Diagrama de secuencia</w:t>
      </w:r>
    </w:p>
    <w:p w14:paraId="60295FDA" w14:textId="77777777" w:rsidR="00FA50B7" w:rsidRDefault="00635C17">
      <w:pPr>
        <w:pStyle w:val="Ttulo3"/>
      </w:pPr>
      <w:r>
        <w:lastRenderedPageBreak/>
        <w:t>3.3 Clases del dominio</w:t>
      </w:r>
    </w:p>
    <w:p w14:paraId="2E4F2A47" w14:textId="77777777" w:rsidR="00FA50B7" w:rsidRDefault="00635C17">
      <w:pPr>
        <w:jc w:val="center"/>
      </w:pPr>
      <w:r>
        <w:rPr>
          <w:noProof/>
        </w:rPr>
        <w:drawing>
          <wp:inline distT="0" distB="0" distL="0" distR="0" wp14:anchorId="486FCF40" wp14:editId="046EA691">
            <wp:extent cx="5760000" cy="58114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1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B7D7" w14:textId="77777777" w:rsidR="00FA50B7" w:rsidRDefault="00635C17">
      <w:pPr>
        <w:jc w:val="center"/>
      </w:pPr>
      <w:r>
        <w:rPr>
          <w:i/>
          <w:sz w:val="18"/>
        </w:rPr>
        <w:t>Figura 5. Diagrama de clases</w:t>
      </w:r>
    </w:p>
    <w:p w14:paraId="123A88FA" w14:textId="77777777" w:rsidR="00FA50B7" w:rsidRDefault="00635C17">
      <w:pPr>
        <w:pStyle w:val="Ttulo3"/>
      </w:pPr>
      <w:r>
        <w:t>3.4 Componentes</w:t>
      </w:r>
    </w:p>
    <w:p w14:paraId="6AA59870" w14:textId="77777777" w:rsidR="00FA50B7" w:rsidRDefault="00635C17">
      <w:r>
        <w:t>El diagrama de la Figura 1 muestra los componentes del sistema y sus interfaces (cliente, plataforma Vercel, datos y sistemas externos).</w:t>
      </w:r>
    </w:p>
    <w:p w14:paraId="6DD5F4AD" w14:textId="77777777" w:rsidR="00FA50B7" w:rsidRDefault="00635C17">
      <w:pPr>
        <w:pStyle w:val="Ttulo3"/>
      </w:pPr>
      <w:r>
        <w:lastRenderedPageBreak/>
        <w:t>3.5 Estados del pedido</w:t>
      </w:r>
    </w:p>
    <w:p w14:paraId="44187195" w14:textId="77777777" w:rsidR="00FA50B7" w:rsidRDefault="00635C17">
      <w:pPr>
        <w:jc w:val="center"/>
      </w:pPr>
      <w:r>
        <w:rPr>
          <w:noProof/>
        </w:rPr>
        <w:drawing>
          <wp:inline distT="0" distB="0" distL="0" distR="0" wp14:anchorId="23F8B3C3" wp14:editId="17150454">
            <wp:extent cx="5445171" cy="612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tad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5171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27C8" w14:textId="77777777" w:rsidR="00FA50B7" w:rsidRDefault="00635C17">
      <w:pPr>
        <w:jc w:val="center"/>
      </w:pPr>
      <w:r>
        <w:rPr>
          <w:i/>
          <w:sz w:val="18"/>
        </w:rPr>
        <w:t>Figura 6. Diagrama de estados del pedido (flujo esperado)</w:t>
      </w:r>
    </w:p>
    <w:p w14:paraId="7E652EDF" w14:textId="77777777" w:rsidR="00FA50B7" w:rsidRDefault="00635C17">
      <w:pPr>
        <w:ind w:left="397"/>
      </w:pPr>
      <w:r>
        <w:rPr>
          <w:i/>
          <w:sz w:val="20"/>
        </w:rPr>
        <w:t>El diagrama muestra el flujo esperado. El sistema registra cada cambio de estado con su marca de tiempo y evento, pero hoy no impide transiciones inválidas (hallazgo H-06 del Plan de pruebas).</w:t>
      </w:r>
    </w:p>
    <w:p w14:paraId="0AC40DBC" w14:textId="77777777" w:rsidR="00FA50B7" w:rsidRDefault="00635C17">
      <w:pPr>
        <w:pStyle w:val="Ttulo2"/>
      </w:pPr>
      <w:bookmarkStart w:id="3" w:name="_Toc242555108"/>
      <w:r>
        <w:t>4. Requisitos no funcionales</w:t>
      </w:r>
      <w:bookmarkEnd w:id="3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2407"/>
        <w:gridCol w:w="3029"/>
        <w:gridCol w:w="3029"/>
      </w:tblGrid>
      <w:tr w:rsidR="00FA50B7" w14:paraId="667CDC7C" w14:textId="77777777">
        <w:trPr>
          <w:jc w:val="center"/>
        </w:trPr>
        <w:tc>
          <w:tcPr>
            <w:tcW w:w="1077" w:type="dxa"/>
            <w:shd w:val="clear" w:color="auto" w:fill="D9E2F3"/>
          </w:tcPr>
          <w:p w14:paraId="1E4FAE5B" w14:textId="77777777" w:rsidR="00FA50B7" w:rsidRDefault="00635C17">
            <w:r>
              <w:rPr>
                <w:b/>
                <w:sz w:val="18"/>
              </w:rPr>
              <w:t>Categoría</w:t>
            </w:r>
          </w:p>
        </w:tc>
        <w:tc>
          <w:tcPr>
            <w:tcW w:w="2407" w:type="dxa"/>
            <w:shd w:val="clear" w:color="auto" w:fill="D9E2F3"/>
          </w:tcPr>
          <w:p w14:paraId="71E0905A" w14:textId="77777777" w:rsidR="00FA50B7" w:rsidRDefault="00635C17">
            <w:r>
              <w:rPr>
                <w:b/>
                <w:sz w:val="18"/>
              </w:rPr>
              <w:t>Requisito</w:t>
            </w:r>
          </w:p>
        </w:tc>
        <w:tc>
          <w:tcPr>
            <w:tcW w:w="3029" w:type="dxa"/>
            <w:shd w:val="clear" w:color="auto" w:fill="D9E2F3"/>
          </w:tcPr>
          <w:p w14:paraId="4F0ECED8" w14:textId="77777777" w:rsidR="00FA50B7" w:rsidRDefault="00635C17">
            <w:r>
              <w:rPr>
                <w:b/>
                <w:sz w:val="18"/>
              </w:rPr>
              <w:t>Cómo se cumple</w:t>
            </w:r>
          </w:p>
        </w:tc>
        <w:tc>
          <w:tcPr>
            <w:tcW w:w="3029" w:type="dxa"/>
            <w:shd w:val="clear" w:color="auto" w:fill="D9E2F3"/>
          </w:tcPr>
          <w:p w14:paraId="062221F1" w14:textId="77777777" w:rsidR="00FA50B7" w:rsidRDefault="00635C17">
            <w:r>
              <w:rPr>
                <w:b/>
                <w:sz w:val="18"/>
              </w:rPr>
              <w:t>Brecha / mejora</w:t>
            </w:r>
          </w:p>
        </w:tc>
      </w:tr>
      <w:tr w:rsidR="00FA50B7" w14:paraId="4B112660" w14:textId="77777777">
        <w:trPr>
          <w:jc w:val="center"/>
        </w:trPr>
        <w:tc>
          <w:tcPr>
            <w:tcW w:w="1077" w:type="dxa"/>
          </w:tcPr>
          <w:p w14:paraId="5F237B41" w14:textId="77777777" w:rsidR="00FA50B7" w:rsidRDefault="00635C17">
            <w:r>
              <w:rPr>
                <w:sz w:val="18"/>
              </w:rPr>
              <w:t>Seguridad</w:t>
            </w:r>
          </w:p>
        </w:tc>
        <w:tc>
          <w:tcPr>
            <w:tcW w:w="2407" w:type="dxa"/>
          </w:tcPr>
          <w:p w14:paraId="6F3C5044" w14:textId="77777777" w:rsidR="00FA50B7" w:rsidRDefault="00635C17">
            <w:r>
              <w:rPr>
                <w:sz w:val="18"/>
              </w:rPr>
              <w:t>Autenticación y autorización por rol y tienda</w:t>
            </w:r>
          </w:p>
        </w:tc>
        <w:tc>
          <w:tcPr>
            <w:tcW w:w="3029" w:type="dxa"/>
          </w:tcPr>
          <w:p w14:paraId="77E030DE" w14:textId="77777777" w:rsidR="00FA50B7" w:rsidRDefault="00635C17">
            <w:r>
              <w:rPr>
                <w:sz w:val="18"/>
              </w:rPr>
              <w:t>next-auth, middleware, contraseñas con bcrypt, bloqueo por intentos fallidos</w:t>
            </w:r>
          </w:p>
        </w:tc>
        <w:tc>
          <w:tcPr>
            <w:tcW w:w="3029" w:type="dxa"/>
          </w:tcPr>
          <w:p w14:paraId="6EBFB1B4" w14:textId="77777777" w:rsidR="00FA50B7" w:rsidRDefault="00635C17">
            <w:r>
              <w:rPr>
                <w:sz w:val="18"/>
              </w:rPr>
              <w:t>—</w:t>
            </w:r>
          </w:p>
        </w:tc>
      </w:tr>
      <w:tr w:rsidR="00FA50B7" w14:paraId="0A614533" w14:textId="77777777">
        <w:trPr>
          <w:jc w:val="center"/>
        </w:trPr>
        <w:tc>
          <w:tcPr>
            <w:tcW w:w="1077" w:type="dxa"/>
          </w:tcPr>
          <w:p w14:paraId="6BF9FE93" w14:textId="77777777" w:rsidR="00FA50B7" w:rsidRDefault="00635C17">
            <w:r>
              <w:rPr>
                <w:sz w:val="18"/>
              </w:rPr>
              <w:t>Seguridad</w:t>
            </w:r>
          </w:p>
        </w:tc>
        <w:tc>
          <w:tcPr>
            <w:tcW w:w="2407" w:type="dxa"/>
          </w:tcPr>
          <w:p w14:paraId="70A8351A" w14:textId="77777777" w:rsidR="00FA50B7" w:rsidRDefault="00635C17">
            <w:r>
              <w:rPr>
                <w:sz w:val="18"/>
              </w:rPr>
              <w:t>Protección de datos sensibles</w:t>
            </w:r>
          </w:p>
        </w:tc>
        <w:tc>
          <w:tcPr>
            <w:tcW w:w="3029" w:type="dxa"/>
          </w:tcPr>
          <w:p w14:paraId="000A0F46" w14:textId="77777777" w:rsidR="00FA50B7" w:rsidRDefault="00635C17">
            <w:r>
              <w:rPr>
                <w:sz w:val="18"/>
              </w:rPr>
              <w:t>Credenciales cifradas con AES-256; HTTPS con HSTS; cabeceras CSP, X-Frame-Options y nosniff</w:t>
            </w:r>
          </w:p>
        </w:tc>
        <w:tc>
          <w:tcPr>
            <w:tcW w:w="3029" w:type="dxa"/>
          </w:tcPr>
          <w:p w14:paraId="1CF8A867" w14:textId="77777777" w:rsidR="00FA50B7" w:rsidRDefault="00635C17">
            <w:r>
              <w:rPr>
                <w:sz w:val="18"/>
              </w:rPr>
              <w:t xml:space="preserve">Acotar </w:t>
            </w:r>
            <w:r>
              <w:rPr>
                <w:rFonts w:ascii="Consolas" w:eastAsia="Consolas" w:hAnsi="Consolas"/>
                <w:sz w:val="16"/>
              </w:rPr>
              <w:t>unsafe-inline</w:t>
            </w:r>
            <w:r>
              <w:rPr>
                <w:sz w:val="18"/>
              </w:rPr>
              <w:t>/</w:t>
            </w:r>
            <w:r>
              <w:rPr>
                <w:rFonts w:ascii="Consolas" w:eastAsia="Consolas" w:hAnsi="Consolas"/>
                <w:sz w:val="16"/>
              </w:rPr>
              <w:t>unsafe-eval</w:t>
            </w:r>
            <w:r>
              <w:rPr>
                <w:sz w:val="18"/>
              </w:rPr>
              <w:t xml:space="preserve"> en CSP y el CORS </w:t>
            </w:r>
            <w:r>
              <w:rPr>
                <w:rFonts w:ascii="Consolas" w:eastAsia="Consolas" w:hAnsi="Consolas"/>
                <w:sz w:val="16"/>
              </w:rPr>
              <w:t>*</w:t>
            </w:r>
            <w:r>
              <w:rPr>
                <w:sz w:val="18"/>
              </w:rPr>
              <w:t xml:space="preserve"> de </w:t>
            </w:r>
            <w:r>
              <w:rPr>
                <w:rFonts w:ascii="Consolas" w:eastAsia="Consolas" w:hAnsi="Consolas"/>
                <w:sz w:val="16"/>
              </w:rPr>
              <w:t>/api/*</w:t>
            </w:r>
          </w:p>
        </w:tc>
      </w:tr>
      <w:tr w:rsidR="00FA50B7" w14:paraId="1C05B054" w14:textId="77777777">
        <w:trPr>
          <w:jc w:val="center"/>
        </w:trPr>
        <w:tc>
          <w:tcPr>
            <w:tcW w:w="1077" w:type="dxa"/>
          </w:tcPr>
          <w:p w14:paraId="50A8651B" w14:textId="77777777" w:rsidR="00FA50B7" w:rsidRDefault="00635C17">
            <w:r>
              <w:rPr>
                <w:sz w:val="18"/>
              </w:rPr>
              <w:lastRenderedPageBreak/>
              <w:t>Seguridad</w:t>
            </w:r>
          </w:p>
        </w:tc>
        <w:tc>
          <w:tcPr>
            <w:tcW w:w="2407" w:type="dxa"/>
          </w:tcPr>
          <w:p w14:paraId="673BA3C2" w14:textId="77777777" w:rsidR="00FA50B7" w:rsidRDefault="00635C17">
            <w:r>
              <w:rPr>
                <w:sz w:val="18"/>
              </w:rPr>
              <w:t>Integridad de webhooks</w:t>
            </w:r>
          </w:p>
        </w:tc>
        <w:tc>
          <w:tcPr>
            <w:tcW w:w="3029" w:type="dxa"/>
          </w:tcPr>
          <w:p w14:paraId="76063957" w14:textId="77777777" w:rsidR="00FA50B7" w:rsidRDefault="00635C17">
            <w:r>
              <w:rPr>
                <w:sz w:val="18"/>
              </w:rPr>
              <w:t>Firma HMAC-SHA256 (Fret) y firma de Shopify/WooCommerce</w:t>
            </w:r>
          </w:p>
        </w:tc>
        <w:tc>
          <w:tcPr>
            <w:tcW w:w="3029" w:type="dxa"/>
          </w:tcPr>
          <w:p w14:paraId="67D2C613" w14:textId="77777777" w:rsidR="00FA50B7" w:rsidRDefault="00635C17">
            <w:r>
              <w:rPr>
                <w:sz w:val="18"/>
              </w:rPr>
              <w:t>Revisar el resto de integraciones</w:t>
            </w:r>
          </w:p>
        </w:tc>
      </w:tr>
      <w:tr w:rsidR="00FA50B7" w14:paraId="42D7A971" w14:textId="77777777">
        <w:trPr>
          <w:jc w:val="center"/>
        </w:trPr>
        <w:tc>
          <w:tcPr>
            <w:tcW w:w="1077" w:type="dxa"/>
          </w:tcPr>
          <w:p w14:paraId="214A4FCC" w14:textId="77777777" w:rsidR="00FA50B7" w:rsidRDefault="00635C17">
            <w:r>
              <w:rPr>
                <w:sz w:val="18"/>
              </w:rPr>
              <w:t>Seguridad</w:t>
            </w:r>
          </w:p>
        </w:tc>
        <w:tc>
          <w:tcPr>
            <w:tcW w:w="2407" w:type="dxa"/>
          </w:tcPr>
          <w:p w14:paraId="3AE41150" w14:textId="77777777" w:rsidR="00FA50B7" w:rsidRDefault="00635C17">
            <w:r>
              <w:rPr>
                <w:sz w:val="18"/>
              </w:rPr>
              <w:t>Protección contra abuso</w:t>
            </w:r>
          </w:p>
        </w:tc>
        <w:tc>
          <w:tcPr>
            <w:tcW w:w="3029" w:type="dxa"/>
          </w:tcPr>
          <w:p w14:paraId="5A78F97C" w14:textId="77777777" w:rsidR="00FA50B7" w:rsidRDefault="00635C17">
            <w:r>
              <w:rPr>
                <w:sz w:val="18"/>
              </w:rPr>
              <w:t>Rate limiting en endpoints públicos y API</w:t>
            </w:r>
          </w:p>
        </w:tc>
        <w:tc>
          <w:tcPr>
            <w:tcW w:w="3029" w:type="dxa"/>
          </w:tcPr>
          <w:p w14:paraId="6E07F890" w14:textId="77777777" w:rsidR="00FA50B7" w:rsidRDefault="00635C17">
            <w:r>
              <w:rPr>
                <w:sz w:val="18"/>
              </w:rPr>
              <w:t>—</w:t>
            </w:r>
          </w:p>
        </w:tc>
      </w:tr>
      <w:tr w:rsidR="00FA50B7" w14:paraId="5C5092C8" w14:textId="77777777">
        <w:trPr>
          <w:jc w:val="center"/>
        </w:trPr>
        <w:tc>
          <w:tcPr>
            <w:tcW w:w="1077" w:type="dxa"/>
          </w:tcPr>
          <w:p w14:paraId="668C3B13" w14:textId="77777777" w:rsidR="00FA50B7" w:rsidRDefault="00635C17">
            <w:r>
              <w:rPr>
                <w:sz w:val="18"/>
              </w:rPr>
              <w:t>Privacidad</w:t>
            </w:r>
          </w:p>
        </w:tc>
        <w:tc>
          <w:tcPr>
            <w:tcW w:w="2407" w:type="dxa"/>
          </w:tcPr>
          <w:p w14:paraId="2CC33EBD" w14:textId="77777777" w:rsidR="00FA50B7" w:rsidRDefault="00635C17">
            <w:r>
              <w:rPr>
                <w:sz w:val="18"/>
              </w:rPr>
              <w:t>Retención y borrado</w:t>
            </w:r>
          </w:p>
        </w:tc>
        <w:tc>
          <w:tcPr>
            <w:tcW w:w="3029" w:type="dxa"/>
          </w:tcPr>
          <w:p w14:paraId="594AB5A5" w14:textId="77777777" w:rsidR="00FA50B7" w:rsidRDefault="00635C17">
            <w:r>
              <w:rPr>
                <w:sz w:val="18"/>
              </w:rPr>
              <w:t>Anonimización diaria de pedidos antiguos y registro de solicitudes de borrado</w:t>
            </w:r>
          </w:p>
        </w:tc>
        <w:tc>
          <w:tcPr>
            <w:tcW w:w="3029" w:type="dxa"/>
          </w:tcPr>
          <w:p w14:paraId="222764BE" w14:textId="77777777" w:rsidR="00FA50B7" w:rsidRDefault="00635C17">
            <w:r>
              <w:rPr>
                <w:sz w:val="18"/>
              </w:rPr>
              <w:t>—</w:t>
            </w:r>
          </w:p>
        </w:tc>
      </w:tr>
      <w:tr w:rsidR="00FA50B7" w14:paraId="4AB8B0AD" w14:textId="77777777">
        <w:trPr>
          <w:jc w:val="center"/>
        </w:trPr>
        <w:tc>
          <w:tcPr>
            <w:tcW w:w="1077" w:type="dxa"/>
          </w:tcPr>
          <w:p w14:paraId="1A1BE09E" w14:textId="77777777" w:rsidR="00FA50B7" w:rsidRDefault="00635C17">
            <w:r>
              <w:rPr>
                <w:sz w:val="18"/>
              </w:rPr>
              <w:t>Rendimiento</w:t>
            </w:r>
          </w:p>
        </w:tc>
        <w:tc>
          <w:tcPr>
            <w:tcW w:w="2407" w:type="dxa"/>
          </w:tcPr>
          <w:p w14:paraId="3A84DEB2" w14:textId="77777777" w:rsidR="00FA50B7" w:rsidRDefault="00635C17">
            <w:r>
              <w:rPr>
                <w:sz w:val="18"/>
              </w:rPr>
              <w:t>Panel y webhooks con p95 &lt; 1 s</w:t>
            </w:r>
          </w:p>
        </w:tc>
        <w:tc>
          <w:tcPr>
            <w:tcW w:w="3029" w:type="dxa"/>
          </w:tcPr>
          <w:p w14:paraId="16602F94" w14:textId="77777777" w:rsidR="00FA50B7" w:rsidRDefault="00635C17">
            <w:r>
              <w:rPr>
                <w:sz w:val="18"/>
              </w:rPr>
              <w:t>Índices en BD, pooling con pgBouncer</w:t>
            </w:r>
          </w:p>
        </w:tc>
        <w:tc>
          <w:tcPr>
            <w:tcW w:w="3029" w:type="dxa"/>
          </w:tcPr>
          <w:p w14:paraId="030DFD3D" w14:textId="77777777" w:rsidR="00FA50B7" w:rsidRDefault="00635C17">
            <w:r>
              <w:rPr>
                <w:sz w:val="18"/>
              </w:rPr>
              <w:t>Medir con pruebas de carga (Plan de pruebas PR-01/02)</w:t>
            </w:r>
          </w:p>
        </w:tc>
      </w:tr>
      <w:tr w:rsidR="00FA50B7" w14:paraId="41168316" w14:textId="77777777">
        <w:trPr>
          <w:jc w:val="center"/>
        </w:trPr>
        <w:tc>
          <w:tcPr>
            <w:tcW w:w="1077" w:type="dxa"/>
          </w:tcPr>
          <w:p w14:paraId="2A5EBA70" w14:textId="77777777" w:rsidR="00FA50B7" w:rsidRDefault="00635C17">
            <w:r>
              <w:rPr>
                <w:sz w:val="18"/>
              </w:rPr>
              <w:t>Escalabilidad</w:t>
            </w:r>
          </w:p>
        </w:tc>
        <w:tc>
          <w:tcPr>
            <w:tcW w:w="2407" w:type="dxa"/>
          </w:tcPr>
          <w:p w14:paraId="0F232026" w14:textId="77777777" w:rsidR="00FA50B7" w:rsidRDefault="00635C17">
            <w:r>
              <w:rPr>
                <w:sz w:val="18"/>
              </w:rPr>
              <w:t>Absorber picos de pedidos</w:t>
            </w:r>
          </w:p>
        </w:tc>
        <w:tc>
          <w:tcPr>
            <w:tcW w:w="3029" w:type="dxa"/>
          </w:tcPr>
          <w:p w14:paraId="519513E4" w14:textId="77777777" w:rsidR="00FA50B7" w:rsidRDefault="00635C17">
            <w:r>
              <w:rPr>
                <w:sz w:val="18"/>
              </w:rPr>
              <w:t>Funciones serverless con autoescalado; BD gestionada</w:t>
            </w:r>
          </w:p>
        </w:tc>
        <w:tc>
          <w:tcPr>
            <w:tcW w:w="3029" w:type="dxa"/>
          </w:tcPr>
          <w:p w14:paraId="5F28F39C" w14:textId="77777777" w:rsidR="00FA50B7" w:rsidRDefault="00635C17">
            <w:r>
              <w:rPr>
                <w:sz w:val="18"/>
              </w:rPr>
              <w:t>Límite de conexiones a la BD</w:t>
            </w:r>
          </w:p>
        </w:tc>
      </w:tr>
      <w:tr w:rsidR="00FA50B7" w14:paraId="60BB8C51" w14:textId="77777777">
        <w:trPr>
          <w:jc w:val="center"/>
        </w:trPr>
        <w:tc>
          <w:tcPr>
            <w:tcW w:w="1077" w:type="dxa"/>
          </w:tcPr>
          <w:p w14:paraId="17AFAD8C" w14:textId="77777777" w:rsidR="00FA50B7" w:rsidRDefault="00635C17">
            <w:r>
              <w:rPr>
                <w:sz w:val="18"/>
              </w:rPr>
              <w:t>Disponibilidad</w:t>
            </w:r>
          </w:p>
        </w:tc>
        <w:tc>
          <w:tcPr>
            <w:tcW w:w="2407" w:type="dxa"/>
          </w:tcPr>
          <w:p w14:paraId="49A1A36F" w14:textId="77777777" w:rsidR="00FA50B7" w:rsidRDefault="00635C17">
            <w:r>
              <w:rPr>
                <w:sz w:val="18"/>
              </w:rPr>
              <w:t>≥ 99 % mensual</w:t>
            </w:r>
          </w:p>
        </w:tc>
        <w:tc>
          <w:tcPr>
            <w:tcW w:w="3029" w:type="dxa"/>
          </w:tcPr>
          <w:p w14:paraId="5907AF6A" w14:textId="77777777" w:rsidR="00FA50B7" w:rsidRDefault="00635C17">
            <w:r>
              <w:rPr>
                <w:sz w:val="18"/>
              </w:rPr>
              <w:t>Vercel + Supabase; crons de respaldo que cierran lo que el operador no cierra</w:t>
            </w:r>
          </w:p>
        </w:tc>
        <w:tc>
          <w:tcPr>
            <w:tcW w:w="3029" w:type="dxa"/>
          </w:tcPr>
          <w:p w14:paraId="16E16A66" w14:textId="77777777" w:rsidR="00FA50B7" w:rsidRDefault="00635C17">
            <w:r>
              <w:rPr>
                <w:sz w:val="18"/>
              </w:rPr>
              <w:t>Sin monitoreo externo</w:t>
            </w:r>
          </w:p>
        </w:tc>
      </w:tr>
      <w:tr w:rsidR="00FA50B7" w14:paraId="2DCC0FB3" w14:textId="77777777">
        <w:trPr>
          <w:jc w:val="center"/>
        </w:trPr>
        <w:tc>
          <w:tcPr>
            <w:tcW w:w="1077" w:type="dxa"/>
          </w:tcPr>
          <w:p w14:paraId="1602E149" w14:textId="77777777" w:rsidR="00FA50B7" w:rsidRDefault="00635C17">
            <w:r>
              <w:rPr>
                <w:sz w:val="18"/>
              </w:rPr>
              <w:t>Auditabilidad</w:t>
            </w:r>
          </w:p>
        </w:tc>
        <w:tc>
          <w:tcPr>
            <w:tcW w:w="2407" w:type="dxa"/>
          </w:tcPr>
          <w:p w14:paraId="0789698A" w14:textId="77777777" w:rsidR="00FA50B7" w:rsidRDefault="00635C17">
            <w:r>
              <w:rPr>
                <w:sz w:val="18"/>
              </w:rPr>
              <w:t>Trazabilidad de acciones</w:t>
            </w:r>
          </w:p>
        </w:tc>
        <w:tc>
          <w:tcPr>
            <w:tcW w:w="3029" w:type="dxa"/>
          </w:tcPr>
          <w:p w14:paraId="3DA29991" w14:textId="77777777" w:rsidR="00FA50B7" w:rsidRDefault="00635C17">
            <w:r>
              <w:rPr>
                <w:sz w:val="18"/>
              </w:rPr>
              <w:t>Historial de eventos, bitácora de auditoría y de sincronización</w:t>
            </w:r>
          </w:p>
        </w:tc>
        <w:tc>
          <w:tcPr>
            <w:tcW w:w="3029" w:type="dxa"/>
          </w:tcPr>
          <w:p w14:paraId="21EA1FA0" w14:textId="77777777" w:rsidR="00FA50B7" w:rsidRDefault="00635C17">
            <w:r>
              <w:rPr>
                <w:sz w:val="18"/>
              </w:rPr>
              <w:t>—</w:t>
            </w:r>
          </w:p>
        </w:tc>
      </w:tr>
      <w:tr w:rsidR="00FA50B7" w14:paraId="084D41E7" w14:textId="77777777">
        <w:trPr>
          <w:jc w:val="center"/>
        </w:trPr>
        <w:tc>
          <w:tcPr>
            <w:tcW w:w="1077" w:type="dxa"/>
          </w:tcPr>
          <w:p w14:paraId="0882FFF3" w14:textId="77777777" w:rsidR="00FA50B7" w:rsidRDefault="00635C17">
            <w:r>
              <w:rPr>
                <w:sz w:val="18"/>
              </w:rPr>
              <w:t>Portabilidad</w:t>
            </w:r>
          </w:p>
        </w:tc>
        <w:tc>
          <w:tcPr>
            <w:tcW w:w="2407" w:type="dxa"/>
          </w:tcPr>
          <w:p w14:paraId="24A1D06A" w14:textId="77777777" w:rsidR="00FA50B7" w:rsidRDefault="00635C17">
            <w:r>
              <w:rPr>
                <w:sz w:val="18"/>
              </w:rPr>
              <w:t>Ejecutar fuera de Vercel</w:t>
            </w:r>
          </w:p>
        </w:tc>
        <w:tc>
          <w:tcPr>
            <w:tcW w:w="3029" w:type="dxa"/>
          </w:tcPr>
          <w:p w14:paraId="6EC542C1" w14:textId="77777777" w:rsidR="00FA50B7" w:rsidRDefault="00635C17">
            <w:r>
              <w:rPr>
                <w:sz w:val="18"/>
              </w:rPr>
              <w:t xml:space="preserve">Dockerfile y docker-compose propuestos (carpeta </w:t>
            </w:r>
            <w:r>
              <w:rPr>
                <w:rFonts w:ascii="Consolas" w:eastAsia="Consolas" w:hAnsi="Consolas"/>
                <w:sz w:val="16"/>
              </w:rPr>
              <w:t>Anexos/Docker/</w:t>
            </w:r>
            <w:r>
              <w:rPr>
                <w:sz w:val="18"/>
              </w:rPr>
              <w:t>)</w:t>
            </w:r>
          </w:p>
        </w:tc>
        <w:tc>
          <w:tcPr>
            <w:tcW w:w="3029" w:type="dxa"/>
          </w:tcPr>
          <w:p w14:paraId="209ED48F" w14:textId="77777777" w:rsidR="00FA50B7" w:rsidRDefault="00635C17">
            <w:r>
              <w:rPr>
                <w:sz w:val="18"/>
              </w:rPr>
              <w:t>Probar la imagen</w:t>
            </w:r>
          </w:p>
        </w:tc>
      </w:tr>
      <w:tr w:rsidR="00FA50B7" w14:paraId="4924F75D" w14:textId="77777777">
        <w:trPr>
          <w:jc w:val="center"/>
        </w:trPr>
        <w:tc>
          <w:tcPr>
            <w:tcW w:w="1077" w:type="dxa"/>
          </w:tcPr>
          <w:p w14:paraId="16E5E721" w14:textId="77777777" w:rsidR="00FA50B7" w:rsidRDefault="00635C17">
            <w:r>
              <w:rPr>
                <w:sz w:val="18"/>
              </w:rPr>
              <w:t>Mantenibilidad</w:t>
            </w:r>
          </w:p>
        </w:tc>
        <w:tc>
          <w:tcPr>
            <w:tcW w:w="2407" w:type="dxa"/>
          </w:tcPr>
          <w:p w14:paraId="0CE096E9" w14:textId="77777777" w:rsidR="00FA50B7" w:rsidRDefault="00635C17">
            <w:r>
              <w:rPr>
                <w:sz w:val="18"/>
              </w:rPr>
              <w:t>Código tipado y verificable</w:t>
            </w:r>
          </w:p>
        </w:tc>
        <w:tc>
          <w:tcPr>
            <w:tcW w:w="3029" w:type="dxa"/>
          </w:tcPr>
          <w:p w14:paraId="1F0A2BC8" w14:textId="77777777" w:rsidR="00FA50B7" w:rsidRDefault="00635C17">
            <w:r>
              <w:rPr>
                <w:sz w:val="18"/>
              </w:rPr>
              <w:t xml:space="preserve">TypeScript, </w:t>
            </w:r>
            <w:r>
              <w:rPr>
                <w:rFonts w:ascii="Consolas" w:eastAsia="Consolas" w:hAnsi="Consolas"/>
                <w:sz w:val="16"/>
              </w:rPr>
              <w:t>type-check</w:t>
            </w:r>
          </w:p>
        </w:tc>
        <w:tc>
          <w:tcPr>
            <w:tcW w:w="3029" w:type="dxa"/>
          </w:tcPr>
          <w:p w14:paraId="643E67E7" w14:textId="77777777" w:rsidR="00FA50B7" w:rsidRDefault="00635C17">
            <w:r>
              <w:rPr>
                <w:sz w:val="18"/>
              </w:rPr>
              <w:t xml:space="preserve">Suite Vitest de 59 pruebas (carpeta </w:t>
            </w:r>
            <w:r>
              <w:rPr>
                <w:rFonts w:ascii="Consolas" w:eastAsia="Consolas" w:hAnsi="Consolas"/>
                <w:sz w:val="16"/>
              </w:rPr>
              <w:t>Anexos/Pruebas/</w:t>
            </w:r>
            <w:r>
              <w:rPr>
                <w:sz w:val="18"/>
              </w:rPr>
              <w:t>); falta integrarla a un CI</w:t>
            </w:r>
          </w:p>
        </w:tc>
      </w:tr>
    </w:tbl>
    <w:p w14:paraId="2A327A96" w14:textId="77777777" w:rsidR="00FA50B7" w:rsidRDefault="00FA50B7"/>
    <w:sectPr w:rsidR="00FA50B7" w:rsidSect="00034616">
      <w:headerReference w:type="default" r:id="rId14"/>
      <w:footerReference w:type="default" r:id="rId15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4FE7F" w14:textId="77777777" w:rsidR="00635C17" w:rsidRDefault="00635C17">
      <w:pPr>
        <w:spacing w:after="0" w:line="240" w:lineRule="auto"/>
      </w:pPr>
      <w:r>
        <w:separator/>
      </w:r>
    </w:p>
  </w:endnote>
  <w:endnote w:type="continuationSeparator" w:id="0">
    <w:p w14:paraId="19C9B6EA" w14:textId="77777777" w:rsidR="00635C17" w:rsidRDefault="00635C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70A63" w14:textId="77777777" w:rsidR="00FA50B7" w:rsidRDefault="00635C17">
    <w:pPr>
      <w:pStyle w:val="Piedepgina"/>
      <w:jc w:val="center"/>
    </w:pPr>
    <w:r>
      <w:rPr>
        <w:sz w:val="18"/>
      </w:rPr>
      <w:t xml:space="preserve">Proyecto APT · Duoc UC · Página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12516" w14:textId="77777777" w:rsidR="00635C17" w:rsidRDefault="00635C17">
      <w:pPr>
        <w:spacing w:after="0" w:line="240" w:lineRule="auto"/>
      </w:pPr>
      <w:r>
        <w:separator/>
      </w:r>
    </w:p>
  </w:footnote>
  <w:footnote w:type="continuationSeparator" w:id="0">
    <w:p w14:paraId="6D881CE0" w14:textId="77777777" w:rsidR="00635C17" w:rsidRDefault="00635C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E43A2" w14:textId="77777777" w:rsidR="00FA50B7" w:rsidRDefault="00635C17">
    <w:pPr>
      <w:pStyle w:val="Encabezado"/>
      <w:jc w:val="right"/>
    </w:pPr>
    <w:r>
      <w:rPr>
        <w:color w:val="595959"/>
        <w:sz w:val="18"/>
      </w:rPr>
      <w:t>Moovex (SendFlow) · Documento de diseño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0754019">
    <w:abstractNumId w:val="8"/>
  </w:num>
  <w:num w:numId="2" w16cid:durableId="1076047610">
    <w:abstractNumId w:val="6"/>
  </w:num>
  <w:num w:numId="3" w16cid:durableId="1141775641">
    <w:abstractNumId w:val="5"/>
  </w:num>
  <w:num w:numId="4" w16cid:durableId="203489385">
    <w:abstractNumId w:val="4"/>
  </w:num>
  <w:num w:numId="5" w16cid:durableId="708529626">
    <w:abstractNumId w:val="7"/>
  </w:num>
  <w:num w:numId="6" w16cid:durableId="510801907">
    <w:abstractNumId w:val="3"/>
  </w:num>
  <w:num w:numId="7" w16cid:durableId="962540382">
    <w:abstractNumId w:val="2"/>
  </w:num>
  <w:num w:numId="8" w16cid:durableId="985163596">
    <w:abstractNumId w:val="1"/>
  </w:num>
  <w:num w:numId="9" w16cid:durableId="1400664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DC0"/>
    <w:rsid w:val="0015074B"/>
    <w:rsid w:val="0029639D"/>
    <w:rsid w:val="00326F90"/>
    <w:rsid w:val="00635C17"/>
    <w:rsid w:val="00AA1D8D"/>
    <w:rsid w:val="00B47730"/>
    <w:rsid w:val="00CB0664"/>
    <w:rsid w:val="00DA75EE"/>
    <w:rsid w:val="00FA50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B5E502"/>
  <w14:defaultImageDpi w14:val="300"/>
  <w15:docId w15:val="{901E437A-D76E-4BE1-A1D1-A92063677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DA75EE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DA75E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863</Words>
  <Characters>4549</Characters>
  <Application>Microsoft Office Word</Application>
  <DocSecurity>0</DocSecurity>
  <Lines>142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MARTIN ISAIAS SEPULVEDA LAGOS</cp:lastModifiedBy>
  <cp:revision>2</cp:revision>
  <dcterms:created xsi:type="dcterms:W3CDTF">2013-12-23T23:15:00Z</dcterms:created>
  <dcterms:modified xsi:type="dcterms:W3CDTF">2026-10-10T23:04:00Z</dcterms:modified>
  <cp:category/>
</cp:coreProperties>
</file>