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0F4D" w14:textId="77777777" w:rsidR="009214C1" w:rsidRDefault="009214C1"/>
    <w:p w14:paraId="0225EAD2" w14:textId="77777777" w:rsidR="009214C1" w:rsidRDefault="009214C1"/>
    <w:p w14:paraId="03AE38B5" w14:textId="77777777" w:rsidR="009214C1" w:rsidRDefault="009214C1"/>
    <w:p w14:paraId="4DC236FF" w14:textId="77777777" w:rsidR="009214C1" w:rsidRDefault="00BE54F1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2EC4AACC" w14:textId="77777777" w:rsidR="009214C1" w:rsidRDefault="00BE54F1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49D91A51" w14:textId="77777777" w:rsidR="009214C1" w:rsidRDefault="00BE54F1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28D376D6" w14:textId="77777777" w:rsidR="009214C1" w:rsidRDefault="00BE54F1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5382A850" w14:textId="77777777" w:rsidR="009214C1" w:rsidRDefault="00BE54F1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567FE438" w14:textId="77777777" w:rsidR="009214C1" w:rsidRDefault="00BE54F1">
      <w:pPr>
        <w:spacing w:after="160"/>
        <w:jc w:val="center"/>
      </w:pPr>
      <w:r>
        <w:rPr>
          <w:b/>
          <w:sz w:val="44"/>
        </w:rPr>
        <w:t>06 · Evidencia de retrospectivas</w:t>
      </w:r>
    </w:p>
    <w:p w14:paraId="03632C69" w14:textId="77777777" w:rsidR="009214C1" w:rsidRDefault="00BE54F1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0EAB797C" w14:textId="77777777" w:rsidR="009214C1" w:rsidRDefault="00BE54F1">
      <w:pPr>
        <w:spacing w:after="40"/>
        <w:jc w:val="center"/>
      </w:pPr>
      <w:r>
        <w:rPr>
          <w:b/>
          <w:sz w:val="22"/>
        </w:rPr>
        <w:t>Equipo</w:t>
      </w:r>
    </w:p>
    <w:p w14:paraId="63604C82" w14:textId="77777777" w:rsidR="009214C1" w:rsidRDefault="00BE54F1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0063F57E" w14:textId="77777777" w:rsidR="009214C1" w:rsidRDefault="00BE54F1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15CD8338" w14:textId="77777777" w:rsidR="009214C1" w:rsidRDefault="00BE54F1">
      <w:r>
        <w:br w:type="page"/>
      </w:r>
    </w:p>
    <w:p w14:paraId="082FC7C7" w14:textId="77777777" w:rsidR="009214C1" w:rsidRDefault="00BE54F1">
      <w:r>
        <w:rPr>
          <w:b/>
          <w:color w:val="1F3864"/>
          <w:sz w:val="28"/>
        </w:rPr>
        <w:lastRenderedPageBreak/>
        <w:t>Contenido</w:t>
      </w:r>
    </w:p>
    <w:p w14:paraId="4D39C0B7" w14:textId="628F88F4" w:rsidR="00EF0396" w:rsidRDefault="00BE54F1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109" w:history="1">
        <w:r w:rsidR="00EF0396" w:rsidRPr="00503A6B">
          <w:rPr>
            <w:rStyle w:val="Hipervnculo"/>
            <w:noProof/>
          </w:rPr>
          <w:t>1. Cómo se hacen las retrospectivas</w:t>
        </w:r>
        <w:r w:rsidR="00EF0396">
          <w:rPr>
            <w:noProof/>
            <w:webHidden/>
          </w:rPr>
          <w:tab/>
        </w:r>
        <w:r w:rsidR="00EF0396">
          <w:rPr>
            <w:noProof/>
            <w:webHidden/>
          </w:rPr>
          <w:fldChar w:fldCharType="begin"/>
        </w:r>
        <w:r w:rsidR="00EF0396">
          <w:rPr>
            <w:noProof/>
            <w:webHidden/>
          </w:rPr>
          <w:instrText xml:space="preserve"> PAGEREF _Toc242555109 \h </w:instrText>
        </w:r>
        <w:r w:rsidR="00EF0396">
          <w:rPr>
            <w:noProof/>
            <w:webHidden/>
          </w:rPr>
        </w:r>
        <w:r w:rsidR="00EF0396">
          <w:rPr>
            <w:noProof/>
            <w:webHidden/>
          </w:rPr>
          <w:fldChar w:fldCharType="separate"/>
        </w:r>
        <w:r w:rsidR="00EF0396">
          <w:rPr>
            <w:noProof/>
            <w:webHidden/>
          </w:rPr>
          <w:t>3</w:t>
        </w:r>
        <w:r w:rsidR="00EF0396">
          <w:rPr>
            <w:noProof/>
            <w:webHidden/>
          </w:rPr>
          <w:fldChar w:fldCharType="end"/>
        </w:r>
      </w:hyperlink>
    </w:p>
    <w:p w14:paraId="3BA303C6" w14:textId="24A921B1" w:rsidR="00EF0396" w:rsidRDefault="00EF0396">
      <w:pPr>
        <w:pStyle w:val="TDC2"/>
        <w:tabs>
          <w:tab w:val="right" w:leader="dot" w:pos="9736"/>
        </w:tabs>
        <w:rPr>
          <w:noProof/>
        </w:rPr>
      </w:pPr>
      <w:hyperlink w:anchor="_Toc242555110" w:history="1">
        <w:r w:rsidRPr="00503A6B">
          <w:rPr>
            <w:rStyle w:val="Hipervnculo"/>
            <w:noProof/>
          </w:rPr>
          <w:t>2. R1 · Monitoreo de la Fase 2 (S9, 5–9 octubre 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D48DDB" w14:textId="14946D97" w:rsidR="00EF0396" w:rsidRDefault="00EF0396">
      <w:pPr>
        <w:pStyle w:val="TDC2"/>
        <w:tabs>
          <w:tab w:val="right" w:leader="dot" w:pos="9736"/>
        </w:tabs>
        <w:rPr>
          <w:noProof/>
        </w:rPr>
      </w:pPr>
      <w:hyperlink w:anchor="_Toc242555111" w:history="1">
        <w:r w:rsidRPr="00503A6B">
          <w:rPr>
            <w:rStyle w:val="Hipervnculo"/>
            <w:noProof/>
          </w:rPr>
          <w:t>3. R2 · Aprendizajes técnicos de la Fase 1 (S3–S4)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52FCFA" w14:textId="482FA79B" w:rsidR="00EF0396" w:rsidRDefault="00EF0396">
      <w:pPr>
        <w:pStyle w:val="TDC2"/>
        <w:tabs>
          <w:tab w:val="right" w:leader="dot" w:pos="9736"/>
        </w:tabs>
        <w:rPr>
          <w:noProof/>
        </w:rPr>
      </w:pPr>
      <w:hyperlink w:anchor="_Toc242555112" w:history="1">
        <w:r w:rsidRPr="00503A6B">
          <w:rPr>
            <w:rStyle w:val="Hipervnculo"/>
            <w:noProof/>
          </w:rPr>
          <w:t>4. Mejoras del equipo (a la fecha)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0FC344" w14:textId="7ABFC461" w:rsidR="009214C1" w:rsidRDefault="00BE54F1">
      <w:r>
        <w:fldChar w:fldCharType="end"/>
      </w:r>
    </w:p>
    <w:p w14:paraId="73C2C68C" w14:textId="77777777" w:rsidR="009214C1" w:rsidRDefault="00BE54F1">
      <w:r>
        <w:br w:type="page"/>
      </w:r>
    </w:p>
    <w:p w14:paraId="1247D9C8" w14:textId="77777777" w:rsidR="009214C1" w:rsidRDefault="00BE54F1">
      <w:r>
        <w:rPr>
          <w:i/>
        </w:rPr>
        <w:lastRenderedPageBreak/>
        <w:t>Moovex (SendFlow) · Marco Ágil · Equipo: Luis Lagos, Marcelo Boetto, Gonzalo Díaz</w:t>
      </w:r>
    </w:p>
    <w:p w14:paraId="697A76F1" w14:textId="77777777" w:rsidR="009214C1" w:rsidRDefault="00BE54F1">
      <w:pPr>
        <w:pStyle w:val="Ttulo2"/>
      </w:pPr>
      <w:bookmarkStart w:id="0" w:name="_Toc242555109"/>
      <w:r>
        <w:t>1. Cómo se hacen las retrospectivas</w:t>
      </w:r>
      <w:bookmarkEnd w:id="0"/>
    </w:p>
    <w:p w14:paraId="1A31D89D" w14:textId="77777777" w:rsidR="009214C1" w:rsidRDefault="00BE54F1">
      <w:r>
        <w:t xml:space="preserve">El equipo reflexiona sobre su trabajo en los hitos de monitoreo de la asignatura (Diario de Reflexión de cada fase) y en la revisión del plan de trabajo (Guía 2.4). Se usa el formato </w:t>
      </w:r>
      <w:r>
        <w:rPr>
          <w:b/>
        </w:rPr>
        <w:t>Qué seguir haciendo / Qué mejorar / Acciones</w:t>
      </w:r>
      <w:r>
        <w:t>. Las retrospectivas de este documento se construyeron con lo que cada integrante escribió en sus diarios y con los cambios registrados en el repositorio; no se inventó ninguna conversación.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7"/>
        <w:gridCol w:w="3340"/>
        <w:gridCol w:w="3533"/>
      </w:tblGrid>
      <w:tr w:rsidR="009214C1" w14:paraId="6B62EE34" w14:textId="77777777">
        <w:trPr>
          <w:jc w:val="center"/>
        </w:trPr>
        <w:tc>
          <w:tcPr>
            <w:tcW w:w="2537" w:type="dxa"/>
            <w:shd w:val="clear" w:color="auto" w:fill="D9E2F3"/>
          </w:tcPr>
          <w:p w14:paraId="054FC971" w14:textId="77777777" w:rsidR="009214C1" w:rsidRDefault="00BE54F1">
            <w:r>
              <w:rPr>
                <w:b/>
                <w:sz w:val="18"/>
              </w:rPr>
              <w:t>Retrospectiva</w:t>
            </w:r>
          </w:p>
        </w:tc>
        <w:tc>
          <w:tcPr>
            <w:tcW w:w="3340" w:type="dxa"/>
            <w:shd w:val="clear" w:color="auto" w:fill="D9E2F3"/>
          </w:tcPr>
          <w:p w14:paraId="60EFB5B0" w14:textId="77777777" w:rsidR="009214C1" w:rsidRDefault="00BE54F1">
            <w:r>
              <w:rPr>
                <w:b/>
                <w:sz w:val="18"/>
              </w:rPr>
              <w:t>Cuándo</w:t>
            </w:r>
          </w:p>
        </w:tc>
        <w:tc>
          <w:tcPr>
            <w:tcW w:w="3533" w:type="dxa"/>
            <w:shd w:val="clear" w:color="auto" w:fill="D9E2F3"/>
          </w:tcPr>
          <w:p w14:paraId="6719FF45" w14:textId="77777777" w:rsidR="009214C1" w:rsidRDefault="00BE54F1">
            <w:r>
              <w:rPr>
                <w:b/>
                <w:sz w:val="18"/>
              </w:rPr>
              <w:t>Fuente</w:t>
            </w:r>
          </w:p>
        </w:tc>
      </w:tr>
      <w:tr w:rsidR="009214C1" w14:paraId="45135B83" w14:textId="77777777">
        <w:trPr>
          <w:jc w:val="center"/>
        </w:trPr>
        <w:tc>
          <w:tcPr>
            <w:tcW w:w="2537" w:type="dxa"/>
          </w:tcPr>
          <w:p w14:paraId="4D592F8F" w14:textId="77777777" w:rsidR="009214C1" w:rsidRDefault="00BE54F1">
            <w:r>
              <w:rPr>
                <w:sz w:val="18"/>
              </w:rPr>
              <w:t>R1 · Monitoreo de la Fase 2</w:t>
            </w:r>
          </w:p>
        </w:tc>
        <w:tc>
          <w:tcPr>
            <w:tcW w:w="3340" w:type="dxa"/>
          </w:tcPr>
          <w:p w14:paraId="718265BA" w14:textId="77777777" w:rsidR="009214C1" w:rsidRDefault="00BE54F1">
            <w:r>
              <w:rPr>
                <w:sz w:val="18"/>
              </w:rPr>
              <w:t>S9 (5–9 oct 2026)</w:t>
            </w:r>
          </w:p>
        </w:tc>
        <w:tc>
          <w:tcPr>
            <w:tcW w:w="3533" w:type="dxa"/>
          </w:tcPr>
          <w:p w14:paraId="3285762D" w14:textId="77777777" w:rsidR="009214C1" w:rsidRDefault="00BE54F1">
            <w:r>
              <w:rPr>
                <w:sz w:val="18"/>
              </w:rPr>
              <w:t>Diarios de Reflexión 2.1 de los tres integrantes y Guía 2.4</w:t>
            </w:r>
          </w:p>
        </w:tc>
      </w:tr>
      <w:tr w:rsidR="009214C1" w14:paraId="00199C87" w14:textId="77777777">
        <w:trPr>
          <w:jc w:val="center"/>
        </w:trPr>
        <w:tc>
          <w:tcPr>
            <w:tcW w:w="2537" w:type="dxa"/>
          </w:tcPr>
          <w:p w14:paraId="12AA8F27" w14:textId="77777777" w:rsidR="009214C1" w:rsidRDefault="00BE54F1">
            <w:r>
              <w:rPr>
                <w:sz w:val="18"/>
              </w:rPr>
              <w:t>R2 · Aprendizajes técnicos de la Fase 1</w:t>
            </w:r>
          </w:p>
        </w:tc>
        <w:tc>
          <w:tcPr>
            <w:tcW w:w="3340" w:type="dxa"/>
          </w:tcPr>
          <w:p w14:paraId="3442877C" w14:textId="77777777" w:rsidR="009214C1" w:rsidRDefault="00BE54F1">
            <w:r>
              <w:rPr>
                <w:sz w:val="18"/>
              </w:rPr>
              <w:t>S3–S4 (24 ago–4 sep 2026)</w:t>
            </w:r>
          </w:p>
        </w:tc>
        <w:tc>
          <w:tcPr>
            <w:tcW w:w="3533" w:type="dxa"/>
          </w:tcPr>
          <w:p w14:paraId="7754825A" w14:textId="77777777" w:rsidR="009214C1" w:rsidRDefault="00BE54F1">
            <w:r>
              <w:rPr>
                <w:sz w:val="18"/>
              </w:rPr>
              <w:t>Historial de Git de SendFlow</w:t>
            </w:r>
          </w:p>
        </w:tc>
      </w:tr>
      <w:tr w:rsidR="009214C1" w14:paraId="55DE40FE" w14:textId="77777777">
        <w:trPr>
          <w:jc w:val="center"/>
        </w:trPr>
        <w:tc>
          <w:tcPr>
            <w:tcW w:w="2537" w:type="dxa"/>
          </w:tcPr>
          <w:p w14:paraId="719694D2" w14:textId="77777777" w:rsidR="009214C1" w:rsidRDefault="00BE54F1">
            <w:r>
              <w:rPr>
                <w:sz w:val="18"/>
              </w:rPr>
              <w:t>Próximas</w:t>
            </w:r>
          </w:p>
        </w:tc>
        <w:tc>
          <w:tcPr>
            <w:tcW w:w="3340" w:type="dxa"/>
          </w:tcPr>
          <w:p w14:paraId="38D83BD2" w14:textId="77777777" w:rsidR="009214C1" w:rsidRDefault="00BE54F1">
            <w:r>
              <w:rPr>
                <w:sz w:val="18"/>
              </w:rPr>
              <w:t>S12 (tras iniciar Testing) y cierre de Fase 2 (S15–S16)</w:t>
            </w:r>
          </w:p>
        </w:tc>
        <w:tc>
          <w:tcPr>
            <w:tcW w:w="3533" w:type="dxa"/>
          </w:tcPr>
          <w:p w14:paraId="5A7BAE65" w14:textId="77777777" w:rsidR="009214C1" w:rsidRDefault="00BE54F1">
            <w:r>
              <w:rPr>
                <w:sz w:val="18"/>
              </w:rPr>
              <w:t>Por realizar</w:t>
            </w:r>
          </w:p>
        </w:tc>
      </w:tr>
    </w:tbl>
    <w:p w14:paraId="4A70241E" w14:textId="77777777" w:rsidR="009214C1" w:rsidRDefault="009214C1"/>
    <w:p w14:paraId="4B26768D" w14:textId="77777777" w:rsidR="009214C1" w:rsidRDefault="00BE54F1">
      <w:pPr>
        <w:ind w:left="397"/>
      </w:pPr>
      <w:r>
        <w:rPr>
          <w:i/>
          <w:sz w:val="20"/>
        </w:rPr>
        <w:t>No existe registro escrito de una retrospectiva al cierre de la Fase 1 (S4). Desde ahora se guarda un acta breve en este documento al final de cada hito.</w:t>
      </w:r>
    </w:p>
    <w:p w14:paraId="1D9EEF65" w14:textId="77777777" w:rsidR="009214C1" w:rsidRDefault="00BE54F1">
      <w:pPr>
        <w:pStyle w:val="Ttulo2"/>
      </w:pPr>
      <w:bookmarkStart w:id="1" w:name="_Toc242555110"/>
      <w:r>
        <w:t>2. R1 · Monitoreo de la Fase 2 (S9, 5–9 octubre 2026)</w:t>
      </w:r>
      <w:bookmarkEnd w:id="1"/>
    </w:p>
    <w:p w14:paraId="7552A5F1" w14:textId="77777777" w:rsidR="009214C1" w:rsidRDefault="00BE54F1">
      <w:r>
        <w:rPr>
          <w:b/>
        </w:rPr>
        <w:t>Participantes:</w:t>
      </w:r>
      <w:r>
        <w:t xml:space="preserve"> Luis Lagos (desarrollo), Marcelo Boetto (QA), Gonzalo Díaz (documentación).</w:t>
      </w:r>
    </w:p>
    <w:p w14:paraId="7EB50DDA" w14:textId="77777777" w:rsidR="009214C1" w:rsidRDefault="00BE54F1">
      <w:pPr>
        <w:pStyle w:val="Ttulo3"/>
      </w:pPr>
      <w:r>
        <w:t>Qué seguir haciendo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36"/>
        <w:gridCol w:w="4975"/>
      </w:tblGrid>
      <w:tr w:rsidR="009214C1" w14:paraId="3F05D4B3" w14:textId="77777777">
        <w:trPr>
          <w:jc w:val="center"/>
        </w:trPr>
        <w:tc>
          <w:tcPr>
            <w:tcW w:w="4436" w:type="dxa"/>
            <w:shd w:val="clear" w:color="auto" w:fill="D9E2F3"/>
          </w:tcPr>
          <w:p w14:paraId="02E1556B" w14:textId="77777777" w:rsidR="009214C1" w:rsidRDefault="00BE54F1">
            <w:r>
              <w:rPr>
                <w:b/>
                <w:sz w:val="18"/>
              </w:rPr>
              <w:t>Tema</w:t>
            </w:r>
          </w:p>
        </w:tc>
        <w:tc>
          <w:tcPr>
            <w:tcW w:w="4975" w:type="dxa"/>
            <w:shd w:val="clear" w:color="auto" w:fill="D9E2F3"/>
          </w:tcPr>
          <w:p w14:paraId="199688AB" w14:textId="77777777" w:rsidR="009214C1" w:rsidRDefault="00BE54F1">
            <w:r>
              <w:rPr>
                <w:b/>
                <w:sz w:val="18"/>
              </w:rPr>
              <w:t>Evidencia (diarios 2.1)</w:t>
            </w:r>
          </w:p>
        </w:tc>
      </w:tr>
      <w:tr w:rsidR="009214C1" w14:paraId="66425DF2" w14:textId="77777777">
        <w:trPr>
          <w:jc w:val="center"/>
        </w:trPr>
        <w:tc>
          <w:tcPr>
            <w:tcW w:w="4436" w:type="dxa"/>
          </w:tcPr>
          <w:p w14:paraId="5DBDB9EE" w14:textId="77777777" w:rsidR="009214C1" w:rsidRDefault="00BE54F1">
            <w:r>
              <w:rPr>
                <w:sz w:val="18"/>
              </w:rPr>
              <w:t>Se cumplen los plazos de la Gantt</w:t>
            </w:r>
          </w:p>
        </w:tc>
        <w:tc>
          <w:tcPr>
            <w:tcW w:w="4975" w:type="dxa"/>
          </w:tcPr>
          <w:p w14:paraId="5292D6AC" w14:textId="77777777" w:rsidR="009214C1" w:rsidRDefault="00BE54F1">
            <w:r>
              <w:rPr>
                <w:sz w:val="18"/>
              </w:rPr>
              <w:t>Los tres integrantes declaran que las actividades se han cumplido en los plazos definidos</w:t>
            </w:r>
          </w:p>
        </w:tc>
      </w:tr>
      <w:tr w:rsidR="009214C1" w14:paraId="41155A35" w14:textId="77777777">
        <w:trPr>
          <w:jc w:val="center"/>
        </w:trPr>
        <w:tc>
          <w:tcPr>
            <w:tcW w:w="4436" w:type="dxa"/>
          </w:tcPr>
          <w:p w14:paraId="1B1B0879" w14:textId="77777777" w:rsidR="009214C1" w:rsidRDefault="00BE54F1">
            <w:r>
              <w:rPr>
                <w:sz w:val="18"/>
              </w:rPr>
              <w:t>Partir de un MVP ya en producción y dominar el stack</w:t>
            </w:r>
          </w:p>
        </w:tc>
        <w:tc>
          <w:tcPr>
            <w:tcW w:w="4975" w:type="dxa"/>
          </w:tcPr>
          <w:p w14:paraId="7720D196" w14:textId="77777777" w:rsidR="009214C1" w:rsidRDefault="00BE54F1">
            <w:r>
              <w:rPr>
                <w:sz w:val="18"/>
              </w:rPr>
              <w:t>Facilitó el avance (Gonzalo, Marcelo)</w:t>
            </w:r>
          </w:p>
        </w:tc>
      </w:tr>
      <w:tr w:rsidR="009214C1" w14:paraId="40EF579F" w14:textId="77777777">
        <w:trPr>
          <w:jc w:val="center"/>
        </w:trPr>
        <w:tc>
          <w:tcPr>
            <w:tcW w:w="4436" w:type="dxa"/>
          </w:tcPr>
          <w:p w14:paraId="6B3280B0" w14:textId="77777777" w:rsidR="009214C1" w:rsidRDefault="00BE54F1">
            <w:r>
              <w:rPr>
                <w:sz w:val="18"/>
              </w:rPr>
              <w:t>Metodología ágil y despliegue continuo</w:t>
            </w:r>
          </w:p>
        </w:tc>
        <w:tc>
          <w:tcPr>
            <w:tcW w:w="4975" w:type="dxa"/>
          </w:tcPr>
          <w:p w14:paraId="0B7FCD30" w14:textId="77777777" w:rsidR="009214C1" w:rsidRDefault="00BE54F1">
            <w:r>
              <w:rPr>
                <w:sz w:val="18"/>
              </w:rPr>
              <w:t>"El equipo funciona muy bien gracias a nuestra metodología ágil y el despliegue continuo" (Gonzalo)</w:t>
            </w:r>
          </w:p>
        </w:tc>
      </w:tr>
      <w:tr w:rsidR="009214C1" w14:paraId="670C9023" w14:textId="77777777">
        <w:trPr>
          <w:jc w:val="center"/>
        </w:trPr>
        <w:tc>
          <w:tcPr>
            <w:tcW w:w="4436" w:type="dxa"/>
          </w:tcPr>
          <w:p w14:paraId="3901368B" w14:textId="77777777" w:rsidR="009214C1" w:rsidRDefault="00BE54F1">
            <w:r>
              <w:rPr>
                <w:sz w:val="18"/>
              </w:rPr>
              <w:t>Estar atentos a cada semana del proyecto</w:t>
            </w:r>
          </w:p>
        </w:tc>
        <w:tc>
          <w:tcPr>
            <w:tcW w:w="4975" w:type="dxa"/>
          </w:tcPr>
          <w:p w14:paraId="7E964CC8" w14:textId="77777777" w:rsidR="009214C1" w:rsidRDefault="00BE54F1">
            <w:r>
              <w:rPr>
                <w:sz w:val="18"/>
              </w:rPr>
              <w:t>Luis cuida el avance semanal para evitar atrasos</w:t>
            </w:r>
          </w:p>
        </w:tc>
      </w:tr>
      <w:tr w:rsidR="009214C1" w14:paraId="5F44471F" w14:textId="77777777">
        <w:trPr>
          <w:jc w:val="center"/>
        </w:trPr>
        <w:tc>
          <w:tcPr>
            <w:tcW w:w="4436" w:type="dxa"/>
          </w:tcPr>
          <w:p w14:paraId="680275BD" w14:textId="77777777" w:rsidR="009214C1" w:rsidRDefault="00BE54F1">
            <w:r>
              <w:rPr>
                <w:sz w:val="18"/>
              </w:rPr>
              <w:t>Diseño modular, logs, reintentos y crons de respaldo</w:t>
            </w:r>
          </w:p>
        </w:tc>
        <w:tc>
          <w:tcPr>
            <w:tcW w:w="4975" w:type="dxa"/>
          </w:tcPr>
          <w:p w14:paraId="416BCA7F" w14:textId="77777777" w:rsidR="009214C1" w:rsidRDefault="00BE54F1">
            <w:r>
              <w:rPr>
                <w:sz w:val="18"/>
              </w:rPr>
              <w:t>Mitigan los cambios en APIs externas y los incidentes (Gonzalo)</w:t>
            </w:r>
          </w:p>
        </w:tc>
      </w:tr>
    </w:tbl>
    <w:p w14:paraId="59695A0F" w14:textId="77777777" w:rsidR="009214C1" w:rsidRDefault="009214C1"/>
    <w:p w14:paraId="39B0DD92" w14:textId="77777777" w:rsidR="009214C1" w:rsidRDefault="00BE54F1">
      <w:pPr>
        <w:pStyle w:val="Ttulo3"/>
      </w:pPr>
      <w:r>
        <w:t>Qué mejorar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9"/>
        <w:gridCol w:w="1332"/>
        <w:gridCol w:w="4039"/>
      </w:tblGrid>
      <w:tr w:rsidR="009214C1" w14:paraId="2B025226" w14:textId="77777777">
        <w:trPr>
          <w:jc w:val="center"/>
        </w:trPr>
        <w:tc>
          <w:tcPr>
            <w:tcW w:w="4039" w:type="dxa"/>
            <w:shd w:val="clear" w:color="auto" w:fill="D9E2F3"/>
          </w:tcPr>
          <w:p w14:paraId="51310800" w14:textId="77777777" w:rsidR="009214C1" w:rsidRDefault="00BE54F1">
            <w:r>
              <w:rPr>
                <w:b/>
                <w:sz w:val="18"/>
              </w:rPr>
              <w:t>Problema</w:t>
            </w:r>
          </w:p>
        </w:tc>
        <w:tc>
          <w:tcPr>
            <w:tcW w:w="1332" w:type="dxa"/>
            <w:shd w:val="clear" w:color="auto" w:fill="D9E2F3"/>
          </w:tcPr>
          <w:p w14:paraId="610CB94C" w14:textId="77777777" w:rsidR="009214C1" w:rsidRDefault="00BE54F1">
            <w:r>
              <w:rPr>
                <w:b/>
                <w:sz w:val="18"/>
              </w:rPr>
              <w:t>Quién lo señaló</w:t>
            </w:r>
          </w:p>
        </w:tc>
        <w:tc>
          <w:tcPr>
            <w:tcW w:w="4039" w:type="dxa"/>
            <w:shd w:val="clear" w:color="auto" w:fill="D9E2F3"/>
          </w:tcPr>
          <w:p w14:paraId="402D7585" w14:textId="77777777" w:rsidR="009214C1" w:rsidRDefault="00BE54F1">
            <w:r>
              <w:rPr>
                <w:b/>
                <w:sz w:val="18"/>
              </w:rPr>
              <w:t>Efecto</w:t>
            </w:r>
          </w:p>
        </w:tc>
      </w:tr>
      <w:tr w:rsidR="009214C1" w14:paraId="3D0614A2" w14:textId="77777777">
        <w:trPr>
          <w:jc w:val="center"/>
        </w:trPr>
        <w:tc>
          <w:tcPr>
            <w:tcW w:w="4039" w:type="dxa"/>
          </w:tcPr>
          <w:p w14:paraId="131645B0" w14:textId="77777777" w:rsidR="009214C1" w:rsidRDefault="00BE54F1">
            <w:r>
              <w:rPr>
                <w:b/>
                <w:sz w:val="18"/>
              </w:rPr>
              <w:t>Comunicación entre integrantes</w:t>
            </w:r>
          </w:p>
        </w:tc>
        <w:tc>
          <w:tcPr>
            <w:tcW w:w="1332" w:type="dxa"/>
          </w:tcPr>
          <w:p w14:paraId="587C2829" w14:textId="77777777" w:rsidR="009214C1" w:rsidRDefault="00BE54F1">
            <w:r>
              <w:rPr>
                <w:sz w:val="18"/>
              </w:rPr>
              <w:t>Los tres</w:t>
            </w:r>
          </w:p>
        </w:tc>
        <w:tc>
          <w:tcPr>
            <w:tcW w:w="4039" w:type="dxa"/>
          </w:tcPr>
          <w:p w14:paraId="2E1D81B7" w14:textId="77777777" w:rsidR="009214C1" w:rsidRDefault="00BE54F1">
            <w:r>
              <w:rPr>
                <w:sz w:val="18"/>
              </w:rPr>
              <w:t>Riesgo de desalineación</w:t>
            </w:r>
          </w:p>
        </w:tc>
      </w:tr>
      <w:tr w:rsidR="009214C1" w14:paraId="1AA83E53" w14:textId="77777777">
        <w:trPr>
          <w:jc w:val="center"/>
        </w:trPr>
        <w:tc>
          <w:tcPr>
            <w:tcW w:w="4039" w:type="dxa"/>
          </w:tcPr>
          <w:p w14:paraId="2D526BCF" w14:textId="77777777" w:rsidR="009214C1" w:rsidRDefault="00BE54F1">
            <w:r>
              <w:rPr>
                <w:sz w:val="18"/>
              </w:rPr>
              <w:t>Dedicación desigual</w:t>
            </w:r>
          </w:p>
        </w:tc>
        <w:tc>
          <w:tcPr>
            <w:tcW w:w="1332" w:type="dxa"/>
          </w:tcPr>
          <w:p w14:paraId="4DFEBFB0" w14:textId="77777777" w:rsidR="009214C1" w:rsidRDefault="00BE54F1">
            <w:r>
              <w:rPr>
                <w:sz w:val="18"/>
              </w:rPr>
              <w:t>Marcelo</w:t>
            </w:r>
          </w:p>
        </w:tc>
        <w:tc>
          <w:tcPr>
            <w:tcW w:w="4039" w:type="dxa"/>
          </w:tcPr>
          <w:p w14:paraId="410C9476" w14:textId="77777777" w:rsidR="009214C1" w:rsidRDefault="00BE54F1">
            <w:r>
              <w:rPr>
                <w:sz w:val="18"/>
              </w:rPr>
              <w:t>Carga concentrada</w:t>
            </w:r>
          </w:p>
        </w:tc>
      </w:tr>
      <w:tr w:rsidR="009214C1" w14:paraId="0B163AA0" w14:textId="77777777">
        <w:trPr>
          <w:jc w:val="center"/>
        </w:trPr>
        <w:tc>
          <w:tcPr>
            <w:tcW w:w="4039" w:type="dxa"/>
          </w:tcPr>
          <w:p w14:paraId="436BA642" w14:textId="77777777" w:rsidR="009214C1" w:rsidRDefault="00BE54F1">
            <w:r>
              <w:rPr>
                <w:sz w:val="18"/>
              </w:rPr>
              <w:t>La documentación técnica se atrasa frente a los rápidos pases a producción</w:t>
            </w:r>
          </w:p>
        </w:tc>
        <w:tc>
          <w:tcPr>
            <w:tcW w:w="1332" w:type="dxa"/>
          </w:tcPr>
          <w:p w14:paraId="13D5FCFC" w14:textId="77777777" w:rsidR="009214C1" w:rsidRDefault="00BE54F1">
            <w:r>
              <w:rPr>
                <w:sz w:val="18"/>
              </w:rPr>
              <w:t>Gonzalo</w:t>
            </w:r>
          </w:p>
        </w:tc>
        <w:tc>
          <w:tcPr>
            <w:tcW w:w="4039" w:type="dxa"/>
          </w:tcPr>
          <w:p w14:paraId="1356FC35" w14:textId="77777777" w:rsidR="009214C1" w:rsidRDefault="00BE54F1">
            <w:r>
              <w:rPr>
                <w:sz w:val="18"/>
              </w:rPr>
              <w:t>Informe desactualizado</w:t>
            </w:r>
          </w:p>
        </w:tc>
      </w:tr>
      <w:tr w:rsidR="009214C1" w14:paraId="02DF40F3" w14:textId="77777777">
        <w:trPr>
          <w:jc w:val="center"/>
        </w:trPr>
        <w:tc>
          <w:tcPr>
            <w:tcW w:w="4039" w:type="dxa"/>
          </w:tcPr>
          <w:p w14:paraId="6ED3B688" w14:textId="77777777" w:rsidR="009214C1" w:rsidRDefault="00BE54F1">
            <w:r>
              <w:rPr>
                <w:sz w:val="18"/>
              </w:rPr>
              <w:t>Dependencia de APIs externas y riesgos de operar con tráfico real</w:t>
            </w:r>
          </w:p>
        </w:tc>
        <w:tc>
          <w:tcPr>
            <w:tcW w:w="1332" w:type="dxa"/>
          </w:tcPr>
          <w:p w14:paraId="4B0E7844" w14:textId="77777777" w:rsidR="009214C1" w:rsidRDefault="00BE54F1">
            <w:r>
              <w:rPr>
                <w:sz w:val="18"/>
              </w:rPr>
              <w:t>Gonzalo</w:t>
            </w:r>
          </w:p>
        </w:tc>
        <w:tc>
          <w:tcPr>
            <w:tcW w:w="4039" w:type="dxa"/>
          </w:tcPr>
          <w:p w14:paraId="0528A219" w14:textId="77777777" w:rsidR="009214C1" w:rsidRDefault="00BE54F1">
            <w:r>
              <w:rPr>
                <w:sz w:val="18"/>
              </w:rPr>
              <w:t>Cambios imprevistos (p. ej., la API de MercadoLibre durante el OAuth, Guía 2.4)</w:t>
            </w:r>
          </w:p>
        </w:tc>
      </w:tr>
      <w:tr w:rsidR="009214C1" w14:paraId="11DF6A8D" w14:textId="77777777">
        <w:trPr>
          <w:jc w:val="center"/>
        </w:trPr>
        <w:tc>
          <w:tcPr>
            <w:tcW w:w="4039" w:type="dxa"/>
          </w:tcPr>
          <w:p w14:paraId="49CB4FAB" w14:textId="77777777" w:rsidR="009214C1" w:rsidRDefault="00BE54F1">
            <w:r>
              <w:rPr>
                <w:sz w:val="18"/>
              </w:rPr>
              <w:t>Desarrollo y QA concentrados en dos personas</w:t>
            </w:r>
          </w:p>
        </w:tc>
        <w:tc>
          <w:tcPr>
            <w:tcW w:w="1332" w:type="dxa"/>
          </w:tcPr>
          <w:p w14:paraId="17BC1F1A" w14:textId="77777777" w:rsidR="009214C1" w:rsidRDefault="00BE54F1">
            <w:r>
              <w:rPr>
                <w:sz w:val="18"/>
              </w:rPr>
              <w:t>Gonzalo</w:t>
            </w:r>
          </w:p>
        </w:tc>
        <w:tc>
          <w:tcPr>
            <w:tcW w:w="4039" w:type="dxa"/>
          </w:tcPr>
          <w:p w14:paraId="2701F9F8" w14:textId="77777777" w:rsidR="009214C1" w:rsidRDefault="00BE54F1">
            <w:r>
              <w:rPr>
                <w:sz w:val="18"/>
              </w:rPr>
              <w:t>Cuello de botella</w:t>
            </w:r>
          </w:p>
        </w:tc>
      </w:tr>
      <w:tr w:rsidR="009214C1" w14:paraId="262CABF9" w14:textId="77777777">
        <w:trPr>
          <w:jc w:val="center"/>
        </w:trPr>
        <w:tc>
          <w:tcPr>
            <w:tcW w:w="4039" w:type="dxa"/>
          </w:tcPr>
          <w:p w14:paraId="43075354" w14:textId="77777777" w:rsidR="009214C1" w:rsidRDefault="00BE54F1">
            <w:r>
              <w:rPr>
                <w:sz w:val="18"/>
              </w:rPr>
              <w:t>Falta claridad sobre los documentos que corresponden a la metodología ágil</w:t>
            </w:r>
          </w:p>
        </w:tc>
        <w:tc>
          <w:tcPr>
            <w:tcW w:w="1332" w:type="dxa"/>
          </w:tcPr>
          <w:p w14:paraId="0B148886" w14:textId="77777777" w:rsidR="009214C1" w:rsidRDefault="00BE54F1">
            <w:r>
              <w:rPr>
                <w:sz w:val="18"/>
              </w:rPr>
              <w:t>Marcelo</w:t>
            </w:r>
          </w:p>
        </w:tc>
        <w:tc>
          <w:tcPr>
            <w:tcW w:w="4039" w:type="dxa"/>
          </w:tcPr>
          <w:p w14:paraId="2DC62957" w14:textId="77777777" w:rsidR="009214C1" w:rsidRDefault="00BE54F1">
            <w:r>
              <w:rPr>
                <w:sz w:val="18"/>
              </w:rPr>
              <w:t>Resuelto con este paquete de documentos</w:t>
            </w:r>
          </w:p>
        </w:tc>
      </w:tr>
    </w:tbl>
    <w:p w14:paraId="1ACE403B" w14:textId="77777777" w:rsidR="009214C1" w:rsidRDefault="009214C1"/>
    <w:p w14:paraId="7582E9ED" w14:textId="77777777" w:rsidR="009214C1" w:rsidRDefault="00BE54F1">
      <w:pPr>
        <w:pStyle w:val="Ttulo3"/>
      </w:pPr>
      <w:r>
        <w:t>Acciones (derivadas de los diarios; confirmar en equipo)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51"/>
        <w:gridCol w:w="1233"/>
        <w:gridCol w:w="1077"/>
        <w:gridCol w:w="3360"/>
      </w:tblGrid>
      <w:tr w:rsidR="009214C1" w14:paraId="5D38DDB8" w14:textId="77777777">
        <w:trPr>
          <w:jc w:val="center"/>
        </w:trPr>
        <w:tc>
          <w:tcPr>
            <w:tcW w:w="3951" w:type="dxa"/>
            <w:shd w:val="clear" w:color="auto" w:fill="D9E2F3"/>
          </w:tcPr>
          <w:p w14:paraId="3A5528C7" w14:textId="77777777" w:rsidR="009214C1" w:rsidRDefault="00BE54F1">
            <w:r>
              <w:rPr>
                <w:b/>
                <w:sz w:val="18"/>
              </w:rPr>
              <w:t>Acción</w:t>
            </w:r>
          </w:p>
        </w:tc>
        <w:tc>
          <w:tcPr>
            <w:tcW w:w="1233" w:type="dxa"/>
            <w:shd w:val="clear" w:color="auto" w:fill="D9E2F3"/>
          </w:tcPr>
          <w:p w14:paraId="700A218C" w14:textId="77777777" w:rsidR="009214C1" w:rsidRDefault="00BE54F1">
            <w:r>
              <w:rPr>
                <w:b/>
                <w:sz w:val="18"/>
              </w:rPr>
              <w:t>Responsable</w:t>
            </w:r>
          </w:p>
        </w:tc>
        <w:tc>
          <w:tcPr>
            <w:tcW w:w="1077" w:type="dxa"/>
            <w:shd w:val="clear" w:color="auto" w:fill="D9E2F3"/>
          </w:tcPr>
          <w:p w14:paraId="4FB5EE18" w14:textId="77777777" w:rsidR="009214C1" w:rsidRDefault="00BE54F1">
            <w:r>
              <w:rPr>
                <w:b/>
                <w:sz w:val="18"/>
              </w:rPr>
              <w:t>Para</w:t>
            </w:r>
          </w:p>
        </w:tc>
        <w:tc>
          <w:tcPr>
            <w:tcW w:w="3360" w:type="dxa"/>
            <w:shd w:val="clear" w:color="auto" w:fill="D9E2F3"/>
          </w:tcPr>
          <w:p w14:paraId="117C00D6" w14:textId="77777777" w:rsidR="009214C1" w:rsidRDefault="00BE54F1">
            <w:r>
              <w:rPr>
                <w:b/>
                <w:sz w:val="18"/>
              </w:rPr>
              <w:t>Estado</w:t>
            </w:r>
          </w:p>
        </w:tc>
      </w:tr>
      <w:tr w:rsidR="009214C1" w14:paraId="1A6F2042" w14:textId="77777777">
        <w:trPr>
          <w:jc w:val="center"/>
        </w:trPr>
        <w:tc>
          <w:tcPr>
            <w:tcW w:w="3951" w:type="dxa"/>
          </w:tcPr>
          <w:p w14:paraId="699EBCB9" w14:textId="77777777" w:rsidR="009214C1" w:rsidRDefault="00BE54F1">
            <w:r>
              <w:rPr>
                <w:sz w:val="18"/>
              </w:rPr>
              <w:t>Apoyar los casos de prueba de QA (sistema de evidencia post-cierre)</w:t>
            </w:r>
          </w:p>
        </w:tc>
        <w:tc>
          <w:tcPr>
            <w:tcW w:w="1233" w:type="dxa"/>
          </w:tcPr>
          <w:p w14:paraId="09BB0018" w14:textId="77777777" w:rsidR="009214C1" w:rsidRDefault="00BE54F1">
            <w:r>
              <w:rPr>
                <w:sz w:val="18"/>
              </w:rPr>
              <w:t>Gonzalo Díaz</w:t>
            </w:r>
          </w:p>
        </w:tc>
        <w:tc>
          <w:tcPr>
            <w:tcW w:w="1077" w:type="dxa"/>
          </w:tcPr>
          <w:p w14:paraId="65FF47FF" w14:textId="77777777" w:rsidR="009214C1" w:rsidRDefault="00BE54F1">
            <w:r>
              <w:rPr>
                <w:sz w:val="18"/>
              </w:rPr>
              <w:t>S11–S12</w:t>
            </w:r>
          </w:p>
        </w:tc>
        <w:tc>
          <w:tcPr>
            <w:tcW w:w="3360" w:type="dxa"/>
          </w:tcPr>
          <w:p w14:paraId="0D79F315" w14:textId="77777777" w:rsidR="009214C1" w:rsidRDefault="00BE54F1">
            <w:r>
              <w:rPr>
                <w:sz w:val="18"/>
              </w:rPr>
              <w:t>Pendiente</w:t>
            </w:r>
          </w:p>
        </w:tc>
      </w:tr>
      <w:tr w:rsidR="009214C1" w14:paraId="2FFCC7A2" w14:textId="77777777">
        <w:trPr>
          <w:jc w:val="center"/>
        </w:trPr>
        <w:tc>
          <w:tcPr>
            <w:tcW w:w="3951" w:type="dxa"/>
          </w:tcPr>
          <w:p w14:paraId="34353D39" w14:textId="77777777" w:rsidR="009214C1" w:rsidRDefault="00BE54F1">
            <w:r>
              <w:rPr>
                <w:sz w:val="18"/>
              </w:rPr>
              <w:t>Liderar la redacción del informe final</w:t>
            </w:r>
          </w:p>
        </w:tc>
        <w:tc>
          <w:tcPr>
            <w:tcW w:w="1233" w:type="dxa"/>
          </w:tcPr>
          <w:p w14:paraId="797A84DA" w14:textId="77777777" w:rsidR="009214C1" w:rsidRDefault="00BE54F1">
            <w:r>
              <w:rPr>
                <w:sz w:val="18"/>
              </w:rPr>
              <w:t>Gonzalo Díaz</w:t>
            </w:r>
          </w:p>
        </w:tc>
        <w:tc>
          <w:tcPr>
            <w:tcW w:w="1077" w:type="dxa"/>
          </w:tcPr>
          <w:p w14:paraId="6C479488" w14:textId="77777777" w:rsidR="009214C1" w:rsidRDefault="00BE54F1">
            <w:r>
              <w:rPr>
                <w:sz w:val="18"/>
              </w:rPr>
              <w:t>S15–S17</w:t>
            </w:r>
          </w:p>
        </w:tc>
        <w:tc>
          <w:tcPr>
            <w:tcW w:w="3360" w:type="dxa"/>
          </w:tcPr>
          <w:p w14:paraId="111A10A2" w14:textId="77777777" w:rsidR="009214C1" w:rsidRDefault="00BE54F1">
            <w:r>
              <w:rPr>
                <w:sz w:val="18"/>
              </w:rPr>
              <w:t>En curso</w:t>
            </w:r>
          </w:p>
        </w:tc>
      </w:tr>
      <w:tr w:rsidR="009214C1" w14:paraId="19AF8C24" w14:textId="77777777">
        <w:trPr>
          <w:jc w:val="center"/>
        </w:trPr>
        <w:tc>
          <w:tcPr>
            <w:tcW w:w="3951" w:type="dxa"/>
          </w:tcPr>
          <w:p w14:paraId="0F834ED9" w14:textId="77777777" w:rsidR="009214C1" w:rsidRDefault="00BE54F1">
            <w:r>
              <w:rPr>
                <w:sz w:val="18"/>
              </w:rPr>
              <w:t>Auditar la seguridad y validar las firmas HMAC-</w:t>
            </w:r>
            <w:r>
              <w:rPr>
                <w:sz w:val="18"/>
              </w:rPr>
              <w:lastRenderedPageBreak/>
              <w:t>SHA256 de los webhooks</w:t>
            </w:r>
          </w:p>
        </w:tc>
        <w:tc>
          <w:tcPr>
            <w:tcW w:w="1233" w:type="dxa"/>
          </w:tcPr>
          <w:p w14:paraId="3B7488C4" w14:textId="77777777" w:rsidR="009214C1" w:rsidRDefault="00BE54F1">
            <w:r>
              <w:rPr>
                <w:sz w:val="18"/>
              </w:rPr>
              <w:lastRenderedPageBreak/>
              <w:t>Gonzalo Díaz</w:t>
            </w:r>
          </w:p>
        </w:tc>
        <w:tc>
          <w:tcPr>
            <w:tcW w:w="1077" w:type="dxa"/>
          </w:tcPr>
          <w:p w14:paraId="00AF87F2" w14:textId="77777777" w:rsidR="009214C1" w:rsidRDefault="00BE54F1">
            <w:r>
              <w:rPr>
                <w:sz w:val="18"/>
              </w:rPr>
              <w:t>S13–S14</w:t>
            </w:r>
          </w:p>
        </w:tc>
        <w:tc>
          <w:tcPr>
            <w:tcW w:w="3360" w:type="dxa"/>
          </w:tcPr>
          <w:p w14:paraId="68FEFFFD" w14:textId="77777777" w:rsidR="009214C1" w:rsidRDefault="00BE54F1">
            <w:r>
              <w:rPr>
                <w:sz w:val="18"/>
              </w:rPr>
              <w:t xml:space="preserve">Pendiente (ver hallazgo H-04 del Plan de </w:t>
            </w:r>
            <w:r>
              <w:rPr>
                <w:sz w:val="18"/>
              </w:rPr>
              <w:lastRenderedPageBreak/>
              <w:t>pruebas)</w:t>
            </w:r>
          </w:p>
        </w:tc>
      </w:tr>
      <w:tr w:rsidR="009214C1" w14:paraId="0E6EA06B" w14:textId="77777777">
        <w:trPr>
          <w:jc w:val="center"/>
        </w:trPr>
        <w:tc>
          <w:tcPr>
            <w:tcW w:w="3951" w:type="dxa"/>
          </w:tcPr>
          <w:p w14:paraId="7EA01059" w14:textId="77777777" w:rsidR="009214C1" w:rsidRDefault="00BE54F1">
            <w:r>
              <w:rPr>
                <w:sz w:val="18"/>
              </w:rPr>
              <w:lastRenderedPageBreak/>
              <w:t>Definir con la docente los documentos del marco ágil</w:t>
            </w:r>
          </w:p>
        </w:tc>
        <w:tc>
          <w:tcPr>
            <w:tcW w:w="1233" w:type="dxa"/>
          </w:tcPr>
          <w:p w14:paraId="5DA02D47" w14:textId="77777777" w:rsidR="009214C1" w:rsidRDefault="00BE54F1">
            <w:r>
              <w:rPr>
                <w:sz w:val="18"/>
              </w:rPr>
              <w:t>Marcelo Boetto</w:t>
            </w:r>
          </w:p>
        </w:tc>
        <w:tc>
          <w:tcPr>
            <w:tcW w:w="1077" w:type="dxa"/>
          </w:tcPr>
          <w:p w14:paraId="64F5DBE0" w14:textId="77777777" w:rsidR="009214C1" w:rsidRDefault="00BE54F1">
            <w:r>
              <w:rPr>
                <w:sz w:val="18"/>
              </w:rPr>
              <w:t>S9–S10</w:t>
            </w:r>
          </w:p>
        </w:tc>
        <w:tc>
          <w:tcPr>
            <w:tcW w:w="3360" w:type="dxa"/>
          </w:tcPr>
          <w:p w14:paraId="47010D78" w14:textId="77777777" w:rsidR="009214C1" w:rsidRDefault="00BE54F1">
            <w:r>
              <w:rPr>
                <w:sz w:val="18"/>
              </w:rPr>
              <w:t>Hecho: paquete de 9 documentos</w:t>
            </w:r>
          </w:p>
        </w:tc>
      </w:tr>
      <w:tr w:rsidR="009214C1" w14:paraId="48A00F50" w14:textId="77777777">
        <w:trPr>
          <w:jc w:val="center"/>
        </w:trPr>
        <w:tc>
          <w:tcPr>
            <w:tcW w:w="3951" w:type="dxa"/>
          </w:tcPr>
          <w:p w14:paraId="450CEAF5" w14:textId="77777777" w:rsidR="009214C1" w:rsidRDefault="00BE54F1">
            <w:r>
              <w:rPr>
                <w:sz w:val="18"/>
              </w:rPr>
              <w:t>Consultar a la docente el nivel de detalle y confidencialidad de las métricas y la facturación</w:t>
            </w:r>
          </w:p>
        </w:tc>
        <w:tc>
          <w:tcPr>
            <w:tcW w:w="1233" w:type="dxa"/>
          </w:tcPr>
          <w:p w14:paraId="1B9E9ACA" w14:textId="77777777" w:rsidR="009214C1" w:rsidRDefault="00BE54F1">
            <w:r>
              <w:rPr>
                <w:sz w:val="18"/>
              </w:rPr>
              <w:t>Gonzalo Díaz</w:t>
            </w:r>
          </w:p>
        </w:tc>
        <w:tc>
          <w:tcPr>
            <w:tcW w:w="1077" w:type="dxa"/>
          </w:tcPr>
          <w:p w14:paraId="2EA4EC6F" w14:textId="77777777" w:rsidR="009214C1" w:rsidRDefault="00BE54F1">
            <w:r>
              <w:rPr>
                <w:sz w:val="18"/>
              </w:rPr>
              <w:t>S10</w:t>
            </w:r>
          </w:p>
        </w:tc>
        <w:tc>
          <w:tcPr>
            <w:tcW w:w="3360" w:type="dxa"/>
          </w:tcPr>
          <w:p w14:paraId="080F28E2" w14:textId="77777777" w:rsidR="009214C1" w:rsidRDefault="00BE54F1">
            <w:r>
              <w:rPr>
                <w:sz w:val="18"/>
              </w:rPr>
              <w:t>Pendiente</w:t>
            </w:r>
          </w:p>
        </w:tc>
      </w:tr>
      <w:tr w:rsidR="009214C1" w14:paraId="643A84D6" w14:textId="77777777">
        <w:trPr>
          <w:jc w:val="center"/>
        </w:trPr>
        <w:tc>
          <w:tcPr>
            <w:tcW w:w="3951" w:type="dxa"/>
          </w:tcPr>
          <w:p w14:paraId="3F784628" w14:textId="77777777" w:rsidR="009214C1" w:rsidRDefault="00BE54F1">
            <w:r>
              <w:rPr>
                <w:sz w:val="18"/>
              </w:rPr>
              <w:t>Mejorar la comunicación: revisión corta semanal del tablero y de los avances</w:t>
            </w:r>
          </w:p>
        </w:tc>
        <w:tc>
          <w:tcPr>
            <w:tcW w:w="1233" w:type="dxa"/>
          </w:tcPr>
          <w:p w14:paraId="04283B0F" w14:textId="77777777" w:rsidR="009214C1" w:rsidRDefault="00BE54F1">
            <w:r>
              <w:rPr>
                <w:sz w:val="18"/>
              </w:rPr>
              <w:t>Equipo</w:t>
            </w:r>
          </w:p>
        </w:tc>
        <w:tc>
          <w:tcPr>
            <w:tcW w:w="1077" w:type="dxa"/>
          </w:tcPr>
          <w:p w14:paraId="166E6FB7" w14:textId="77777777" w:rsidR="009214C1" w:rsidRDefault="00BE54F1">
            <w:r>
              <w:rPr>
                <w:sz w:val="18"/>
              </w:rPr>
              <w:t>desde S10</w:t>
            </w:r>
          </w:p>
        </w:tc>
        <w:tc>
          <w:tcPr>
            <w:tcW w:w="3360" w:type="dxa"/>
          </w:tcPr>
          <w:p w14:paraId="25C07AFA" w14:textId="77777777" w:rsidR="009214C1" w:rsidRDefault="00BE54F1">
            <w:r>
              <w:rPr>
                <w:sz w:val="18"/>
              </w:rPr>
              <w:t>Propuesta</w:t>
            </w:r>
          </w:p>
        </w:tc>
      </w:tr>
      <w:tr w:rsidR="009214C1" w14:paraId="1FFAA2C7" w14:textId="77777777">
        <w:trPr>
          <w:jc w:val="center"/>
        </w:trPr>
        <w:tc>
          <w:tcPr>
            <w:tcW w:w="3951" w:type="dxa"/>
          </w:tcPr>
          <w:p w14:paraId="3406F28A" w14:textId="77777777" w:rsidR="009214C1" w:rsidRDefault="00BE54F1">
            <w:r>
              <w:rPr>
                <w:sz w:val="18"/>
              </w:rPr>
              <w:t>Actualizar la documentación al cerrar cada sprint (DoD)</w:t>
            </w:r>
          </w:p>
        </w:tc>
        <w:tc>
          <w:tcPr>
            <w:tcW w:w="1233" w:type="dxa"/>
          </w:tcPr>
          <w:p w14:paraId="09936816" w14:textId="77777777" w:rsidR="009214C1" w:rsidRDefault="00BE54F1">
            <w:r>
              <w:rPr>
                <w:sz w:val="18"/>
              </w:rPr>
              <w:t>Equipo</w:t>
            </w:r>
          </w:p>
        </w:tc>
        <w:tc>
          <w:tcPr>
            <w:tcW w:w="1077" w:type="dxa"/>
          </w:tcPr>
          <w:p w14:paraId="770CC032" w14:textId="77777777" w:rsidR="009214C1" w:rsidRDefault="00BE54F1">
            <w:r>
              <w:rPr>
                <w:sz w:val="18"/>
              </w:rPr>
              <w:t>desde S10</w:t>
            </w:r>
          </w:p>
        </w:tc>
        <w:tc>
          <w:tcPr>
            <w:tcW w:w="3360" w:type="dxa"/>
          </w:tcPr>
          <w:p w14:paraId="3F3644D0" w14:textId="77777777" w:rsidR="009214C1" w:rsidRDefault="00BE54F1">
            <w:r>
              <w:rPr>
                <w:sz w:val="18"/>
              </w:rPr>
              <w:t>Propuesta</w:t>
            </w:r>
          </w:p>
        </w:tc>
      </w:tr>
    </w:tbl>
    <w:p w14:paraId="6D435D25" w14:textId="77777777" w:rsidR="009214C1" w:rsidRDefault="009214C1"/>
    <w:p w14:paraId="4C593EC4" w14:textId="77777777" w:rsidR="009214C1" w:rsidRDefault="00BE54F1">
      <w:pPr>
        <w:pStyle w:val="Ttulo3"/>
      </w:pPr>
      <w:r>
        <w:t>Diferencia de opinión por resolver</w:t>
      </w:r>
    </w:p>
    <w:p w14:paraId="16C9B574" w14:textId="77777777" w:rsidR="009214C1" w:rsidRDefault="00BE54F1">
      <w:r>
        <w:t xml:space="preserve">Gonzalo propone </w:t>
      </w:r>
      <w:r>
        <w:rPr>
          <w:b/>
        </w:rPr>
        <w:t>redistribuir</w:t>
      </w:r>
      <w:r>
        <w:t xml:space="preserve"> tareas porque Luis y Marcelo concentran desarrollo y QA; Luis prefiere que </w:t>
      </w:r>
      <w:r>
        <w:rPr>
          <w:b/>
        </w:rPr>
        <w:t>todo se reparta en partes iguales</w:t>
      </w:r>
      <w:r>
        <w:t>; Marcelo considera que la distribución actual está bien. Se propone que Gonzalo asuma las acciones de QA y seguridad indicadas arriba y revisar el reparto en la retrospectiva de la S12.</w:t>
      </w:r>
    </w:p>
    <w:p w14:paraId="5342EB39" w14:textId="77777777" w:rsidR="009214C1" w:rsidRDefault="00BE54F1">
      <w:pPr>
        <w:pStyle w:val="Ttulo2"/>
      </w:pPr>
      <w:bookmarkStart w:id="2" w:name="_Toc242555111"/>
      <w:r>
        <w:t>3. R2 · Aprendizajes técnicos de la Fase 1 (S3–S4)</w:t>
      </w:r>
      <w:bookmarkEnd w:id="2"/>
    </w:p>
    <w:p w14:paraId="4946B981" w14:textId="77777777" w:rsidR="009214C1" w:rsidRDefault="00BE54F1">
      <w:r>
        <w:t xml:space="preserve">Hechos registrados en el historial de Git de SendFlow. La columna </w:t>
      </w:r>
      <w:r>
        <w:rPr>
          <w:i/>
        </w:rPr>
        <w:t>Aprendizaje</w:t>
      </w:r>
      <w:r>
        <w:t xml:space="preserve"> es la interpretación del análisis y </w:t>
      </w:r>
      <w:r>
        <w:rPr>
          <w:b/>
        </w:rPr>
        <w:t>debe confirmarse con el equipo</w:t>
      </w:r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4070"/>
        <w:gridCol w:w="4070"/>
      </w:tblGrid>
      <w:tr w:rsidR="009214C1" w14:paraId="4B168C8D" w14:textId="77777777">
        <w:trPr>
          <w:jc w:val="center"/>
        </w:trPr>
        <w:tc>
          <w:tcPr>
            <w:tcW w:w="1271" w:type="dxa"/>
            <w:shd w:val="clear" w:color="auto" w:fill="D9E2F3"/>
          </w:tcPr>
          <w:p w14:paraId="394774DD" w14:textId="77777777" w:rsidR="009214C1" w:rsidRDefault="00BE54F1">
            <w:r>
              <w:rPr>
                <w:b/>
                <w:sz w:val="18"/>
              </w:rPr>
              <w:t>Semana</w:t>
            </w:r>
          </w:p>
        </w:tc>
        <w:tc>
          <w:tcPr>
            <w:tcW w:w="4070" w:type="dxa"/>
            <w:shd w:val="clear" w:color="auto" w:fill="D9E2F3"/>
          </w:tcPr>
          <w:p w14:paraId="055B0473" w14:textId="77777777" w:rsidR="009214C1" w:rsidRDefault="00BE54F1">
            <w:r>
              <w:rPr>
                <w:b/>
                <w:sz w:val="18"/>
              </w:rPr>
              <w:t>Hecho observable</w:t>
            </w:r>
          </w:p>
        </w:tc>
        <w:tc>
          <w:tcPr>
            <w:tcW w:w="4070" w:type="dxa"/>
            <w:shd w:val="clear" w:color="auto" w:fill="D9E2F3"/>
          </w:tcPr>
          <w:p w14:paraId="0FC6722B" w14:textId="77777777" w:rsidR="009214C1" w:rsidRDefault="00BE54F1">
            <w:r>
              <w:rPr>
                <w:b/>
                <w:sz w:val="18"/>
              </w:rPr>
              <w:t>Aprendizaje a confirmar</w:t>
            </w:r>
          </w:p>
        </w:tc>
      </w:tr>
      <w:tr w:rsidR="009214C1" w14:paraId="6795968F" w14:textId="77777777">
        <w:trPr>
          <w:jc w:val="center"/>
        </w:trPr>
        <w:tc>
          <w:tcPr>
            <w:tcW w:w="1271" w:type="dxa"/>
          </w:tcPr>
          <w:p w14:paraId="3B1AC827" w14:textId="77777777" w:rsidR="009214C1" w:rsidRDefault="00BE54F1">
            <w:r>
              <w:rPr>
                <w:sz w:val="18"/>
              </w:rPr>
              <w:t>S3 (28–30 ago)</w:t>
            </w:r>
          </w:p>
        </w:tc>
        <w:tc>
          <w:tcPr>
            <w:tcW w:w="4070" w:type="dxa"/>
          </w:tcPr>
          <w:p w14:paraId="0D7D4C39" w14:textId="77777777" w:rsidR="009214C1" w:rsidRDefault="00BE54F1">
            <w:r>
              <w:rPr>
                <w:sz w:val="18"/>
              </w:rPr>
              <w:t>Se implementó el margen por operador y zona en la facturación y, el 31-ago (S4), se revirtió</w:t>
            </w:r>
          </w:p>
        </w:tc>
        <w:tc>
          <w:tcPr>
            <w:tcW w:w="4070" w:type="dxa"/>
          </w:tcPr>
          <w:p w14:paraId="1AE1E832" w14:textId="77777777" w:rsidR="009214C1" w:rsidRDefault="00BE54F1">
            <w:r>
              <w:rPr>
                <w:sz w:val="18"/>
              </w:rPr>
              <w:t>Probar con negocio las reglas de facturación antes de publicar; el sistema hoy cobra por pedido y por zona</w:t>
            </w:r>
          </w:p>
        </w:tc>
      </w:tr>
      <w:tr w:rsidR="009214C1" w14:paraId="3A5535E4" w14:textId="77777777">
        <w:trPr>
          <w:jc w:val="center"/>
        </w:trPr>
        <w:tc>
          <w:tcPr>
            <w:tcW w:w="1271" w:type="dxa"/>
          </w:tcPr>
          <w:p w14:paraId="70BDE854" w14:textId="77777777" w:rsidR="009214C1" w:rsidRDefault="00BE54F1">
            <w:r>
              <w:rPr>
                <w:sz w:val="18"/>
              </w:rPr>
              <w:t>S3</w:t>
            </w:r>
          </w:p>
        </w:tc>
        <w:tc>
          <w:tcPr>
            <w:tcW w:w="4070" w:type="dxa"/>
          </w:tcPr>
          <w:p w14:paraId="4086CC70" w14:textId="77777777" w:rsidR="009214C1" w:rsidRDefault="00BE54F1">
            <w:r>
              <w:rPr>
                <w:sz w:val="18"/>
              </w:rPr>
              <w:t>Commit "alinear schema.prisma con la base real y eliminar el último SQL crudo"</w:t>
            </w:r>
          </w:p>
        </w:tc>
        <w:tc>
          <w:tcPr>
            <w:tcW w:w="4070" w:type="dxa"/>
          </w:tcPr>
          <w:p w14:paraId="0E5DAA26" w14:textId="77777777" w:rsidR="009214C1" w:rsidRDefault="00BE54F1">
            <w:r>
              <w:rPr>
                <w:sz w:val="18"/>
              </w:rPr>
              <w:t>Evitar la deriva entre esquema y base real: usar migraciones (ya incluido en la Definition of Done)</w:t>
            </w:r>
          </w:p>
        </w:tc>
      </w:tr>
      <w:tr w:rsidR="009214C1" w14:paraId="5C2B656F" w14:textId="77777777">
        <w:trPr>
          <w:jc w:val="center"/>
        </w:trPr>
        <w:tc>
          <w:tcPr>
            <w:tcW w:w="1271" w:type="dxa"/>
          </w:tcPr>
          <w:p w14:paraId="72014D9B" w14:textId="77777777" w:rsidR="009214C1" w:rsidRDefault="00BE54F1">
            <w:r>
              <w:rPr>
                <w:sz w:val="18"/>
              </w:rPr>
              <w:t>S3</w:t>
            </w:r>
          </w:p>
        </w:tc>
        <w:tc>
          <w:tcPr>
            <w:tcW w:w="4070" w:type="dxa"/>
          </w:tcPr>
          <w:p w14:paraId="370B3516" w14:textId="77777777" w:rsidR="009214C1" w:rsidRDefault="00BE54F1">
            <w:r>
              <w:rPr>
                <w:sz w:val="18"/>
              </w:rPr>
              <w:t>Se redujeron las alertas a dos tipos accionables (Flex cancelado y aún en camino)</w:t>
            </w:r>
          </w:p>
        </w:tc>
        <w:tc>
          <w:tcPr>
            <w:tcW w:w="4070" w:type="dxa"/>
          </w:tcPr>
          <w:p w14:paraId="4400578C" w14:textId="77777777" w:rsidR="009214C1" w:rsidRDefault="00BE54F1">
            <w:r>
              <w:rPr>
                <w:sz w:val="18"/>
              </w:rPr>
              <w:t>Priorizar alertas que requieren acción</w:t>
            </w:r>
          </w:p>
        </w:tc>
      </w:tr>
      <w:tr w:rsidR="009214C1" w14:paraId="65884348" w14:textId="77777777">
        <w:trPr>
          <w:jc w:val="center"/>
        </w:trPr>
        <w:tc>
          <w:tcPr>
            <w:tcW w:w="1271" w:type="dxa"/>
          </w:tcPr>
          <w:p w14:paraId="07DF296C" w14:textId="77777777" w:rsidR="009214C1" w:rsidRDefault="00BE54F1">
            <w:r>
              <w:rPr>
                <w:sz w:val="18"/>
              </w:rPr>
              <w:t>S3</w:t>
            </w:r>
          </w:p>
        </w:tc>
        <w:tc>
          <w:tcPr>
            <w:tcW w:w="4070" w:type="dxa"/>
          </w:tcPr>
          <w:p w14:paraId="1744BC66" w14:textId="77777777" w:rsidR="009214C1" w:rsidRDefault="00BE54F1">
            <w:r>
              <w:rPr>
                <w:sz w:val="18"/>
              </w:rPr>
              <w:t>Tracking público sin fugas de marca y con rate limiting</w:t>
            </w:r>
          </w:p>
        </w:tc>
        <w:tc>
          <w:tcPr>
            <w:tcW w:w="4070" w:type="dxa"/>
          </w:tcPr>
          <w:p w14:paraId="42FC5651" w14:textId="77777777" w:rsidR="009214C1" w:rsidRDefault="00BE54F1">
            <w:r>
              <w:rPr>
                <w:sz w:val="18"/>
              </w:rPr>
              <w:t>Un endpoint público sin límites es enumerable; proteger desde el diseño</w:t>
            </w:r>
          </w:p>
        </w:tc>
      </w:tr>
      <w:tr w:rsidR="009214C1" w14:paraId="041F11B3" w14:textId="77777777">
        <w:trPr>
          <w:jc w:val="center"/>
        </w:trPr>
        <w:tc>
          <w:tcPr>
            <w:tcW w:w="1271" w:type="dxa"/>
          </w:tcPr>
          <w:p w14:paraId="378A038A" w14:textId="77777777" w:rsidR="009214C1" w:rsidRDefault="00BE54F1">
            <w:r>
              <w:rPr>
                <w:sz w:val="18"/>
              </w:rPr>
              <w:t>S5</w:t>
            </w:r>
          </w:p>
        </w:tc>
        <w:tc>
          <w:tcPr>
            <w:tcW w:w="4070" w:type="dxa"/>
          </w:tcPr>
          <w:p w14:paraId="44B68B91" w14:textId="77777777" w:rsidR="009214C1" w:rsidRDefault="00BE54F1">
            <w:r>
              <w:rPr>
                <w:sz w:val="18"/>
              </w:rPr>
              <w:t xml:space="preserve">Corrección del cifrado de credenciales y columna </w:t>
            </w:r>
            <w:r>
              <w:rPr>
                <w:rFonts w:ascii="Consolas" w:eastAsia="Consolas" w:hAnsi="Consolas"/>
                <w:sz w:val="16"/>
              </w:rPr>
              <w:t>refreshToken</w:t>
            </w:r>
          </w:p>
        </w:tc>
        <w:tc>
          <w:tcPr>
            <w:tcW w:w="4070" w:type="dxa"/>
          </w:tcPr>
          <w:p w14:paraId="2A1509A0" w14:textId="77777777" w:rsidR="009214C1" w:rsidRDefault="00BE54F1">
            <w:r>
              <w:rPr>
                <w:sz w:val="18"/>
              </w:rPr>
              <w:t>La caducidad de tokens de ML exige un refresco automático (cron cada 4 h)</w:t>
            </w:r>
          </w:p>
        </w:tc>
      </w:tr>
    </w:tbl>
    <w:p w14:paraId="36F6B9F3" w14:textId="77777777" w:rsidR="009214C1" w:rsidRDefault="009214C1"/>
    <w:p w14:paraId="3248626A" w14:textId="77777777" w:rsidR="009214C1" w:rsidRDefault="00BE54F1">
      <w:pPr>
        <w:pStyle w:val="Ttulo2"/>
      </w:pPr>
      <w:bookmarkStart w:id="3" w:name="_Toc242555112"/>
      <w:r>
        <w:t>4. Mejoras del equipo (a la fecha)</w:t>
      </w:r>
      <w:bookmarkEnd w:id="3"/>
    </w:p>
    <w:p w14:paraId="1DF44CC2" w14:textId="77777777" w:rsidR="009214C1" w:rsidRDefault="00BE54F1">
      <w:pPr>
        <w:pStyle w:val="Listaconvietas"/>
      </w:pPr>
      <w:r>
        <w:t xml:space="preserve">Se adoptó una </w:t>
      </w:r>
      <w:r>
        <w:rPr>
          <w:b/>
        </w:rPr>
        <w:t>Definition of Done</w:t>
      </w:r>
      <w:r>
        <w:t xml:space="preserve"> formal (documento 04).</w:t>
      </w:r>
    </w:p>
    <w:p w14:paraId="4031768F" w14:textId="77777777" w:rsidR="009214C1" w:rsidRDefault="00BE54F1">
      <w:pPr>
        <w:pStyle w:val="Listaconvietas"/>
      </w:pPr>
      <w:r>
        <w:t xml:space="preserve">Se creó una </w:t>
      </w:r>
      <w:r>
        <w:rPr>
          <w:b/>
        </w:rPr>
        <w:t>suite de pruebas automáticas</w:t>
      </w:r>
      <w:r>
        <w:t xml:space="preserve"> (59 pruebas) que además detectó hallazgos de seguridad (documento 07).</w:t>
      </w:r>
    </w:p>
    <w:p w14:paraId="449E1BBF" w14:textId="77777777" w:rsidR="009214C1" w:rsidRDefault="00BE54F1">
      <w:pPr>
        <w:pStyle w:val="Listaconvietas"/>
      </w:pPr>
      <w:r>
        <w:t>Se acotaron las alertas a las accionables.</w:t>
      </w:r>
    </w:p>
    <w:p w14:paraId="009B5963" w14:textId="77777777" w:rsidR="009214C1" w:rsidRDefault="00BE54F1">
      <w:pPr>
        <w:pStyle w:val="Listaconvietas"/>
      </w:pPr>
      <w:r>
        <w:t>Pendiente: integrar la suite a un CI (HU-21) y corregir H-04 y H-07.</w:t>
      </w:r>
    </w:p>
    <w:sectPr w:rsidR="009214C1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030E" w14:textId="77777777" w:rsidR="00BE54F1" w:rsidRDefault="00BE54F1">
      <w:pPr>
        <w:spacing w:after="0" w:line="240" w:lineRule="auto"/>
      </w:pPr>
      <w:r>
        <w:separator/>
      </w:r>
    </w:p>
  </w:endnote>
  <w:endnote w:type="continuationSeparator" w:id="0">
    <w:p w14:paraId="1B3A9BC0" w14:textId="77777777" w:rsidR="00BE54F1" w:rsidRDefault="00BE5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0684" w14:textId="77777777" w:rsidR="009214C1" w:rsidRDefault="00BE54F1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BFA72" w14:textId="77777777" w:rsidR="00BE54F1" w:rsidRDefault="00BE54F1">
      <w:pPr>
        <w:spacing w:after="0" w:line="240" w:lineRule="auto"/>
      </w:pPr>
      <w:r>
        <w:separator/>
      </w:r>
    </w:p>
  </w:footnote>
  <w:footnote w:type="continuationSeparator" w:id="0">
    <w:p w14:paraId="665A018E" w14:textId="77777777" w:rsidR="00BE54F1" w:rsidRDefault="00BE5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4078" w14:textId="77777777" w:rsidR="009214C1" w:rsidRDefault="00BE54F1">
    <w:pPr>
      <w:pStyle w:val="Encabezado"/>
      <w:jc w:val="right"/>
    </w:pPr>
    <w:r>
      <w:rPr>
        <w:color w:val="595959"/>
        <w:sz w:val="18"/>
      </w:rPr>
      <w:t>Moovex (SendFlow) · Evidencia de retrospectivas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76187">
    <w:abstractNumId w:val="8"/>
  </w:num>
  <w:num w:numId="2" w16cid:durableId="1796290533">
    <w:abstractNumId w:val="6"/>
  </w:num>
  <w:num w:numId="3" w16cid:durableId="652416953">
    <w:abstractNumId w:val="5"/>
  </w:num>
  <w:num w:numId="4" w16cid:durableId="257257683">
    <w:abstractNumId w:val="4"/>
  </w:num>
  <w:num w:numId="5" w16cid:durableId="2081711728">
    <w:abstractNumId w:val="7"/>
  </w:num>
  <w:num w:numId="6" w16cid:durableId="2143493974">
    <w:abstractNumId w:val="3"/>
  </w:num>
  <w:num w:numId="7" w16cid:durableId="307133797">
    <w:abstractNumId w:val="2"/>
  </w:num>
  <w:num w:numId="8" w16cid:durableId="1224023049">
    <w:abstractNumId w:val="1"/>
  </w:num>
  <w:num w:numId="9" w16cid:durableId="113536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5074B"/>
    <w:rsid w:val="0029639D"/>
    <w:rsid w:val="00326F90"/>
    <w:rsid w:val="009214C1"/>
    <w:rsid w:val="00AA1D8D"/>
    <w:rsid w:val="00B47730"/>
    <w:rsid w:val="00BE54F1"/>
    <w:rsid w:val="00CB0664"/>
    <w:rsid w:val="00EF03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4D7E7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EF0396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F03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832</Words>
  <Characters>4951</Characters>
  <Application>Microsoft Office Word</Application>
  <DocSecurity>0</DocSecurity>
  <Lines>198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