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7443" w14:textId="77777777" w:rsidR="00D44020" w:rsidRDefault="00D44020"/>
    <w:p w14:paraId="725C0B19" w14:textId="77777777" w:rsidR="00D44020" w:rsidRDefault="00D44020"/>
    <w:p w14:paraId="5022B957" w14:textId="77777777" w:rsidR="00D44020" w:rsidRDefault="00D44020"/>
    <w:p w14:paraId="5F2D10CD" w14:textId="77777777" w:rsidR="00D44020" w:rsidRDefault="00E03A47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5EEA6C47" w14:textId="77777777" w:rsidR="00D44020" w:rsidRDefault="00E03A47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6248B788" w14:textId="77777777" w:rsidR="00D44020" w:rsidRDefault="00E03A47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1AB5D126" w14:textId="77777777" w:rsidR="00D44020" w:rsidRDefault="00E03A47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4C255221" w14:textId="77777777" w:rsidR="00D44020" w:rsidRDefault="00E03A47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4ECCA616" w14:textId="77777777" w:rsidR="00D44020" w:rsidRDefault="00E03A47">
      <w:pPr>
        <w:spacing w:after="160"/>
        <w:jc w:val="center"/>
      </w:pPr>
      <w:r>
        <w:rPr>
          <w:b/>
          <w:sz w:val="44"/>
        </w:rPr>
        <w:t>09 · Innovación</w:t>
      </w:r>
    </w:p>
    <w:p w14:paraId="1C0C7BA0" w14:textId="77777777" w:rsidR="00D44020" w:rsidRDefault="00E03A47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25EF769A" w14:textId="77777777" w:rsidR="00D44020" w:rsidRDefault="00E03A47">
      <w:pPr>
        <w:spacing w:after="40"/>
        <w:jc w:val="center"/>
      </w:pPr>
      <w:r>
        <w:rPr>
          <w:b/>
          <w:sz w:val="22"/>
        </w:rPr>
        <w:t>Equipo</w:t>
      </w:r>
    </w:p>
    <w:p w14:paraId="6EA5C4BD" w14:textId="77777777" w:rsidR="00D44020" w:rsidRDefault="00E03A47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68797BD9" w14:textId="77777777" w:rsidR="00D44020" w:rsidRDefault="00E03A47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179110F8" w14:textId="77777777" w:rsidR="00D44020" w:rsidRDefault="00E03A47">
      <w:r>
        <w:br w:type="page"/>
      </w:r>
    </w:p>
    <w:p w14:paraId="3344CB78" w14:textId="77777777" w:rsidR="00D44020" w:rsidRDefault="00E03A47">
      <w:r>
        <w:rPr>
          <w:b/>
          <w:color w:val="1F3864"/>
          <w:sz w:val="28"/>
        </w:rPr>
        <w:lastRenderedPageBreak/>
        <w:t>Contenido</w:t>
      </w:r>
    </w:p>
    <w:p w14:paraId="5FE051F0" w14:textId="1C3C6336" w:rsidR="002A46E7" w:rsidRDefault="00E03A47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130" w:history="1">
        <w:r w:rsidR="002A46E7" w:rsidRPr="007D42EC">
          <w:rPr>
            <w:rStyle w:val="Hipervnculo"/>
            <w:noProof/>
          </w:rPr>
          <w:t>¿Qué problema resuelve?</w:t>
        </w:r>
        <w:r w:rsidR="002A46E7">
          <w:rPr>
            <w:noProof/>
            <w:webHidden/>
          </w:rPr>
          <w:tab/>
        </w:r>
        <w:r w:rsidR="002A46E7">
          <w:rPr>
            <w:noProof/>
            <w:webHidden/>
          </w:rPr>
          <w:fldChar w:fldCharType="begin"/>
        </w:r>
        <w:r w:rsidR="002A46E7">
          <w:rPr>
            <w:noProof/>
            <w:webHidden/>
          </w:rPr>
          <w:instrText xml:space="preserve"> PAGEREF _Toc242555130 \h </w:instrText>
        </w:r>
        <w:r w:rsidR="002A46E7">
          <w:rPr>
            <w:noProof/>
            <w:webHidden/>
          </w:rPr>
        </w:r>
        <w:r w:rsidR="002A46E7">
          <w:rPr>
            <w:noProof/>
            <w:webHidden/>
          </w:rPr>
          <w:fldChar w:fldCharType="separate"/>
        </w:r>
        <w:r w:rsidR="002A46E7">
          <w:rPr>
            <w:noProof/>
            <w:webHidden/>
          </w:rPr>
          <w:t>3</w:t>
        </w:r>
        <w:r w:rsidR="002A46E7">
          <w:rPr>
            <w:noProof/>
            <w:webHidden/>
          </w:rPr>
          <w:fldChar w:fldCharType="end"/>
        </w:r>
      </w:hyperlink>
    </w:p>
    <w:p w14:paraId="3BB445D2" w14:textId="277CEAA8" w:rsidR="002A46E7" w:rsidRDefault="002A46E7">
      <w:pPr>
        <w:pStyle w:val="TDC2"/>
        <w:tabs>
          <w:tab w:val="right" w:leader="dot" w:pos="9736"/>
        </w:tabs>
        <w:rPr>
          <w:noProof/>
        </w:rPr>
      </w:pPr>
      <w:hyperlink w:anchor="_Toc242555131" w:history="1">
        <w:r w:rsidRPr="007D42EC">
          <w:rPr>
            <w:rStyle w:val="Hipervnculo"/>
            <w:noProof/>
          </w:rPr>
          <w:t>¿Qué hace diferente a la solución?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E756C5" w14:textId="6A7C1E6B" w:rsidR="002A46E7" w:rsidRDefault="002A46E7">
      <w:pPr>
        <w:pStyle w:val="TDC2"/>
        <w:tabs>
          <w:tab w:val="right" w:leader="dot" w:pos="9736"/>
        </w:tabs>
        <w:rPr>
          <w:noProof/>
        </w:rPr>
      </w:pPr>
      <w:hyperlink w:anchor="_Toc242555132" w:history="1">
        <w:r w:rsidRPr="007D42EC">
          <w:rPr>
            <w:rStyle w:val="Hipervnculo"/>
            <w:noProof/>
          </w:rPr>
          <w:t>¿Qué valor agrega?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3E781B" w14:textId="7EF86FFF" w:rsidR="00D44020" w:rsidRDefault="00E03A47">
      <w:r>
        <w:fldChar w:fldCharType="end"/>
      </w:r>
    </w:p>
    <w:p w14:paraId="0492A8E3" w14:textId="77777777" w:rsidR="00D44020" w:rsidRDefault="00E03A47">
      <w:r>
        <w:br w:type="page"/>
      </w:r>
    </w:p>
    <w:p w14:paraId="0965B05C" w14:textId="77777777" w:rsidR="00D44020" w:rsidRDefault="00E03A47">
      <w:pPr>
        <w:pStyle w:val="Ttulo2"/>
      </w:pPr>
      <w:bookmarkStart w:id="0" w:name="_Toc242555130"/>
      <w:r>
        <w:lastRenderedPageBreak/>
        <w:t>¿Qué problema resuelve?</w:t>
      </w:r>
      <w:bookmarkEnd w:id="0"/>
    </w:p>
    <w:p w14:paraId="1D2B6D20" w14:textId="77777777" w:rsidR="00D44020" w:rsidRDefault="00E03A47">
      <w:r>
        <w:t>Las PyMEs que venden en varios canales y despachan con varios operadores no tienen visibilidad, evidencia de entrega ni facturación automática de su última milla. Hoy lo resuelven con planillas, chats y conciliaciones manuales.</w:t>
      </w:r>
    </w:p>
    <w:p w14:paraId="260624D7" w14:textId="77777777" w:rsidR="00D44020" w:rsidRDefault="00E03A47">
      <w:pPr>
        <w:pStyle w:val="Ttulo2"/>
      </w:pPr>
      <w:bookmarkStart w:id="1" w:name="_Toc242555131"/>
      <w:r>
        <w:t>¿Qué hace diferente a la solución?</w:t>
      </w:r>
      <w:bookmarkEnd w:id="1"/>
    </w:p>
    <w:p w14:paraId="54C01921" w14:textId="77777777" w:rsidR="00D44020" w:rsidRDefault="00E03A47">
      <w:pPr>
        <w:pStyle w:val="Listaconvietas"/>
      </w:pPr>
      <w:r>
        <w:rPr>
          <w:b/>
        </w:rPr>
        <w:t>Agnóstica de canal y operador:</w:t>
      </w:r>
      <w:r>
        <w:t xml:space="preserve"> una sola cola de pedidos para ML, Shopify, WooCommerce y Jumpseller, y despacho a Fret o EnviosNow sin que la tienda cambie su forma de vender.</w:t>
      </w:r>
    </w:p>
    <w:p w14:paraId="6890FCB3" w14:textId="77777777" w:rsidR="00D44020" w:rsidRDefault="00E03A47">
      <w:pPr>
        <w:pStyle w:val="Listaconvietas"/>
      </w:pPr>
      <w:r>
        <w:rPr>
          <w:b/>
        </w:rPr>
        <w:t>Cierre autónomo (backstop):</w:t>
      </w:r>
      <w:r>
        <w:t xml:space="preserve"> si el operador no cierra un envío Flex, un cron lo detecta, lo cierra en Moovex y notifica al operador. Evita pedidos "fantasma" y multas de la plataforma.</w:t>
      </w:r>
    </w:p>
    <w:p w14:paraId="1D3B4695" w14:textId="77777777" w:rsidR="00D44020" w:rsidRDefault="00E03A47">
      <w:pPr>
        <w:pStyle w:val="Listaconvietas"/>
      </w:pPr>
      <w:r>
        <w:rPr>
          <w:b/>
        </w:rPr>
        <w:t>Evidencia verificable:</w:t>
      </w:r>
      <w:r>
        <w:t xml:space="preserve"> foto, nombre y RUT del receptor, enlazados al pedido y al tracking.</w:t>
      </w:r>
    </w:p>
    <w:p w14:paraId="060F76A8" w14:textId="77777777" w:rsidR="00D44020" w:rsidRDefault="00E03A47">
      <w:pPr>
        <w:pStyle w:val="Listaconvietas"/>
      </w:pPr>
      <w:r>
        <w:rPr>
          <w:b/>
        </w:rPr>
        <w:t>Tracking neutro:</w:t>
      </w:r>
      <w:r>
        <w:t xml:space="preserve"> el cliente final ve el estado sin marcas de terceros ni datos sensibles.</w:t>
      </w:r>
    </w:p>
    <w:p w14:paraId="1A47CB2C" w14:textId="77777777" w:rsidR="00D44020" w:rsidRDefault="00E03A47">
      <w:pPr>
        <w:pStyle w:val="Listaconvietas"/>
      </w:pPr>
      <w:r>
        <w:rPr>
          <w:b/>
        </w:rPr>
        <w:t>Facturación integrada:</w:t>
      </w:r>
      <w:r>
        <w:t xml:space="preserve"> tarifa por tienda y zona según la comuna, tarifa fija para cambios y retiros e IVA 19 %, en la misma plataforma que opera los pedidos.</w:t>
      </w:r>
    </w:p>
    <w:p w14:paraId="4F4A1D0B" w14:textId="77777777" w:rsidR="00D44020" w:rsidRDefault="00E03A47">
      <w:pPr>
        <w:pStyle w:val="Listaconvietas"/>
      </w:pPr>
      <w:r>
        <w:rPr>
          <w:b/>
        </w:rPr>
        <w:t>Probado con operación real:</w:t>
      </w:r>
      <w:r>
        <w:t xml:space="preserve"> no es un prototipo; procesa pedidos de tiendas reales (&gt;8.600 entregas en 3 meses).</w:t>
      </w:r>
    </w:p>
    <w:p w14:paraId="69490277" w14:textId="77777777" w:rsidR="00D44020" w:rsidRDefault="00E03A47">
      <w:pPr>
        <w:pStyle w:val="Ttulo2"/>
      </w:pPr>
      <w:bookmarkStart w:id="2" w:name="_Toc242555132"/>
      <w:r>
        <w:t>¿Qué valor agrega?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26"/>
        <w:gridCol w:w="6985"/>
      </w:tblGrid>
      <w:tr w:rsidR="00D44020" w14:paraId="2B8CF68C" w14:textId="77777777">
        <w:trPr>
          <w:jc w:val="center"/>
        </w:trPr>
        <w:tc>
          <w:tcPr>
            <w:tcW w:w="2426" w:type="dxa"/>
            <w:shd w:val="clear" w:color="auto" w:fill="D9E2F3"/>
          </w:tcPr>
          <w:p w14:paraId="30F07668" w14:textId="77777777" w:rsidR="00D44020" w:rsidRDefault="00E03A47">
            <w:r>
              <w:rPr>
                <w:b/>
                <w:sz w:val="18"/>
              </w:rPr>
              <w:t>Para</w:t>
            </w:r>
          </w:p>
        </w:tc>
        <w:tc>
          <w:tcPr>
            <w:tcW w:w="6985" w:type="dxa"/>
            <w:shd w:val="clear" w:color="auto" w:fill="D9E2F3"/>
          </w:tcPr>
          <w:p w14:paraId="13FB5232" w14:textId="77777777" w:rsidR="00D44020" w:rsidRDefault="00E03A47">
            <w:r>
              <w:rPr>
                <w:b/>
                <w:sz w:val="18"/>
              </w:rPr>
              <w:t>Valor</w:t>
            </w:r>
          </w:p>
        </w:tc>
      </w:tr>
      <w:tr w:rsidR="00D44020" w14:paraId="0C6CF805" w14:textId="77777777">
        <w:trPr>
          <w:jc w:val="center"/>
        </w:trPr>
        <w:tc>
          <w:tcPr>
            <w:tcW w:w="2426" w:type="dxa"/>
          </w:tcPr>
          <w:p w14:paraId="59DB1D0B" w14:textId="77777777" w:rsidR="00D44020" w:rsidRDefault="00E03A47">
            <w:r>
              <w:rPr>
                <w:sz w:val="18"/>
              </w:rPr>
              <w:t>La tienda</w:t>
            </w:r>
          </w:p>
        </w:tc>
        <w:tc>
          <w:tcPr>
            <w:tcW w:w="6985" w:type="dxa"/>
          </w:tcPr>
          <w:p w14:paraId="45F61413" w14:textId="77777777" w:rsidR="00D44020" w:rsidRDefault="00E03A47">
            <w:r>
              <w:rPr>
                <w:sz w:val="18"/>
              </w:rPr>
              <w:t>Menos reclamos y pedidos perdidos; sabe dónde está cada paquete sin preguntar</w:t>
            </w:r>
          </w:p>
        </w:tc>
      </w:tr>
      <w:tr w:rsidR="00D44020" w14:paraId="33BDD0C2" w14:textId="77777777">
        <w:trPr>
          <w:jc w:val="center"/>
        </w:trPr>
        <w:tc>
          <w:tcPr>
            <w:tcW w:w="2426" w:type="dxa"/>
          </w:tcPr>
          <w:p w14:paraId="4B73867F" w14:textId="77777777" w:rsidR="00D44020" w:rsidRDefault="00E03A47">
            <w:r>
              <w:rPr>
                <w:sz w:val="18"/>
              </w:rPr>
              <w:t>El operador</w:t>
            </w:r>
          </w:p>
        </w:tc>
        <w:tc>
          <w:tcPr>
            <w:tcW w:w="6985" w:type="dxa"/>
          </w:tcPr>
          <w:p w14:paraId="29FB9632" w14:textId="77777777" w:rsidR="00D44020" w:rsidRDefault="00E03A47">
            <w:r>
              <w:rPr>
                <w:sz w:val="18"/>
              </w:rPr>
              <w:t>Menos fricción de integración; evidencia estandarizada</w:t>
            </w:r>
          </w:p>
        </w:tc>
      </w:tr>
      <w:tr w:rsidR="00D44020" w14:paraId="3008436D" w14:textId="77777777">
        <w:trPr>
          <w:jc w:val="center"/>
        </w:trPr>
        <w:tc>
          <w:tcPr>
            <w:tcW w:w="2426" w:type="dxa"/>
          </w:tcPr>
          <w:p w14:paraId="13FE7F17" w14:textId="77777777" w:rsidR="00D44020" w:rsidRDefault="00E03A47">
            <w:r>
              <w:rPr>
                <w:sz w:val="18"/>
              </w:rPr>
              <w:t>El administrador</w:t>
            </w:r>
          </w:p>
        </w:tc>
        <w:tc>
          <w:tcPr>
            <w:tcW w:w="6985" w:type="dxa"/>
          </w:tcPr>
          <w:p w14:paraId="255E5C51" w14:textId="77777777" w:rsidR="00D44020" w:rsidRDefault="00E03A47">
            <w:r>
              <w:rPr>
                <w:sz w:val="18"/>
              </w:rPr>
              <w:t>Menos horas de conciliación; facturación por tienda y zona calculada por el sistema</w:t>
            </w:r>
          </w:p>
        </w:tc>
      </w:tr>
      <w:tr w:rsidR="00D44020" w14:paraId="4A163388" w14:textId="77777777">
        <w:trPr>
          <w:jc w:val="center"/>
        </w:trPr>
        <w:tc>
          <w:tcPr>
            <w:tcW w:w="2426" w:type="dxa"/>
          </w:tcPr>
          <w:p w14:paraId="480F88AF" w14:textId="77777777" w:rsidR="00D44020" w:rsidRDefault="00E03A47">
            <w:r>
              <w:rPr>
                <w:sz w:val="18"/>
              </w:rPr>
              <w:t>El cliente final</w:t>
            </w:r>
          </w:p>
        </w:tc>
        <w:tc>
          <w:tcPr>
            <w:tcW w:w="6985" w:type="dxa"/>
          </w:tcPr>
          <w:p w14:paraId="16FB847B" w14:textId="77777777" w:rsidR="00D44020" w:rsidRDefault="00E03A47">
            <w:r>
              <w:rPr>
                <w:sz w:val="18"/>
              </w:rPr>
              <w:t>Seguimiento claro con un link</w:t>
            </w:r>
          </w:p>
        </w:tc>
      </w:tr>
    </w:tbl>
    <w:p w14:paraId="50C3C1DF" w14:textId="77777777" w:rsidR="00D44020" w:rsidRDefault="00D44020"/>
    <w:p w14:paraId="00F15D36" w14:textId="77777777" w:rsidR="00D44020" w:rsidRDefault="00E03A47">
      <w:pPr>
        <w:ind w:left="397"/>
      </w:pPr>
      <w:r>
        <w:rPr>
          <w:i/>
          <w:sz w:val="20"/>
        </w:rPr>
        <w:t>Reemplazar las cifras por las medidas al cierre (pedidos, horas ahorradas, % con evidencia).</w:t>
      </w:r>
    </w:p>
    <w:sectPr w:rsidR="00D44020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1846" w14:textId="77777777" w:rsidR="00E03A47" w:rsidRDefault="00E03A47">
      <w:pPr>
        <w:spacing w:after="0" w:line="240" w:lineRule="auto"/>
      </w:pPr>
      <w:r>
        <w:separator/>
      </w:r>
    </w:p>
  </w:endnote>
  <w:endnote w:type="continuationSeparator" w:id="0">
    <w:p w14:paraId="02C4DD18" w14:textId="77777777" w:rsidR="00E03A47" w:rsidRDefault="00E0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E458" w14:textId="77777777" w:rsidR="00D44020" w:rsidRDefault="00E03A47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E31F" w14:textId="77777777" w:rsidR="00E03A47" w:rsidRDefault="00E03A47">
      <w:pPr>
        <w:spacing w:after="0" w:line="240" w:lineRule="auto"/>
      </w:pPr>
      <w:r>
        <w:separator/>
      </w:r>
    </w:p>
  </w:footnote>
  <w:footnote w:type="continuationSeparator" w:id="0">
    <w:p w14:paraId="47A88842" w14:textId="77777777" w:rsidR="00E03A47" w:rsidRDefault="00E03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4318" w14:textId="77777777" w:rsidR="00D44020" w:rsidRDefault="00E03A47">
    <w:pPr>
      <w:pStyle w:val="Encabezado"/>
      <w:jc w:val="right"/>
    </w:pPr>
    <w:r>
      <w:rPr>
        <w:color w:val="595959"/>
        <w:sz w:val="18"/>
      </w:rPr>
      <w:t>Moovex (SendFlow) · Innovación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055061">
    <w:abstractNumId w:val="8"/>
  </w:num>
  <w:num w:numId="2" w16cid:durableId="1890799842">
    <w:abstractNumId w:val="6"/>
  </w:num>
  <w:num w:numId="3" w16cid:durableId="728967292">
    <w:abstractNumId w:val="5"/>
  </w:num>
  <w:num w:numId="4" w16cid:durableId="196814674">
    <w:abstractNumId w:val="4"/>
  </w:num>
  <w:num w:numId="5" w16cid:durableId="1030959303">
    <w:abstractNumId w:val="7"/>
  </w:num>
  <w:num w:numId="6" w16cid:durableId="1712731994">
    <w:abstractNumId w:val="3"/>
  </w:num>
  <w:num w:numId="7" w16cid:durableId="923150878">
    <w:abstractNumId w:val="2"/>
  </w:num>
  <w:num w:numId="8" w16cid:durableId="649484285">
    <w:abstractNumId w:val="1"/>
  </w:num>
  <w:num w:numId="9" w16cid:durableId="143563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5074B"/>
    <w:rsid w:val="0029639D"/>
    <w:rsid w:val="002A46E7"/>
    <w:rsid w:val="00326F90"/>
    <w:rsid w:val="00AA1D8D"/>
    <w:rsid w:val="00B47730"/>
    <w:rsid w:val="00CB0664"/>
    <w:rsid w:val="00D44020"/>
    <w:rsid w:val="00E03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F6DC9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2A46E7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2A46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1905</Characters>
  <Application>Microsoft Office Word</Application>
  <DocSecurity>0</DocSecurity>
  <Lines>76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