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朱胤陈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F25015349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10月17日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>
      <w:pPr>
        <w:jc w:val="center"/>
      </w:pPr>
      <w:r>
        <w:rPr>
          <w:rFonts w:hint="eastAsia" w:ascii="仿宋_GB2312" w:hAnsi="宋体" w:eastAsia="仿宋_GB2312"/>
          <w:b/>
          <w:bCs/>
          <w:sz w:val="28"/>
          <w:szCs w:val="28"/>
        </w:rPr>
        <w:t>上海杉达学院</w:t>
      </w:r>
      <w:r>
        <w:rPr>
          <w:sz w:val="32"/>
          <w:szCs w:val="32"/>
        </w:rPr>
        <w:br w:type="page"/>
      </w:r>
    </w:p>
    <w:p>
      <w:pPr>
        <w:spacing w:before="240" w:after="120" w:line="300" w:lineRule="auto"/>
        <w:rPr>
          <w:rFonts w:ascii="仿宋_GB2312" w:hAnsi="仿宋_GB2312" w:eastAsia="仿宋_GB2312"/>
          <w:b/>
          <w:bCs/>
          <w:sz w:val="24"/>
          <w:szCs w:val="24"/>
        </w:rPr>
      </w:pPr>
      <w:r>
        <w:rPr>
          <w:rFonts w:ascii="仿宋_GB2312" w:hAnsi="仿宋_GB2312" w:eastAsia="仿宋_GB2312"/>
          <w:b/>
          <w:bCs/>
          <w:sz w:val="24"/>
          <w:szCs w:val="24"/>
        </w:rPr>
        <w:t xml:space="preserve">一、选取的开源项目：pip 26.2.1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pip 是 Python 官方打包机构 PyPA 维护的包安装与管理工具，采用 MIT 许可证，是 Python 生态中最基础的基础设施之一。本次选取 PyPI 发布的 pip 26.2.1 源码包（pip-26.2.1.tar.gz，解压后共 574 个文件、66 个目录，合计 6.06 MB）作为扫描对象。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选择该项目的理由有两点。其一，pip 在 src/pip/_vendor 目录下以源码内置（vendoring）方式打包了 18 个第三方组件：cachecontrol、certifi、distlib、distro、idna、msgpack、packaging、platformdirs、pkg_resources、pygments、pyproject_hooks、requests、resolvelib、rich、tomli、tomli_w、truststore、urllib3。这些组件分别采用 MIT、Apache-2.0、BSD-2-Clause、BSD-3-Clause、ISC、MPL-2.0、Python-2.0 等许可证，是典型的“多许可证共存”对象，能够较全面地检验工具的识别能力。其二，项目自带 vendor.txt 与 bom.cdx.json（CycloneDX 格式 SBOM），可作为人工核对的“真值”，用于评价工具检测结果的准确性。</w:t>
      </w:r>
    </w:p>
    <w:p>
      <w:pPr>
        <w:spacing w:before="240" w:after="120" w:line="300" w:lineRule="auto"/>
        <w:rPr>
          <w:rFonts w:ascii="仿宋_GB2312" w:hAnsi="仿宋_GB2312" w:eastAsia="仿宋_GB2312"/>
          <w:b/>
          <w:bCs/>
          <w:sz w:val="24"/>
          <w:szCs w:val="24"/>
        </w:rPr>
      </w:pPr>
      <w:r>
        <w:rPr>
          <w:rFonts w:ascii="仿宋_GB2312" w:hAnsi="仿宋_GB2312" w:eastAsia="仿宋_GB2312"/>
          <w:b/>
          <w:bCs/>
          <w:sz w:val="24"/>
          <w:szCs w:val="24"/>
        </w:rPr>
        <w:t xml:space="preserve">二、许可证合规工具的选择与安装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选用 ScanCode Toolkit 32.5.0（Apache-2.0 许可证），它是由 AboutCode 社区维护的软件组成分析（SCA）工具，可检测源代码与二进制文件中的许可证、版权声明、包清单和依赖关系，支持输出 JSON、HTML、SPDX、CycloneDX 等格式，便于后续集成到 CI 流程。安装环境为 Windows 10 企业版（10.0.19045，64 位）、Python 3.14.7、pip 26.2.1。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安装步骤：（1）执行 python -m venv scvenv 建立独立虚拟环境，避免污染系统 Python 环境；（2）执行 pip install scancode-toolkit，自动安装 lxml、license-expression、typecode、extractcode、plugincode 等 80 余个依赖，虚拟环境最终占用约 590 MB；（3）执行 scancode --version 验证，输出 ScanCode version 32.5.0、ScanCode Output Format version 4.1.0、SPDX License list version 3.27。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安装过程中遇到的问题及解决：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（1）依赖版本不兼容。安装完成后首次执行 scancode --version 直接报错：ValueError: did not find any pre_scan hooks in module plugincode.pre_scan。排查发现 pip 自动安装了 pluggy 1.7.0，而 plugincode 32.0.0 在初始化时注册 hookspec 的方式与新版 pluggy 不兼容。执行 pip install "pluggy==1.5.0" 将 pluggy 降级后，命令恢复正常，说明此类工具对插件框架版本较敏感，安装时应锁定依赖版本。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（2）启动与扫描开销较大。首次启动需要加载许可证规则库，setup 阶段耗时 3.71 秒；扫描 574 个文件共耗时 269.80 秒，平均 2.13 文件/秒，主要开销集中在许可证文本匹配环节。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（3）路径问题。源码包解压到含中文或空格的目录时，命令行参数容易被截断或解析失败，因此统一解压到纯英文临时目录后再执行扫描。</w:t>
      </w:r>
    </w:p>
    <w:p>
      <w:pPr>
        <w:spacing w:before="240" w:after="120" w:line="300" w:lineRule="auto"/>
        <w:rPr>
          <w:rFonts w:ascii="仿宋_GB2312" w:hAnsi="仿宋_GB2312" w:eastAsia="仿宋_GB2312"/>
          <w:b/>
          <w:bCs/>
          <w:sz w:val="24"/>
          <w:szCs w:val="24"/>
        </w:rPr>
      </w:pPr>
      <w:r>
        <w:rPr>
          <w:rFonts w:ascii="仿宋_GB2312" w:hAnsi="仿宋_GB2312" w:eastAsia="仿宋_GB2312"/>
          <w:b/>
          <w:bCs/>
          <w:sz w:val="24"/>
          <w:szCs w:val="24"/>
        </w:rPr>
        <w:t xml:space="preserve">三、工具输出的检测报告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执行命令：scancode -clpi --json-pp pip-scan.json --html pip-scan.html --timeout 180 pip-26.2.1。其中 -c 检测版权、-l 检测许可证、-p 识别包信息、-i 输出文件信息；--json-pp 输出格式化 JSON，--html 生成可视化报告。扫描概况见表 1。</w:t>
      </w:r>
    </w:p>
    <w:p>
      <w:pPr>
        <w:jc w:val="center"/>
        <w:spacing w:before="120" w:after="40" w:line="30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1  ScanCode 扫描概况</w:t>
      </w:r>
    </w:p>
    <w:tbl>
      <w:tblPr>
        <w:tblW w:w="83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5800"/>
      </w:tblGrid>
      <w:tr>
        <w:tc>
          <w:tcPr>
            <w:tcW w:w="25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统计项</w:t>
            </w:r>
          </w:p>
        </w:tc>
        <w:tc>
          <w:tcPr>
            <w:tcW w:w="58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扫描对象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pip 26.2.1 源码包（6.06 MB）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扫描资源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640 个（文件 574 个、目录 66 个）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总耗时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277.68 s（扫描 269.80 s，输出 3.18 s）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错误数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检出许可证的文件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86 个，占 15.0%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未检出许可证的文件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488 个，占 85.0%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许可证匹配数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148 处（置信度 100 的 110 处，低于 90 的 3 处）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版权声明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73 条（去重后 32 条）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识别出的包</w:t>
            </w:r>
          </w:p>
        </w:tc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8 个（pip 26.2.1；distlib 中 6 个 PE 文件 Simple Launcher 1.1.0.14）</w:t>
            </w:r>
          </w:p>
        </w:tc>
      </w:tr>
    </w:tbl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工具生成的 HTML 报告按“路径—起止行—类型—取值”逐条列出许可证与版权检测结果，如图 1 所示。</w:t>
      </w:r>
    </w:p>
    <w:p>
      <w:pPr>
        <w:jc w:val="center"/>
        <w:spacing w:before="60" w:after="60"/>
      </w:pPr>
      <w:r>
        <w:drawing>
          <wp:inline distT="0" distB="0" distL="0" distR="0">
            <wp:extent cx="5256000" cy="1811568"/>
            <wp:effectExtent l="0" t="0" r="0" b="0"/>
            <wp:docPr id="900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rep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30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图 1  ScanCode Toolkit 输出的 HTML 检测报告（局部）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检出许可证的分布见表 2。可以看出，pip 26.2.1 中出现的许可证以 MIT、Apache-2.0、BSD-2-Clause、BSD-3-Clause 四类为主，另有 MPL-2.0、ISC、Python-2.0 及若干组合表达式。</w:t>
      </w:r>
    </w:p>
    <w:p>
      <w:pPr>
        <w:jc w:val="center"/>
        <w:spacing w:before="120" w:after="40" w:line="30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2  许可证表达式分布（按文件计数）</w:t>
      </w:r>
    </w:p>
    <w:tbl>
      <w:tblPr>
        <w:tblW w:w="83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5800"/>
        <w:gridCol w:w="2500"/>
      </w:tblGrid>
      <w:tr>
        <w:tc>
          <w:tcPr>
            <w:tcW w:w="58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许可证表达式（SPDX）</w:t>
            </w:r>
          </w:p>
        </w:tc>
        <w:tc>
          <w:tcPr>
            <w:tcW w:w="25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文件数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BSD-2-Clause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BSD-3-Clause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BSD-3-Clause OR Apache-2.0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 AND Python-2.0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Python-2.0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 AND BSD-2-Clause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MPL-2.0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ISC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58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其他组合（5 类）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按内置组件归类后的检测结果见表 3，其中组件的文件数为该组件目录下的文件总数，“检出许可证”为工具实际识别到的许可证。</w:t>
      </w:r>
    </w:p>
    <w:p>
      <w:pPr>
        <w:jc w:val="center"/>
        <w:spacing w:before="120" w:after="40" w:line="300" w:lineRule="auto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 xml:space="preserve">表 3  内置组件许可证检测结果</w:t>
      </w:r>
    </w:p>
    <w:tbl>
      <w:tblPr>
        <w:tblW w:w="83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1400"/>
        <w:gridCol w:w="4400"/>
      </w:tblGrid>
      <w:tr>
        <w:tc>
          <w:tcPr>
            <w:tcW w:w="25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内置组件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文件数</w:t>
            </w:r>
          </w:p>
        </w:tc>
        <w:tc>
          <w:tcPr>
            <w:tcW w:w="4400" w:type="dxa"/>
            <w:shd w:val="clear" w:color="auto" w:fill="DCE6F1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 xml:space="preserve">检出许可证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certifi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MPL-2.0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requests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21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cachecontrol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14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distro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msgpack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Apache-2.0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urllib3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39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MIT、Python-2.0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rich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79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platformdirs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11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truststore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8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pyproject_hooks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pygments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24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BSD-2-Clause、BSD-3-Clause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packaging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24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BSD-3-Clause OR Apache-2.0、Apache-2.0 AND BSD-2-Clause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idna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12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BSD-3-Clause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distlib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12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MIT、Python-2.0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resolvelib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11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ISC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tomli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 AND Python-2.0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tomli_w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pkg_resources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 w:line="240" w:lineRule="auto"/>
              <w:rPr>
                <w:rFonts w:hint="eastAsia"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MIT</w:t>
            </w:r>
          </w:p>
        </w:tc>
      </w:tr>
    </w:tbl>
    <w:p>
      <w:pPr>
        <w:spacing w:before="240" w:after="120" w:line="300" w:lineRule="auto"/>
        <w:rPr>
          <w:rFonts w:ascii="仿宋_GB2312" w:hAnsi="仿宋_GB2312" w:eastAsia="仿宋_GB2312"/>
          <w:b/>
          <w:bCs/>
          <w:sz w:val="24"/>
          <w:szCs w:val="24"/>
        </w:rPr>
      </w:pPr>
      <w:r>
        <w:rPr>
          <w:rFonts w:ascii="仿宋_GB2312" w:hAnsi="仿宋_GB2312" w:eastAsia="仿宋_GB2312"/>
          <w:b/>
          <w:bCs/>
          <w:sz w:val="24"/>
          <w:szCs w:val="24"/>
        </w:rPr>
        <w:t xml:space="preserve">四、检测报告分析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4.1 主项目许可证识别准确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pip 根目录的 LICENSE.txt 被识别为 MIT，置信度 100；根目录 pyproject.toml 与 PKG-INFO 同样被识别为 MIT，并被归类到 pypi 包 pip 26.2.1。这说明工具不仅能匹配许可证原文，还能利用包元数据辅助判断，使包级结论保持一致。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4.2 文件级覆盖率偏低的原因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488 个未检出许可证的文件中，.py 文件 348 个、.rst 文件 68 个、.md 文件 42 个，其余为 .exe、.toml、.pem 等。原因是 pip 自身代码不在每个文件头部写许可证声明，只在根目录 LICENSE.txt 中集中声明，而 ScanCode 以文件为单位报告，因此大量文件显示“未检出”。这说明“未检出”不等于“无许可证”，合规判断必须结合包级结论与项目根的许可证文件，而不能只看文件级覆盖率。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4.3 与官方组件清单的对照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将检测结果与 pip 自带的 vendor.txt 逐一对照，18 个内置组件全部被扫描覆盖，主要判定与官方声明一致：certifi→MPL-2.0，resolvelib→ISC，requests、cachecontrol、distro、msgpack→Apache-2.0，idna→BSD-3-Clause，pygments→BSD-2/3-Clause，rich、urllib3、platformdirs、truststore→MIT，distlib→Python-2.0。同时也存在两类需要人工介入的偏差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（1）组合表达式。packaging 被判为“BSD-3-Clause OR Apache-2.0”“Apache-2.0 AND BSD-2-Clause”，tomli 的 4 个文件被判为“MIT AND Python-2.0”，distlib/util.py 被判为“Python-2.0 AND MIT”。这是因为这些文件内部同时含有多个许可证片段（例如从 CPython 移植的代码），工具按 SPDX 表达式聚合，具体适用哪一条仍需回到源码上下文确认。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（2）误报。vendor/packaging/licenses/__init__.py 被判为 LicenseRef-scancode-proprietary-license（置信度 80）。该文件本身收录的是各种许可证的名称与文本，被文本匹配误判为“专有许可证”，属于典型的假阳性。本次置信度低于 90 的匹配共 3 处，均应人工复核。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4.4 许可证兼容性与合规义务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pip 以 MIT 对外发布，内置组件以宽松许可证为主，与 MIT 兼容，可以整体再分发，但须履行相应义务：Apache-2.0（requests、cachecontrol、distro、msgpack 及 packaging 部分文件）需保留 LICENSE 与 NOTICE（如有），并标注修改过的文件；BSD-2/3-Clause（pygments、idna、packaging）需保留版权声明和免责条款，BSD-3-Clause 还禁止以作者名义为衍生产品背书；MIT 与 ISC（rich、urllib3、platformdirs、truststore、tomli、resolvelib 等）需保留版权与许可声明；MPL-2.0（certifi）为文件级弱 copyleft，修改 certifi 源文件后须以 MPL-2.0 公开被修改文件，但不影响 pip 其余 MIT 代码；Python-2.0（distlib、urllib3/util/ssl_match_hostname.py、tomli 部分文件）需保留 PSF 许可证与版权声明。总体来看，上述组合不构成许可证冲突，pip 仍可按 MIT 整体分发，核心义务是“保留声明、标注修改”。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4.5 风险与改进建议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（1）声明不完整。85% 的文件没有文件级声明，若下游只复制单个模块到闭源项目，仅凭扫描结果无法确定该模块的许可证。建议在文件头加入 SPDX 标识符，例如 # SPDX-License-Identifier: MIT。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（2）二进制与资源文件。distlib 中 6 个 .exe 被识别为 Simple Launcher 1.1.0.14，工具能识别 PE 文件及版本信息，但二进制内嵌的许可证无法可靠检出，需要以 SBOM 和上游声明补充。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（3）结果复核。低置信度匹配与组合表达式必须人工确认，不能直接作为法律结论。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（4）流程化。建议把 scancode -clpi --json-pp 接入 CI，每次发版自动生成 JSON 与 SPDX/CycloneDX 报告，并与 vendor.txt、bom.cdx.json 比对，一旦出现新增或变更组件即告警，同时在发布包内附带 THIRD-PARTY-NOTICES 文件。</w:t>
      </w:r>
    </w:p>
    <w:p>
      <w:pPr>
        <w:spacing w:before="120" w:after="60" w:line="300" w:lineRule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4.6 工具局限性</w:t>
      </w:r>
    </w:p>
    <w:p>
      <w:pPr>
        <w:spacing w:before="0" w:after="0" w:line="300" w:lineRule="auto"/>
        <w:ind w:firstLine="42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ScanCode 基于文本特征匹配，无法判断动态链接、调用方式等实际使用场景，也不能替代法律意见；对于许可证声明集中在根目录的项目，文件级覆盖率天然偏低，应与包级检测、SBOM 交叉验证后再下结论。</w:t>
      </w:r>
    </w:p>
    <w:p>
      <w:pPr>
        <w:spacing w:before="0" w:after="0" w:line="300" w:lineRule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27885323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repor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402</Characters>
  <Lines>3</Lines>
  <Paragraphs>1</Paragraphs>
  <TotalTime>8</TotalTime>
  <ScaleCrop>false</ScaleCrop>
  <LinksUpToDate>false</LinksUpToDate>
  <CharactersWithSpaces>445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ゼロに戻る</cp:lastModifiedBy>
  <dcterms:modified xsi:type="dcterms:W3CDTF">2026-10-17T12:26:49Z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eyJoZGlkIjoiODRmNDVjMzFmOWI3M2RkN2UxNjNmMmZjZDgyMTc5NmYiLCJ1c2VySWQiOiIxNTg1ODcxMTY5In0=</vt:lpwstr>
  </property>
  <property fmtid="{D5CDD505-2E9C-101B-9397-08002B2CF9AE}" pid="4" name="ICV">
    <vt:lpwstr>ACAEA80207F947618D6851FE7DA55A29_13</vt:lpwstr>
  </property>
</Properties>
</file>