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1F4E79"/>
          <w:sz w:val="34"/>
          <w:szCs w:val="34"/>
        </w:rPr>
        <w:t xml:space="preserve">시계열 패널 분석 상세명세서</w:t>
      </w:r>
    </w:p>
    <w:p>
      <w:pPr>
        <w:spacing w:after="360"/>
      </w:pPr>
      <w:r>
        <w:rPr>
          <w:rFonts w:ascii="Malgun Gothic" w:cs="Malgun Gothic" w:eastAsia="Malgun Gothic" w:hAnsi="Malgun Gothic"/>
          <w:color w:val="5B5B5B"/>
          <w:sz w:val="20"/>
          <w:szCs w:val="20"/>
        </w:rPr>
        <w:t xml:space="preserve">근거문장의 시점 태그로 만든 팬덤×연도 패널 — 데이터·규칙·산식·검증·산출물 (2026-09-23, 폴더 시계열분석/)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1. 범위와 위치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이 분석은 루트 README의 본 분석과 별개의 탐색 분석이다. 해석 계층(K→F→페르소나), 팬충성도·파급효과 점수 정의, 보조지표, 순위표는 손대지 않는다. 근거문장 10,020건 각각에 사건 연도를 붙이고, 같은 EvidenceScore 산식을 연도별로 다시 세어 팬덤×연도 패널을 만든 뒤 그 위에서 추세·횡단면 관계·고정효과·경로 비중 추이를 본다. 모든 코드와 산출물은 폴더 시계열분석/ 안에 있고, 저장소의 다른 파일을 쓰지 않는다.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구분</w:t>
            </w:r>
          </w:p>
        </w:tc>
        <w:tc>
          <w:tcPr>
            <w:tcW w:type="dxa" w:w="783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입력 (읽기만)</w:t>
            </w:r>
          </w:p>
        </w:tc>
        <w:tc>
          <w:tcPr>
            <w:tcW w:type="dxa" w:w="7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data/v7_final/bullets_flat_v7_final.csv(문장·URL), bullet_provenance_v7.csv(수집 라운드), fandom_scores_live_reference_v7.json(raw 점수·factor_share), lda_v6_diagnostics_live_reference_v7.json(토픽→요인), fan_persona_v7.json(페르소나 정의), factor_pathway_map_v7.json(요인→F), v7_final_10020/index_methodology/evidence_score_by_sentence_v7.csv(문장 점수), topic_phi_cosine/{lda_model_k8_v7_final.pkl, count_vectorizer_v7_final.pkl, topic_alignment_v7.csv}, run_lda_v6.py(토크나이저)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코드</w:t>
            </w:r>
          </w:p>
        </w:tc>
        <w:tc>
          <w:tcPr>
            <w:tcW w:type="dxa" w:w="78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timeseries_panel_v7.py(전체 파이프라인), build_timeseries_notebook_v7.py → 시계열_패널분석_v7.ipynb(실행 결과 포함), R/(RUN_ALL.R + 01∼03, base R)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산출물</w:t>
            </w:r>
          </w:p>
        </w:tc>
        <w:tc>
          <w:tcPr>
            <w:tcW w:type="dxa" w:w="7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output/ CSV 8개 · summary_v7.json · PNG 4장, 시계열_패널분석_V7.md(결과 문서), 이 명세서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실행</w:t>
            </w:r>
          </w:p>
        </w:tc>
        <w:tc>
          <w:tcPr>
            <w:tcW w:type="dxa" w:w="78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python 시계열분석/timeseries_panel_v7.py (약 6초) → python 시계열분석/build_timeseries_notebook_v7.py (약 1분) → Rscript 시계열분석/R/RUN_ALL.R (선택; 이 환경에는 R이 없어 실행하지 않았다)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2. A. 문장 시점 태깅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문장마다 사건 연도(event_year)와 근거(year_source)를 정한다. 코퍼스 JSON은 바꾸지 않고 사이드카 CSV(output/sentence_time_tags_v7.csv, 10,020행)로 둔다.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5300"/>
        <w:gridCol w:w="2838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단계</w:t>
            </w:r>
          </w:p>
        </w:tc>
        <w:tc>
          <w:tcPr>
            <w:tcW w:type="dxa" w:w="5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규칙</w:t>
            </w:r>
          </w:p>
        </w:tc>
        <w:tc>
          <w:tcPr>
            <w:tcW w:type="dxa" w:w="283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① 본문 연도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정규식 (?&lt;!\d)(20[0-2]\d)(?!\d) 로 2000∼2026 연도를 모두 뽑고, 여럿이면 가장 늦은 연도를 event_year로 (year_source = text)</w:t>
            </w:r>
          </w:p>
        </w:tc>
        <w:tc>
          <w:tcPr>
            <w:tcW w:type="dxa" w:w="2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회고 서술('2013년 데뷔 이래')은 이른 연도가 되므로 늦은 연도 채택이 사건 연도에 가깝다는 가정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② URL 날짜</w:t>
            </w:r>
          </w:p>
        </w:tc>
        <w:tc>
          <w:tcPr>
            <w:tcW w:type="dxa" w:w="5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URL 경로의 (20[12]\d)[/-.]?(MM)[/-.]?(DD)? 패턴 → url_date, url_year</w:t>
            </w:r>
          </w:p>
        </w:tc>
        <w:tc>
          <w:tcPr>
            <w:tcW w:type="dxa" w:w="28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매체마다 규칙이 달라 일부만 잡힘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③ 상대 표현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본문 연도가 없고 URL 연도가 있을 때: '올해·이달·최근·현재' → url_year, '지난해·작년·전년' → url_year−1, '내년' → +1, '재작년' → −2 (year_source = relative)</w:t>
            </w:r>
          </w:p>
        </w:tc>
        <w:tc>
          <w:tcPr>
            <w:tcW w:type="dxa" w:w="2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URL 날짜가 없으면 해석 불가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④ URL만</w:t>
            </w:r>
          </w:p>
        </w:tc>
        <w:tc>
          <w:tcPr>
            <w:tcW w:type="dxa" w:w="5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본문 연도·상대 표현이 없고 URL 연도만 있으면 그 연도 (year_source = url)</w:t>
            </w:r>
          </w:p>
        </w:tc>
        <w:tc>
          <w:tcPr>
            <w:tcW w:type="dxa" w:w="28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발행 연도 ≈ 사건 연도 가정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⑤ 없음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어느 것도 없으면 event_year 비움 (year_source = none)</w:t>
            </w:r>
          </w:p>
        </w:tc>
        <w:tc>
          <w:tcPr>
            <w:tcW w:type="dxa" w:w="2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패널에서 제외, 검증에서는 '연도 미상'으로 합산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범위</w:t>
            </w:r>
          </w:p>
        </w:tc>
        <w:tc>
          <w:tcPr>
            <w:tcW w:type="dxa" w:w="53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패널은 2015∼2026년(12개 연도)만 사용. 2015년 이전 연도는 태그는 남기되 패널에서 제외</w:t>
            </w:r>
          </w:p>
        </w:tc>
        <w:tc>
          <w:tcPr>
            <w:tcW w:type="dxa" w:w="28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Coverage Index의 연도 분모 12와 같은 범위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항목</w:t>
            </w:r>
          </w:p>
        </w:tc>
        <w:tc>
          <w:tcPr>
            <w:tcW w:type="dxa" w:w="643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문장 수</w:t>
            </w:r>
          </w:p>
        </w:tc>
        <w:tc>
          <w:tcPr>
            <w:tcW w:type="dxa" w:w="6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10,020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시점 태그</w:t>
            </w:r>
          </w:p>
        </w:tc>
        <w:tc>
          <w:tcPr>
            <w:tcW w:type="dxa" w:w="6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6,530 (65.2%) — text 5,996 · url 522 · relative 12 · none 3,490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2015∼2026 범위 안</w:t>
            </w:r>
          </w:p>
        </w:tc>
        <w:tc>
          <w:tcPr>
            <w:tcW w:type="dxa" w:w="6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5,758 (2015년 이전 772)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복수 연도 문장</w:t>
            </w:r>
          </w:p>
        </w:tc>
        <w:tc>
          <w:tcPr>
            <w:tcW w:type="dxa" w:w="6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1,005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본문 연도 vs URL 연도 (둘 다 있는 문장)</w:t>
            </w:r>
          </w:p>
        </w:tc>
        <w:tc>
          <w:tcPr>
            <w:tcW w:type="dxa" w:w="6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741건 중 같은 해 664 (89.6%), ±1년 710 (95.8%)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연도별 문장 수</w:t>
            </w:r>
          </w:p>
        </w:tc>
        <w:tc>
          <w:tcPr>
            <w:tcW w:type="dxa" w:w="6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2015 124 · 2016 192 · 2017 159 · 2018 211 · 2019 231 · 2020 272 · 2021 215 · 2022 351 · 2023 487 · 2024 735 · 2025 1,258 · 2026 1,523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5B5B5B"/>
          <w:sz w:val="18"/>
          <w:szCs w:val="18"/>
        </w:rPr>
        <w:t xml:space="preserve">검증: 본문 연도와 URL 연도가 모두 있는 문장에서 두 연도의 일치율이 태깅 규칙의 정확도 하한이다. 사람 판정 표본 검증(제안서의 ≥0.9 기준)은 아직 하지 않았다.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3. B. 팬덤×연도 패널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칸 = (팬덤, event_year). 같은 순서의 문장 점수 CSV(evidence_score_by_sentence_v7.csv)에서 EvidenceScore를 가져와 칸별로 더한다.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변수</w:t>
            </w:r>
          </w:p>
        </w:tc>
        <w:tc>
          <w:tcPr>
            <w:tcW w:type="dxa" w:w="643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정의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n_loyalty, n_spillover, n_total</w:t>
            </w:r>
          </w:p>
        </w:tc>
        <w:tc>
          <w:tcPr>
            <w:tcW w:type="dxa" w:w="6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칸에 든 충성도·파급효과 문장 수와 합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loyalty_sum, spillover_sum (규모)</w:t>
            </w:r>
          </w:p>
        </w:tc>
        <w:tc>
          <w:tcPr>
            <w:tcW w:type="dxa" w:w="6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칸의 EvidenceScore 합 = Σ_t [1 + 0.5·n_num(t) + 0.3·n_kw(t)] — 본 분석의 raw 점수를 연도로 나눈 것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loyalty_density, spillover_density (밀도)</w:t>
            </w:r>
          </w:p>
        </w:tc>
        <w:tc>
          <w:tcPr>
            <w:tcW w:type="dxa" w:w="6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합 ÷ 문장 수. 축별 문장이 3개 미만이면 결측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year_share</w:t>
            </w:r>
          </w:p>
        </w:tc>
        <w:tc>
          <w:tcPr>
            <w:tcW w:type="dxa" w:w="6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n_total ÷ 그해 코퍼스 전체 시점 태그 문장 수 (수집 편향 보정용 점유율)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late_round_share</w:t>
            </w:r>
          </w:p>
        </w:tc>
        <w:tc>
          <w:tcPr>
            <w:tcW w:type="dxa" w:w="6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칸 문장 중 후기 추가분(r41∼r72 및 교체 진입) 비율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valid_cell</w:t>
            </w:r>
          </w:p>
        </w:tc>
        <w:tc>
          <w:tcPr>
            <w:tcW w:type="dxa" w:w="6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n_total ≥ 5 이면 1. 통계는 유효 칸만 쓴다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항목</w:t>
            </w:r>
          </w:p>
        </w:tc>
        <w:tc>
          <w:tcPr>
            <w:tcW w:type="dxa" w:w="643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칸 / 유효 칸</w:t>
            </w:r>
          </w:p>
        </w:tc>
        <w:tc>
          <w:tcPr>
            <w:tcW w:type="dxa" w:w="6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847 / 414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유효 연도 3개 이상 / 5개 이상 팬덤</w:t>
            </w:r>
          </w:p>
        </w:tc>
        <w:tc>
          <w:tcPr>
            <w:tcW w:type="dxa" w:w="6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85 / 39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유효 연도 3개 미만(추세 제외) 팬덤</w:t>
            </w:r>
          </w:p>
        </w:tc>
        <w:tc>
          <w:tcPr>
            <w:tcW w:type="dxa" w:w="6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CORTIS, 아이오아이, 잭스키스, Hearts2Hearts, A-pink, 브라운아이즈, sg워너비, 보아, 이승철, FTISLAND, 케이윌, 김연자, 이문세, 백지영, 박정현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재현 검증</w:t>
            </w:r>
          </w:p>
        </w:tc>
        <w:tc>
          <w:tcPr>
            <w:tcW w:type="dxa" w:w="6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연도별 합 + 연도 미상 문장 합 = 현재 loyalty_raw·spillover_raw: 100/100 (오차 1e-6)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그림 1 대상(상위 8, 유효 연도 3개 이상)</w:t>
            </w:r>
          </w:p>
        </w:tc>
        <w:tc>
          <w:tcPr>
            <w:tcW w:type="dxa" w:w="6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BTS · TWICE · 임영웅 · BLACKPINK · NCT · Stray Kids · SEVENTEEN · god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4. 통계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4-1. 연도별 횡단면 상관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그해 유효 칸이 있고 두 밀도가 모두 있는 팬덤이 20개 이상인 연도에서, 팬덤들 사이의 Pearson r·Spearman ρ(밀도)와 Pearson r(합)을 구한다. 본 분석의 판별타당도 검정(|r|&lt;0.5)을 연도별로 다시 본 것이다.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000"/>
        <w:gridCol w:w="1000"/>
        <w:gridCol w:w="1400"/>
        <w:gridCol w:w="1400"/>
        <w:gridCol w:w="1000"/>
        <w:gridCol w:w="900"/>
        <w:gridCol w:w="1000"/>
        <w:gridCol w:w="1038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연도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문장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유효 팬덤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평균 충성도 밀도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평균 파급효과 밀도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r(밀도)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p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ρ(밀도)</w:t>
            </w:r>
          </w:p>
        </w:tc>
        <w:tc>
          <w:tcPr>
            <w:tcW w:type="dxa" w:w="103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r(합)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2023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487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1.7718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1.6652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0.3107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0.1490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0.3179</w:t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0.2515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2024</w:t>
            </w:r>
          </w:p>
        </w:tc>
        <w:tc>
          <w:tcPr>
            <w:tcW w:type="dxa" w:w="1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735</w:t>
            </w:r>
          </w:p>
        </w:tc>
        <w:tc>
          <w:tcPr>
            <w:tcW w:type="dxa" w:w="1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28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1.8284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1.8219</w:t>
            </w:r>
          </w:p>
        </w:tc>
        <w:tc>
          <w:tcPr>
            <w:tcW w:type="dxa" w:w="1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0.0181</w:t>
            </w:r>
          </w:p>
        </w:tc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0.9273</w:t>
            </w:r>
          </w:p>
        </w:tc>
        <w:tc>
          <w:tcPr>
            <w:tcW w:type="dxa" w:w="1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0.0834</w:t>
            </w:r>
          </w:p>
        </w:tc>
        <w:tc>
          <w:tcPr>
            <w:tcW w:type="dxa" w:w="10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0.6245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2025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1,258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64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1.8632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1.7815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0.2763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0.0271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0.2893</w:t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0.4469</w:t>
            </w:r>
          </w:p>
        </w:tc>
      </w:tr>
      <w:tr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2026</w:t>
            </w:r>
          </w:p>
        </w:tc>
        <w:tc>
          <w:tcPr>
            <w:tcW w:type="dxa" w:w="1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1,523</w:t>
            </w:r>
          </w:p>
        </w:tc>
        <w:tc>
          <w:tcPr>
            <w:tcW w:type="dxa" w:w="1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71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1.8277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1.7564</w:t>
            </w:r>
          </w:p>
        </w:tc>
        <w:tc>
          <w:tcPr>
            <w:tcW w:type="dxa" w:w="1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0.2750</w:t>
            </w:r>
          </w:p>
        </w:tc>
        <w:tc>
          <w:tcPr>
            <w:tcW w:type="dxa" w:w="9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0.0203</w:t>
            </w:r>
          </w:p>
        </w:tc>
        <w:tc>
          <w:tcPr>
            <w:tcW w:type="dxa" w:w="1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0.2383</w:t>
            </w:r>
          </w:p>
        </w:tc>
        <w:tc>
          <w:tcPr>
            <w:tcW w:type="dxa" w:w="10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0.4697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4-2. 팬덤별 추세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유효 연도 4개 이상인 팬덤에서 연도와 (규모 n_total, 충성도 밀도, 파급효과 밀도)의 Spearman ρ. 규모 ρ 중앙값 0.718 (양수 54/59), 충성도 밀도 ρ 중앙값 -0.2, 파급효과 밀도 ρ 중앙값 -0.059. p&lt;0.05 상승/하락: 충성도 0/0, 파급효과 0/1 (검정 가능 팬덤 25). 다중 비교 보정은 하지 않았으며 방향 참고용이다.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4-3. 고정효과 회귀 (statsmodels OLS)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200"/>
        <w:gridCol w:w="800"/>
        <w:gridCol w:w="1200"/>
        <w:gridCol w:w="1400"/>
        <w:gridCol w:w="1400"/>
        <w:gridCol w:w="1038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모형</w:t>
            </w:r>
          </w:p>
        </w:tc>
        <w:tc>
          <w:tcPr>
            <w:tcW w:type="dxa" w:w="1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종속변수</w:t>
            </w:r>
          </w:p>
        </w:tc>
        <w:tc>
          <w:tcPr>
            <w:tcW w:type="dxa" w:w="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칸</w:t>
            </w:r>
          </w:p>
        </w:tc>
        <w:tc>
          <w:tcPr>
            <w:tcW w:type="dxa" w:w="1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R²(팬덤 FE)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R²(팬덤+연도 FE)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연도 효과 F (p)</w:t>
            </w:r>
          </w:p>
        </w:tc>
        <w:tc>
          <w:tcPr>
            <w:tcW w:type="dxa" w:w="103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late_round_share 계수 (p)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density ~ C(fandom) [+ C(year)] [+ late_round_share]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충성도 밀도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272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0.5370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0.5899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1.914 (0.0409)</w:t>
            </w:r>
          </w:p>
        </w:tc>
        <w:tc>
          <w:tcPr>
            <w:tcW w:type="dxa" w:w="1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0.1556 (0.386)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같음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파급효과 밀도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373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0.4202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0.4598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1.748 (0.0633)</w:t>
            </w:r>
          </w:p>
        </w:tc>
        <w:tc>
          <w:tcPr>
            <w:tcW w:type="dxa" w:w="10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-0.029 (0.801)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충성도–파급효과 패널 회귀 S ~ L: 통합 계수 0.2754 (p=0.00000138), 팬덤·연도 고정효과 후 0.067 (p=0.440), 칸 231. 로그 문장 수의 연도 효과(2015 대비, 팬덤 FE 통제): 2016 -0.23, 2017 -0.26, 2018 +0.09, 2019 -0.07, 2020 +0.08, 2021 -0.15, 2022 -0.20, 2023 -0.01, 2024 +0.15, 2025 +0.45, 2026 +0.61.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4-4. 부트스트랩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상위 8개 팬덤의 유효 칸마다 문장을 복원추출(B=1,000, seed 0)해 밀도의 95% 백분위 CI를 구한다(output/bootstrap_year_cells_v7.csv, 그림 1의 음영). 칸 표본이 작아 CI가 넓은 것이 정상이며, 한 해 값이 아니라 방향을 읽는 근거로 쓴다.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5. E. 수집 시점 편향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사건 연도의 48.3%가 2025∼2026년이다. 수집 구간별로 보면 후기 추가분(r41∼r72)의 연도 분포가 초기 수집보다 최근으로 치우친다(output/round_year_distribution_v7.csv, 그림 4). 보정은 (1) 연도 점유율 year_share, (2) 고정효과 회귀에 late_round_share를 넣는 것으로 했다: 계수는 충성도 밀도 0.1556 (p=0.386), 파급효과 밀도 -0.029 (p=0.801)로, 밀도는 수집 시점에 크게 좌우되지 않는다. 규모(문장 수)는 수집 시점과 분리되지 않으므로 성장으로 해석하지 않는다.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3000"/>
        <w:gridCol w:w="4638"/>
      </w:tblGrid>
      <w:tr>
        <w:trPr>
          <w:tblHeader/>
        </w:trPr>
        <w:tc>
          <w:tcPr>
            <w:tcW w:type="dxa" w:w="2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연도</w:t>
            </w:r>
          </w:p>
        </w:tc>
        <w:tc>
          <w:tcPr>
            <w:tcW w:type="dxa" w:w="3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문장</w:t>
            </w:r>
          </w:p>
        </w:tc>
        <w:tc>
          <w:tcPr>
            <w:tcW w:type="dxa" w:w="463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후기 추가 비율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2015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124</w:t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33.1%</w:t>
            </w:r>
          </w:p>
        </w:tc>
      </w:tr>
      <w:tr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2016</w:t>
            </w:r>
          </w:p>
        </w:tc>
        <w:tc>
          <w:tcPr>
            <w:tcW w:type="dxa" w:w="3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192</w:t>
            </w:r>
          </w:p>
        </w:tc>
        <w:tc>
          <w:tcPr>
            <w:tcW w:type="dxa" w:w="46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33.3%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2017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159</w:t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32.1%</w:t>
            </w:r>
          </w:p>
        </w:tc>
      </w:tr>
      <w:tr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2018</w:t>
            </w:r>
          </w:p>
        </w:tc>
        <w:tc>
          <w:tcPr>
            <w:tcW w:type="dxa" w:w="3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211</w:t>
            </w:r>
          </w:p>
        </w:tc>
        <w:tc>
          <w:tcPr>
            <w:tcW w:type="dxa" w:w="46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31.8%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2019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231</w:t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36.4%</w:t>
            </w:r>
          </w:p>
        </w:tc>
      </w:tr>
      <w:tr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2020</w:t>
            </w:r>
          </w:p>
        </w:tc>
        <w:tc>
          <w:tcPr>
            <w:tcW w:type="dxa" w:w="3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272</w:t>
            </w:r>
          </w:p>
        </w:tc>
        <w:tc>
          <w:tcPr>
            <w:tcW w:type="dxa" w:w="46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33.8%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2021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215</w:t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29.3%</w:t>
            </w:r>
          </w:p>
        </w:tc>
      </w:tr>
      <w:tr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2022</w:t>
            </w:r>
          </w:p>
        </w:tc>
        <w:tc>
          <w:tcPr>
            <w:tcW w:type="dxa" w:w="3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351</w:t>
            </w:r>
          </w:p>
        </w:tc>
        <w:tc>
          <w:tcPr>
            <w:tcW w:type="dxa" w:w="46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26.5%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2023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487</w:t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25.9%</w:t>
            </w:r>
          </w:p>
        </w:tc>
      </w:tr>
      <w:tr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2024</w:t>
            </w:r>
          </w:p>
        </w:tc>
        <w:tc>
          <w:tcPr>
            <w:tcW w:type="dxa" w:w="3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735</w:t>
            </w:r>
          </w:p>
        </w:tc>
        <w:tc>
          <w:tcPr>
            <w:tcW w:type="dxa" w:w="46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26.7%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2025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1,258</w:t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28.1%</w:t>
            </w:r>
          </w:p>
        </w:tc>
      </w:tr>
      <w:tr>
        <w:tc>
          <w:tcPr>
            <w:tcW w:type="dxa" w:w="2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2026</w:t>
            </w:r>
          </w:p>
        </w:tc>
        <w:tc>
          <w:tcPr>
            <w:tcW w:type="dxa" w:w="3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1,523</w:t>
            </w:r>
          </w:p>
        </w:tc>
        <w:tc>
          <w:tcPr>
            <w:tcW w:type="dxa" w:w="46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32.8%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6. C. 경로(F1∼F5) 비중의 연도 추이 — 근사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공식 라이브 K=8 모델의 문서-토픽 분포는 저장돼 있지 않다. 대신 저장된 재현 K=8 모델(topic_phi_cosine/lda_model_k8_v7_final.pkl, run_lda_v6.py 토크나이저, 9,954문서)로 문장별 θ를 구하고, 토픽 대응표(D_live_reference_k8→E_live_k8, Hungarian)로 재현 토픽을 공식 토픽에 이은 뒤 공식 토픽→요인→F 배정으로 접어 팬덤×연도 F 비중(θ 평균)을 만든다. 연도별 상위 2 F 조합이 그해 페르소나다(유효 칸만).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재현 토픽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공식 토픽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F</w:t>
            </w:r>
          </w:p>
        </w:tc>
        <w:tc>
          <w:tcPr>
            <w:tcW w:type="dxa" w:w="243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7"/>
                <w:szCs w:val="17"/>
              </w:rPr>
              <w:t xml:space="preserve">Jaccard(top10)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E0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T7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F1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0.1111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E1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T3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F2</w:t>
            </w:r>
          </w:p>
        </w:tc>
        <w:tc>
          <w:tcPr>
            <w:tcW w:type="dxa" w:w="2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0.6667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E2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T5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F3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0.25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E3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T2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F3</w:t>
            </w:r>
          </w:p>
        </w:tc>
        <w:tc>
          <w:tcPr>
            <w:tcW w:type="dxa" w:w="2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0.25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E4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T6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F3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0.1765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E5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T4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F3</w:t>
            </w:r>
          </w:p>
        </w:tc>
        <w:tc>
          <w:tcPr>
            <w:tcW w:type="dxa" w:w="2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0.1765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E6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T1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F5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0.5385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E7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T0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F4</w:t>
            </w:r>
          </w:p>
        </w:tc>
        <w:tc>
          <w:tcPr>
            <w:tcW w:type="dxa" w:w="2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7"/>
                <w:szCs w:val="17"/>
              </w:rPr>
              <w:t xml:space="preserve">0.5385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검증: 전 연도 합산 θ-F 비중과 공식 factor_share의 팬덤 간 상관은 F1 0.4 · F2 0.899 · F3 0.801 · F4 0.809 · F5 0.559, 평균 절대 차이 0.0423, 이 θ로 매긴 전 기간 페르소나가 공식과 같은 팬덤 40/100. 대응이 약한 토픽(Jaccard ≤ 0.25)이 있어 F1·F5 쪽 상관이 낮다. 따라서 6절의 결과(첫·마지막 유효 연도 페르소나가 다른 팬덤 63/100, 한 번이라도 바뀐 팬덤 88)는 방향 참고용이며, 공식 해석 계층의 시간 분해로 쓰려면 공식 모델의 θ 저장(파이프라인 옵션 추가)이 먼저다.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7. 산출물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5000"/>
        <w:gridCol w:w="1438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파일</w:t>
            </w:r>
          </w:p>
        </w:tc>
        <w:tc>
          <w:tcPr>
            <w:tcW w:type="dxa" w:w="5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내용</w:t>
            </w:r>
          </w:p>
        </w:tc>
        <w:tc>
          <w:tcPr>
            <w:tcW w:type="dxa" w:w="143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16"/>
                <w:szCs w:val="16"/>
              </w:rPr>
              <w:t xml:space="preserve">행/규모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output/sentence_time_tags_v7.csv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문장별 시점 태그(text_years, url_date, relative_expr, event_year, year_source, text_url_gap)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10,020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output/fandom_year_panel_v7.csv</w:t>
            </w:r>
          </w:p>
        </w:tc>
        <w:tc>
          <w:tcPr>
            <w:tcW w:type="dxa" w:w="5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팬덤×연도 칸(문장 수·합·밀도·점유율·후기 비율·유효)</w:t>
            </w:r>
          </w:p>
        </w:tc>
        <w:tc>
          <w:tcPr>
            <w:tcW w:type="dxa" w:w="1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847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output/year_summary_v7.csv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연도별 문장 수·유효 팬덤·평균 밀도·횡단면 상관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output/fandom_trend_v7.csv</w:t>
            </w:r>
          </w:p>
        </w:tc>
        <w:tc>
          <w:tcPr>
            <w:tcW w:type="dxa" w:w="5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팬덤별 유효 연도·구간·규모/밀도 Spearman ρ·p</w:t>
            </w:r>
          </w:p>
        </w:tc>
        <w:tc>
          <w:tcPr>
            <w:tcW w:type="dxa" w:w="1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유효 칸 있는 팬덤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output/bootstrap_year_cells_v7.csv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상위 8개 팬덤 칸별 밀도와 95% CI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칸 수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output/round_year_distribution_v7.csv</w:t>
            </w:r>
          </w:p>
        </w:tc>
        <w:tc>
          <w:tcPr>
            <w:tcW w:type="dxa" w:w="5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연도별 초기/후기 수집 문장 수와 후기 비율</w:t>
            </w:r>
          </w:p>
        </w:tc>
        <w:tc>
          <w:tcPr>
            <w:tcW w:type="dxa" w:w="1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output/fandom_year_factor_share_v7.csv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팬덤×연도 F1∼F5 비중·상위 2·페르소나(근사)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칸 수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output/persona_transition_v7.csv</w:t>
            </w:r>
          </w:p>
        </w:tc>
        <w:tc>
          <w:tcPr>
            <w:tcW w:type="dxa" w:w="5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팬덤별 첫·마지막 유효 연도 페르소나·전환 횟수·경로(근사)</w:t>
            </w:r>
          </w:p>
        </w:tc>
        <w:tc>
          <w:tcPr>
            <w:tcW w:type="dxa" w:w="1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output/summary_v7.json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위 전부의 요약 수치(이 명세서·노트북·R이 대조)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output/fig_ts01∼04*.png</w:t>
            </w:r>
          </w:p>
        </w:tc>
        <w:tc>
          <w:tcPr>
            <w:tcW w:type="dxa" w:w="5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연도 프로파일 / 연도별 횡단면 상관 / 연도별 페르소나 분포 / 수집 시점별 연도 분포</w:t>
            </w:r>
          </w:p>
        </w:tc>
        <w:tc>
          <w:tcPr>
            <w:tcW w:type="dxa" w:w="1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4장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시계열_패널분석_V7.md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결과 문서(스크립트가 생성)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시계열_패널분석_v7.ipynb</w:t>
            </w:r>
          </w:p>
        </w:tc>
        <w:tc>
          <w:tcPr>
            <w:tcW w:type="dxa" w:w="50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실행 결과가 든 노트북</w:t>
            </w:r>
          </w:p>
        </w:tc>
        <w:tc>
          <w:tcPr>
            <w:tcW w:type="dxa" w:w="14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R/ (+ 시계열분석_R코드.zip)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01 연도별 상관 · 02 고정효과 회귀 · 03 추세·부트스트랩, RUN_ALL.R이 output/r_verify_summary.txt에 파이썬 값과의 대조를 기록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Malgun Gothic" w:cs="Malgun Gothic" w:eastAsia="Malgun Gothic" w:hAnsi="Malgun Gothic"/>
                <w:color w:val="1F1F1F"/>
                <w:sz w:val="16"/>
                <w:szCs w:val="16"/>
              </w:rPr>
              <w:t xml:space="preserve">base R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8. 한계와 다음 단계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사건 연도는 언론이 언급한 연도의 근사이며 사람 표본 검증을 아직 하지 않았다. 다음 단계: 200문장 표본 판정으로 year_source별 정확도를 재고 규칙을 고친다.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코퍼스의 최근 편중과 팬덤별 편중 차이 때문에 규모 추세는 성장으로 읽을 수 없다. 밀도·점유율·고정효과가 보정이지만 완전하지 않다.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연도 칸 표본이 작아 밀도의 연도 효과는 약하다(충성도 p≈0.04, 파급효과 p≈0.06). 유의 판정보다 CI와 방향으로 읽는다.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6절 θ는 공식 모델이 아니다. 파이프라인에 문서-토픽 분포 저장 옵션을 넣어 공식 θ로 다시 계산하는 것이 다음 단계다.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color w:val="1F1F1F"/>
          <w:sz w:val="20"/>
          <w:szCs w:val="20"/>
        </w:rPr>
        <w:t xml:space="preserve">R 코드는 이 환경에 R이 없어 실행하지 않았다. 문법·경로는 파이썬 산출물에 맞춰 작성했으며, 실행하면 output/r_verify_summary.txt에 파이썬 값과의 대조가 남는다.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2026-09-23T11:54:58.276Z</dcterms:created>
  <dcterms:modified xsi:type="dcterms:W3CDTF">2026-09-23T11:54:58.276Z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