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TubeTrack UK Design Book</w:t>
      </w:r>
    </w:p>
    <w:p>
      <w:r>
        <w:rPr>
          <w:b/>
        </w:rPr>
        <w:t>Volume 2 — Design System &amp; Component Library</w:t>
      </w:r>
    </w:p>
    <w:p>
      <w:pPr>
        <w:pStyle w:val="Heading1"/>
      </w:pPr>
      <w:r>
        <w:t>1. Design Philosophy</w:t>
      </w:r>
    </w:p>
    <w:p>
      <w:r>
        <w:t>The design system should enable every screen to feel cohesive, premium and unmistakably iOS. Liquid Glass is used sparingly to elevate controls while keeping the Tube map as the visual hero.</w:t>
      </w:r>
    </w:p>
    <w:p>
      <w:pPr>
        <w:pStyle w:val="Heading1"/>
      </w:pPr>
      <w:r>
        <w:t>2. Foundations</w:t>
      </w:r>
    </w:p>
    <w:p>
      <w:pPr>
        <w:pStyle w:val="ListBullet"/>
      </w:pPr>
      <w:r>
        <w:t>Spacing scale</w:t>
      </w:r>
    </w:p>
    <w:p>
      <w:pPr>
        <w:pStyle w:val="ListBullet2"/>
      </w:pPr>
      <w:r>
        <w:t>4 pt</w:t>
      </w:r>
    </w:p>
    <w:p>
      <w:pPr>
        <w:pStyle w:val="ListBullet2"/>
      </w:pPr>
      <w:r>
        <w:t>8 pt</w:t>
      </w:r>
    </w:p>
    <w:p>
      <w:pPr>
        <w:pStyle w:val="ListBullet2"/>
      </w:pPr>
      <w:r>
        <w:t>12 pt</w:t>
      </w:r>
    </w:p>
    <w:p>
      <w:pPr>
        <w:pStyle w:val="ListBullet2"/>
      </w:pPr>
      <w:r>
        <w:t>16 pt</w:t>
      </w:r>
    </w:p>
    <w:p>
      <w:pPr>
        <w:pStyle w:val="ListBullet2"/>
      </w:pPr>
      <w:r>
        <w:t>24 pt</w:t>
      </w:r>
    </w:p>
    <w:p>
      <w:pPr>
        <w:pStyle w:val="ListBullet2"/>
      </w:pPr>
      <w:r>
        <w:t>32 pt</w:t>
      </w:r>
    </w:p>
    <w:p>
      <w:pPr>
        <w:pStyle w:val="ListBullet2"/>
      </w:pPr>
      <w:r>
        <w:t>48 pt</w:t>
      </w:r>
    </w:p>
    <w:p>
      <w:r>
        <w:t>Corner radius: 18 pt (cards), 14 pt (buttons), 28 pt (floating pills)</w:t>
      </w:r>
    </w:p>
    <w:p>
      <w:r>
        <w:t>Typography: SF Pro Large Title, Title, Headline, Body, Caption.</w:t>
      </w:r>
    </w:p>
    <w:p>
      <w:r>
        <w:t>Elevation: 3 levels (Base, Floating, Modal).</w:t>
      </w:r>
    </w:p>
    <w:p>
      <w:pPr>
        <w:pStyle w:val="Heading1"/>
      </w:pPr>
      <w:r>
        <w:t>3. Colour System</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Purpose</w:t>
            </w:r>
          </w:p>
        </w:tc>
        <w:tc>
          <w:tcPr>
            <w:tcW w:type="dxa" w:w="2880"/>
          </w:tcPr>
          <w:p>
            <w:r>
              <w:t>Notes</w:t>
            </w:r>
          </w:p>
        </w:tc>
      </w:tr>
      <w:tr>
        <w:tc>
          <w:tcPr>
            <w:tcW w:type="dxa" w:w="2880"/>
          </w:tcPr>
          <w:p>
            <w:r>
              <w:t>Tube line colours</w:t>
            </w:r>
          </w:p>
        </w:tc>
        <w:tc>
          <w:tcPr>
            <w:tcW w:type="dxa" w:w="2880"/>
          </w:tcPr>
          <w:p>
            <w:r>
              <w:t>Identity</w:t>
            </w:r>
          </w:p>
        </w:tc>
        <w:tc>
          <w:tcPr>
            <w:tcW w:type="dxa" w:w="2880"/>
          </w:tcPr>
          <w:p>
            <w:r>
              <w:t>Never decorative</w:t>
            </w:r>
          </w:p>
        </w:tc>
      </w:tr>
      <w:tr>
        <w:tc>
          <w:tcPr>
            <w:tcW w:type="dxa" w:w="2880"/>
          </w:tcPr>
          <w:p>
            <w:r>
              <w:t>Neutral greys</w:t>
            </w:r>
          </w:p>
        </w:tc>
        <w:tc>
          <w:tcPr>
            <w:tcW w:type="dxa" w:w="2880"/>
          </w:tcPr>
          <w:p>
            <w:r>
              <w:t>De-emphasis</w:t>
            </w:r>
          </w:p>
        </w:tc>
        <w:tc>
          <w:tcPr>
            <w:tcW w:type="dxa" w:w="2880"/>
          </w:tcPr>
          <w:p>
            <w:r>
              <w:t>Issue Highlight mode</w:t>
            </w:r>
          </w:p>
        </w:tc>
      </w:tr>
      <w:tr>
        <w:tc>
          <w:tcPr>
            <w:tcW w:type="dxa" w:w="2880"/>
          </w:tcPr>
          <w:p>
            <w:r>
              <w:t>Red</w:t>
            </w:r>
          </w:p>
        </w:tc>
        <w:tc>
          <w:tcPr>
            <w:tcW w:type="dxa" w:w="2880"/>
          </w:tcPr>
          <w:p>
            <w:r>
              <w:t>Severe disruption</w:t>
            </w:r>
          </w:p>
        </w:tc>
        <w:tc>
          <w:tcPr>
            <w:tcW w:type="dxa" w:w="2880"/>
          </w:tcPr>
          <w:p>
            <w:r>
              <w:t>Accessibility icon required</w:t>
            </w:r>
          </w:p>
        </w:tc>
      </w:tr>
      <w:tr>
        <w:tc>
          <w:tcPr>
            <w:tcW w:type="dxa" w:w="2880"/>
          </w:tcPr>
          <w:p>
            <w:r>
              <w:t>Amber</w:t>
            </w:r>
          </w:p>
        </w:tc>
        <w:tc>
          <w:tcPr>
            <w:tcW w:type="dxa" w:w="2880"/>
          </w:tcPr>
          <w:p>
            <w:r>
              <w:t>Warnings</w:t>
            </w:r>
          </w:p>
        </w:tc>
        <w:tc>
          <w:tcPr>
            <w:tcW w:type="dxa" w:w="2880"/>
          </w:tcPr>
          <w:p>
            <w:r>
              <w:t>Engineering works / caution</w:t>
            </w:r>
          </w:p>
        </w:tc>
      </w:tr>
      <w:tr>
        <w:tc>
          <w:tcPr>
            <w:tcW w:type="dxa" w:w="2880"/>
          </w:tcPr>
          <w:p>
            <w:r>
              <w:t>Green</w:t>
            </w:r>
          </w:p>
        </w:tc>
        <w:tc>
          <w:tcPr>
            <w:tcW w:type="dxa" w:w="2880"/>
          </w:tcPr>
          <w:p>
            <w:r>
              <w:t>Healthy network</w:t>
            </w:r>
          </w:p>
        </w:tc>
        <w:tc>
          <w:tcPr>
            <w:tcW w:type="dxa" w:w="2880"/>
          </w:tcPr>
          <w:p>
            <w:r>
              <w:t>Network Health card</w:t>
            </w:r>
          </w:p>
        </w:tc>
      </w:tr>
    </w:tbl>
    <w:p>
      <w:pPr>
        <w:pStyle w:val="Heading1"/>
      </w:pPr>
      <w:r>
        <w:t>4. Glass Components</w:t>
      </w:r>
    </w:p>
    <w:p>
      <w:pPr>
        <w:pStyle w:val="ListBullet"/>
      </w:pPr>
      <w:r>
        <w:rPr>
          <w:b/>
        </w:rPr>
        <w:t xml:space="preserve">GlassToolbar: </w:t>
      </w:r>
      <w:r>
        <w:t>Floating top toolbar with app title and quick actions.</w:t>
      </w:r>
    </w:p>
    <w:p>
      <w:pPr>
        <w:pStyle w:val="ListBullet"/>
      </w:pPr>
      <w:r>
        <w:rPr>
          <w:b/>
        </w:rPr>
        <w:t xml:space="preserve">GlassPanel: </w:t>
      </w:r>
      <w:r>
        <w:t>Reusable translucent side panel.</w:t>
      </w:r>
    </w:p>
    <w:p>
      <w:pPr>
        <w:pStyle w:val="ListBullet"/>
      </w:pPr>
      <w:r>
        <w:rPr>
          <w:b/>
        </w:rPr>
        <w:t xml:space="preserve">GlassStatusCard: </w:t>
      </w:r>
      <w:r>
        <w:t>Displays live disruption.</w:t>
      </w:r>
    </w:p>
    <w:p>
      <w:pPr>
        <w:pStyle w:val="ListBullet"/>
      </w:pPr>
      <w:r>
        <w:rPr>
          <w:b/>
        </w:rPr>
        <w:t xml:space="preserve">GlassChip: </w:t>
      </w:r>
      <w:r>
        <w:t>Line filters and pills.</w:t>
      </w:r>
    </w:p>
    <w:p>
      <w:pPr>
        <w:pStyle w:val="ListBullet"/>
      </w:pPr>
      <w:r>
        <w:rPr>
          <w:b/>
        </w:rPr>
        <w:t xml:space="preserve">GlassButton: </w:t>
      </w:r>
      <w:r>
        <w:t>Primary map actions.</w:t>
      </w:r>
    </w:p>
    <w:p>
      <w:pPr>
        <w:pStyle w:val="ListBullet"/>
      </w:pPr>
      <w:r>
        <w:rPr>
          <w:b/>
        </w:rPr>
        <w:t xml:space="preserve">GlassSheet: </w:t>
      </w:r>
      <w:r>
        <w:t>Modal filter/settings presentation.</w:t>
      </w:r>
    </w:p>
    <w:p>
      <w:pPr>
        <w:pStyle w:val="Heading1"/>
      </w:pPr>
      <w:r>
        <w:t>5. Map Components</w:t>
      </w:r>
    </w:p>
    <w:p>
      <w:pPr>
        <w:pStyle w:val="ListBullet"/>
      </w:pPr>
      <w:r>
        <w:t>TubeLineView – vector-rendered line with selection states.</w:t>
      </w:r>
    </w:p>
    <w:p>
      <w:pPr>
        <w:pStyle w:val="ListBullet"/>
      </w:pPr>
      <w:r>
        <w:t>TubeStationMarker – standard/interchange/selected variants.</w:t>
      </w:r>
    </w:p>
    <w:p>
      <w:pPr>
        <w:pStyle w:val="ListBullet"/>
      </w:pPr>
      <w:r>
        <w:t>LiveTrainMarker – compact animated indicator.</w:t>
      </w:r>
    </w:p>
    <w:p>
      <w:pPr>
        <w:pStyle w:val="ListBullet"/>
      </w:pPr>
      <w:r>
        <w:t>DisruptionOverlay – highlights affected segments.</w:t>
      </w:r>
    </w:p>
    <w:p>
      <w:pPr>
        <w:pStyle w:val="ListBullet"/>
      </w:pPr>
      <w:r>
        <w:t>NetworkHealthCard – floating summary widget.</w:t>
      </w:r>
    </w:p>
    <w:p>
      <w:pPr>
        <w:pStyle w:val="Heading1"/>
      </w:pPr>
      <w:r>
        <w:t>6. Component States</w:t>
      </w:r>
    </w:p>
    <w:p>
      <w:r>
        <w:t>Every interactive component should define Default, Pressed, Selected, Disabled and Loading states. Transitions should use spring animations and avoid abrupt changes.</w:t>
      </w:r>
    </w:p>
    <w:p>
      <w:pPr>
        <w:pStyle w:val="Heading1"/>
      </w:pPr>
      <w:r>
        <w:t>7. Motion Language</w:t>
      </w:r>
    </w:p>
    <w:p>
      <w:pPr>
        <w:pStyle w:val="ListBullet"/>
      </w:pPr>
      <w:r>
        <w:rPr>
          <w:b/>
        </w:rPr>
        <w:t xml:space="preserve">Glass panels: </w:t>
      </w:r>
      <w:r>
        <w:t>Spring 0.35–0.45 s</w:t>
      </w:r>
    </w:p>
    <w:p>
      <w:pPr>
        <w:pStyle w:val="ListBullet"/>
      </w:pPr>
      <w:r>
        <w:rPr>
          <w:b/>
        </w:rPr>
        <w:t xml:space="preserve">Map camera: </w:t>
      </w:r>
      <w:r>
        <w:t>Ease In Out 0.8 s</w:t>
      </w:r>
    </w:p>
    <w:p>
      <w:pPr>
        <w:pStyle w:val="ListBullet"/>
      </w:pPr>
      <w:r>
        <w:rPr>
          <w:b/>
        </w:rPr>
        <w:t xml:space="preserve">Train movement: </w:t>
      </w:r>
      <w:r>
        <w:t>Continuous linear interpolation</w:t>
      </w:r>
    </w:p>
    <w:p>
      <w:pPr>
        <w:pStyle w:val="ListBullet"/>
      </w:pPr>
      <w:r>
        <w:rPr>
          <w:b/>
        </w:rPr>
        <w:t xml:space="preserve">Issue highlight: </w:t>
      </w:r>
      <w:r>
        <w:t>Ease In Out fade</w:t>
      </w:r>
    </w:p>
    <w:p>
      <w:pPr>
        <w:pStyle w:val="ListBullet"/>
      </w:pPr>
      <w:r>
        <w:rPr>
          <w:b/>
        </w:rPr>
        <w:t xml:space="preserve">Selection: </w:t>
      </w:r>
      <w:r>
        <w:t>Short spring scale + glow</w:t>
      </w:r>
    </w:p>
    <w:p>
      <w:pPr>
        <w:pStyle w:val="Heading1"/>
      </w:pPr>
      <w:r>
        <w:t>8. Screen Grid</w:t>
      </w:r>
    </w:p>
    <w:p>
      <w:r>
        <w:t>Use a consistent layout grid. Floating controls align to safe areas with 16 pt margins. Status panel width adapts to device class but maintains consistent visual rhythm.</w:t>
      </w:r>
    </w:p>
    <w:p>
      <w:pPr>
        <w:pStyle w:val="Heading1"/>
      </w:pPr>
      <w:r>
        <w:t>9. Accessibility</w:t>
      </w:r>
    </w:p>
    <w:p>
      <w:pPr>
        <w:pStyle w:val="ListBullet"/>
      </w:pPr>
      <w:r>
        <w:t>Do not rely on colour alone.</w:t>
      </w:r>
    </w:p>
    <w:p>
      <w:pPr>
        <w:pStyle w:val="ListBullet"/>
      </w:pPr>
      <w:r>
        <w:t>Support VoiceOver labels for map elements.</w:t>
      </w:r>
    </w:p>
    <w:p>
      <w:pPr>
        <w:pStyle w:val="ListBullet"/>
      </w:pPr>
      <w:r>
        <w:t>Respect Reduce Motion.</w:t>
      </w:r>
    </w:p>
    <w:p>
      <w:pPr>
        <w:pStyle w:val="ListBullet"/>
      </w:pPr>
      <w:r>
        <w:t>Maintain minimum 44×44 pt touch targets.</w:t>
      </w:r>
    </w:p>
    <w:p>
      <w:pPr>
        <w:pStyle w:val="ListBullet"/>
      </w:pPr>
      <w:r>
        <w:t>Support Increased Contrast.</w:t>
      </w:r>
    </w:p>
    <w:p>
      <w:pPr>
        <w:pStyle w:val="Heading1"/>
      </w:pPr>
      <w:r>
        <w:t>10. Component Catalogue (Initial)</w:t>
      </w:r>
    </w:p>
    <w:p>
      <w:pPr>
        <w:pStyle w:val="ListBullet"/>
      </w:pPr>
      <w:r>
        <w:t>GlassToolbar</w:t>
      </w:r>
    </w:p>
    <w:p>
      <w:pPr>
        <w:pStyle w:val="ListBullet"/>
      </w:pPr>
      <w:r>
        <w:t>GlassPanel</w:t>
      </w:r>
    </w:p>
    <w:p>
      <w:pPr>
        <w:pStyle w:val="ListBullet"/>
      </w:pPr>
      <w:r>
        <w:t>GlassButton</w:t>
      </w:r>
    </w:p>
    <w:p>
      <w:pPr>
        <w:pStyle w:val="ListBullet"/>
      </w:pPr>
      <w:r>
        <w:t>GlassChip</w:t>
      </w:r>
    </w:p>
    <w:p>
      <w:pPr>
        <w:pStyle w:val="ListBullet"/>
      </w:pPr>
      <w:r>
        <w:t>GlassStatusCard</w:t>
      </w:r>
    </w:p>
    <w:p>
      <w:pPr>
        <w:pStyle w:val="ListBullet"/>
      </w:pPr>
      <w:r>
        <w:t>WorksCard</w:t>
      </w:r>
    </w:p>
    <w:p>
      <w:pPr>
        <w:pStyle w:val="ListBullet"/>
      </w:pPr>
      <w:r>
        <w:t>StationPopover</w:t>
      </w:r>
    </w:p>
    <w:p>
      <w:pPr>
        <w:pStyle w:val="ListBullet"/>
      </w:pPr>
      <w:r>
        <w:t>LinePopover</w:t>
      </w:r>
    </w:p>
    <w:p>
      <w:pPr>
        <w:pStyle w:val="ListBullet"/>
      </w:pPr>
      <w:r>
        <w:t>TrainPopover</w:t>
      </w:r>
    </w:p>
    <w:p>
      <w:pPr>
        <w:pStyle w:val="ListBullet"/>
      </w:pPr>
      <w:r>
        <w:t>FilterSheet</w:t>
      </w:r>
    </w:p>
    <w:p>
      <w:pPr>
        <w:pStyle w:val="ListBullet"/>
      </w:pPr>
      <w:r>
        <w:t>NetworkHealthCard</w:t>
      </w:r>
    </w:p>
    <w:p>
      <w:pPr>
        <w:pStyle w:val="ListBullet"/>
      </w:pPr>
      <w:r>
        <w:t>MapLegend</w:t>
      </w:r>
    </w:p>
    <w:p>
      <w:pPr>
        <w:pStyle w:val="ListBullet"/>
      </w:pPr>
      <w:r>
        <w:t>SectionHeader</w:t>
      </w:r>
    </w:p>
    <w:p>
      <w:pPr>
        <w:pStyle w:val="ListBullet"/>
      </w:pPr>
      <w:r>
        <w:t>TimelineRow</w:t>
      </w:r>
    </w:p>
    <w:p>
      <w:pPr>
        <w:pStyle w:val="ListBullet"/>
      </w:pPr>
      <w:r>
        <w:t>LiveTrainMarker</w:t>
      </w:r>
    </w:p>
    <w:p>
      <w:pPr>
        <w:pStyle w:val="Heading1"/>
      </w:pPr>
      <w:r>
        <w:t>11. Design Rules</w:t>
      </w:r>
    </w:p>
    <w:p>
      <w:pPr>
        <w:pStyle w:val="ListBullet"/>
      </w:pPr>
      <w:r>
        <w:t>The Tube map is always the hero.</w:t>
      </w:r>
    </w:p>
    <w:p>
      <w:pPr>
        <w:pStyle w:val="ListBullet"/>
      </w:pPr>
      <w:r>
        <w:t>Glass never obscures critical map content.</w:t>
      </w:r>
    </w:p>
    <w:p>
      <w:pPr>
        <w:pStyle w:val="ListBullet"/>
      </w:pPr>
      <w:r>
        <w:t>Animations communicate state.</w:t>
      </w:r>
    </w:p>
    <w:p>
      <w:pPr>
        <w:pStyle w:val="ListBullet"/>
      </w:pPr>
      <w:r>
        <w:t>Keep component reuse high.</w:t>
      </w:r>
    </w:p>
    <w:p>
      <w:pPr>
        <w:pStyle w:val="ListBullet"/>
      </w:pPr>
      <w:r>
        <w:t>Maintain consistency with TrainTrack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