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0120" cy="960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redby-icon-transpar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6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Calibri" w:hAnsi="Calibri"/>
          <w:b/>
          <w:color w:val="C92634"/>
          <w:sz w:val="18"/>
        </w:rPr>
        <w:t>WORKING SPECIFICATION</w:t>
      </w:r>
    </w:p>
    <w:p>
      <w:pPr>
        <w:spacing w:before="0" w:after="80" w:line="300" w:lineRule="auto"/>
        <w:jc w:val="center"/>
      </w:pPr>
      <w:r>
        <w:rPr>
          <w:rFonts w:ascii="Calibri" w:hAnsi="Calibri"/>
          <w:b/>
          <w:color w:val="0B292E"/>
          <w:sz w:val="60"/>
        </w:rPr>
        <w:t>Portfolio Holder Portal</w:t>
      </w:r>
    </w:p>
    <w:p>
      <w:pPr>
        <w:spacing w:before="0" w:after="360" w:line="300" w:lineRule="auto"/>
        <w:jc w:val="center"/>
      </w:pPr>
      <w:r>
        <w:rPr>
          <w:rFonts w:ascii="Calibri" w:hAnsi="Calibri"/>
          <w:b/>
          <w:color w:val="27717C"/>
          <w:sz w:val="32"/>
        </w:rPr>
        <w:t>Data Sources, Statuses and Formula Booklet</w:t>
      </w:r>
    </w:p>
    <w:p>
      <w:pPr>
        <w:spacing w:before="0" w:after="100" w:line="300" w:lineRule="auto"/>
        <w:jc w:val="center"/>
      </w:pPr>
      <w:r>
        <w:rPr>
          <w:rFonts w:ascii="Calibri" w:hAnsi="Calibri"/>
          <w:b/>
          <w:color w:val="56686C"/>
          <w:sz w:val="22"/>
        </w:rPr>
        <w:t>Draft v0.1 - 24 July 2026</w:t>
      </w:r>
    </w:p>
    <w:p>
      <w:pPr>
        <w:jc w:val="center"/>
      </w:pPr>
      <w:r>
        <w:rPr>
          <w:rFonts w:ascii="Calibri" w:hAnsi="Calibri"/>
          <w:i/>
          <w:color w:val="56686C"/>
          <w:sz w:val="20"/>
        </w:rPr>
        <w:t>Prepared for ReferredBy portfolio-holder validation and future operating-guide development</w:t>
      </w:r>
    </w:p>
    <w:p/>
    <w:p/>
    <w:p/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6F6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27717C"/>
                <w:sz w:val="17"/>
              </w:rPr>
              <w:t>DOCUMENT STATUS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/>
                <w:color w:val="172B2F"/>
                <w:sz w:val="21"/>
              </w:rPr>
              <w:t>Working draft. This booklet records the implementation as it exists today and highlights business rules that still require confirmation before the portal is treated as an auditable reporting source.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How to use this booklet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172B2F"/>
          <w:sz w:val="22"/>
        </w:rPr>
        <w:t>Use this document to validate each visible number before launch. Every screen section identifies the database source, the calculation performed in the web application, and unresolved policy questions.</w:t>
      </w:r>
    </w:p>
    <w:p>
      <w:pPr>
        <w:spacing w:before="80" w:after="80" w:line="300" w:lineRule="auto"/>
      </w:pPr>
      <w:r>
        <w:rPr>
          <w:rFonts w:ascii="Calibri" w:hAnsi="Calibri"/>
          <w:b/>
          <w:color w:val="56686C"/>
          <w:sz w:val="18"/>
        </w:rPr>
        <w:t>Interpretation key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92E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Label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92E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Direct field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Displayed from a Supabase table without a financial calculation.</w:t>
            </w:r>
          </w:p>
        </w:tc>
      </w:tr>
      <w:tr>
        <w:tc>
          <w:tcPr>
            <w:tcW w:type="dxa" w:w="223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Calculated</w:t>
            </w:r>
          </w:p>
        </w:tc>
        <w:tc>
          <w:tcPr>
            <w:tcW w:type="dxa" w:w="7128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Derived in src/lib/portfolioApi.js or src/App.jsx from one or more database fields.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UI-only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Navigation, read-only state, masking, or a client-side export.</w:t>
            </w:r>
          </w:p>
        </w:tc>
      </w:tr>
      <w:tr>
        <w:tc>
          <w:tcPr>
            <w:tcW w:type="dxa" w:w="223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Decision required</w:t>
            </w:r>
          </w:p>
        </w:tc>
        <w:tc>
          <w:tcPr>
            <w:tcW w:type="dxa" w:w="7128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The database or supplied calculation guide does not fully define the business rule.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6F6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27717C"/>
                <w:sz w:val="17"/>
              </w:rPr>
              <w:t>SECURITY SCOPE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/>
                <w:color w:val="172B2F"/>
                <w:sz w:val="21"/>
              </w:rPr>
              <w:t>The browser uses the authenticated Supabase session and row-level security. No service-role key is present in the portal. Portfolio access is resolved through portfolio_holder_users and auth.users app metadata.</w:t>
            </w:r>
          </w:p>
        </w:tc>
      </w:tr>
    </w:tbl>
    <w:p>
      <w:pPr>
        <w:spacing w:after="20"/>
      </w:pPr>
    </w:p>
    <w:p>
      <w:pPr>
        <w:pStyle w:val="Heading2"/>
      </w:pPr>
      <w:r>
        <w:t>Authentication and portfolio scope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96"/>
        <w:gridCol w:w="2952"/>
        <w:gridCol w:w="5112"/>
      </w:tblGrid>
      <w:tr>
        <w:trPr>
          <w:tblHeader w:val="true"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92E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92E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92E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1. Sign in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auth.users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Email/password authentication is handled by Supabase Auth.</w:t>
            </w:r>
          </w:p>
        </w:tc>
      </w:tr>
      <w:tr>
        <w:tc>
          <w:tcPr>
            <w:tcW w:type="dxa" w:w="1296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2. Identify user type</w:t>
            </w:r>
          </w:p>
        </w:tc>
        <w:tc>
          <w:tcPr>
            <w:tcW w:type="dxa" w:w="295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auth.users.raw_app_meta_data</w:t>
            </w:r>
          </w:p>
        </w:tc>
        <w:tc>
          <w:tcPr>
            <w:tcW w:type="dxa" w:w="511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user_type must equal portfolio_holder.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3. Resolve holder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portfolio_holder_users.portfolio_holder_id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The mapping for auth.uid() determines the permitted portfolio holder.</w:t>
            </w:r>
          </w:p>
        </w:tc>
      </w:tr>
      <w:tr>
        <w:tc>
          <w:tcPr>
            <w:tcW w:type="dxa" w:w="1296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4. Load portfolio</w:t>
            </w:r>
          </w:p>
        </w:tc>
        <w:tc>
          <w:tcPr>
            <w:tcW w:type="dxa" w:w="295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portfolio_holders.id</w:t>
            </w:r>
          </w:p>
        </w:tc>
        <w:tc>
          <w:tcPr>
            <w:tcW w:type="dxa" w:w="511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Only the mapped holder record is requested.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5. Load societies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lending_societies.portfolio_holder_id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Only linked societies are requested.</w:t>
            </w:r>
          </w:p>
        </w:tc>
      </w:tr>
      <w:tr>
        <w:tc>
          <w:tcPr>
            <w:tcW w:type="dxa" w:w="1296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6. Load loans/payments</w:t>
            </w:r>
          </w:p>
        </w:tc>
        <w:tc>
          <w:tcPr>
            <w:tcW w:type="dxa" w:w="295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RLS helper functions</w:t>
            </w:r>
          </w:p>
        </w:tc>
        <w:tc>
          <w:tcPr>
            <w:tcW w:type="dxa" w:w="511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Rows are restricted to the mapped holder's linked societies or holder ID.</w:t>
            </w:r>
          </w:p>
        </w:tc>
      </w:tr>
    </w:tbl>
    <w:p>
      <w:pPr>
        <w:spacing w:after="20"/>
      </w:pPr>
    </w:p>
    <w:p>
      <w:pPr>
        <w:pStyle w:val="Heading2"/>
      </w:pPr>
      <w:r>
        <w:t>Core source inventory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32"/>
        <w:gridCol w:w="3096"/>
        <w:gridCol w:w="4032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92E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Table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92E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Current use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92E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Key fields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portfolio_holders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Portfolio identity and opening allocation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id, name, total_allocation, status, contact_person, region</w:t>
            </w:r>
          </w:p>
        </w:tc>
      </w:tr>
      <w:tr>
        <w:tc>
          <w:tcPr>
            <w:tcW w:type="dxa" w:w="223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lending_societies</w:t>
            </w:r>
          </w:p>
        </w:tc>
        <w:tc>
          <w:tcPr>
            <w:tcW w:type="dxa" w:w="3096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Linked society list and allocation</w:t>
            </w:r>
          </w:p>
        </w:tc>
        <w:tc>
          <w:tcPr>
            <w:tcW w:type="dxa" w:w="403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id, name, partner_type, portfolio_allocation, portfolio_holder_id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nano_loans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Nano loan book and pipeline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loan_id, user_id, loan_amount, outstanding_balance, status, approved_at, disbursed_at, due_date</w:t>
            </w:r>
          </w:p>
        </w:tc>
      </w:tr>
      <w:tr>
        <w:tc>
          <w:tcPr>
            <w:tcW w:type="dxa" w:w="223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term_loans</w:t>
            </w:r>
          </w:p>
        </w:tc>
        <w:tc>
          <w:tcPr>
            <w:tcW w:type="dxa" w:w="3096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Term loan book and pipeline</w:t>
            </w:r>
          </w:p>
        </w:tc>
        <w:tc>
          <w:tcPr>
            <w:tcW w:type="dxa" w:w="403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Same selected fields as nano_loans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loan_payments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Collections, due amounts and arrears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loan_id, amount_due, amount_paid, payment_date, payment_ref, days_late, status</w:t>
            </w:r>
          </w:p>
        </w:tc>
      </w:tr>
      <w:tr>
        <w:tc>
          <w:tcPr>
            <w:tcW w:type="dxa" w:w="223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partner_ratings</w:t>
            </w:r>
          </w:p>
        </w:tc>
        <w:tc>
          <w:tcPr>
            <w:tcW w:type="dxa" w:w="3096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Society rating display/export</w:t>
            </w:r>
          </w:p>
        </w:tc>
        <w:tc>
          <w:tcPr>
            <w:tcW w:type="dxa" w:w="403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lending_society_id, default_rate, rating_tier, score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portfolio_holder_users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Authenticated holder mapping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user_id, portfolio_holder_id, user_type</w:t>
            </w:r>
          </w:p>
        </w:tc>
      </w:tr>
      <w:tr>
        <w:tc>
          <w:tcPr>
            <w:tcW w:type="dxa" w:w="223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activity_history</w:t>
            </w:r>
          </w:p>
        </w:tc>
        <w:tc>
          <w:tcPr>
            <w:tcW w:type="dxa" w:w="3096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Not connected yet</w:t>
            </w:r>
          </w:p>
        </w:tc>
        <w:tc>
          <w:tcPr>
            <w:tcW w:type="dxa" w:w="403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Future audit feed after portfolio-holder RLS and mapping are approved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0" w:after="120" w:line="300" w:lineRule="auto"/>
      </w:pPr>
      <w:r>
        <w:rPr>
          <w:rFonts w:ascii="Calibri" w:hAnsi="Calibri"/>
          <w:b/>
          <w:color w:val="C92634"/>
          <w:sz w:val="18"/>
        </w:rPr>
        <w:t>SCREEN 1</w:t>
      </w:r>
    </w:p>
    <w:p>
      <w:pPr>
        <w:pStyle w:val="Heading1"/>
      </w:pPr>
      <w:r>
        <w:t>Overview</w:t>
      </w:r>
    </w:p>
    <w:p>
      <w:pPr>
        <w:spacing w:before="0" w:after="160" w:line="300" w:lineRule="auto"/>
      </w:pPr>
      <w:r>
        <w:rPr>
          <w:rFonts w:ascii="Calibri" w:hAnsi="Calibri"/>
          <w:i w:val="0"/>
          <w:color w:val="56686C"/>
          <w:sz w:val="21"/>
        </w:rPr>
        <w:t>Portfolio-wide capital, performance, monthly movement, composition and the six-component calculated score.</w:t>
      </w:r>
    </w:p>
    <w:p>
      <w:pPr>
        <w:spacing w:before="0" w:after="8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31437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c624e96d-3a9f-48fe-9ee6-236f28ed064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Calibri" w:hAnsi="Calibri"/>
          <w:i/>
          <w:color w:val="56686C"/>
          <w:sz w:val="17"/>
        </w:rPr>
        <w:t>UI review capture - Overview. Orange annotations were supplied during review and identify fields requiring clarification.</w:t>
      </w:r>
    </w:p>
    <w:p>
      <w:pPr>
        <w:spacing w:before="80" w:after="80" w:line="300" w:lineRule="auto"/>
      </w:pPr>
      <w:r>
        <w:rPr>
          <w:rFonts w:ascii="Calibri" w:hAnsi="Calibri"/>
          <w:b/>
          <w:color w:val="56686C"/>
          <w:sz w:val="18"/>
        </w:rPr>
        <w:t>Overview data lineage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44"/>
        <w:gridCol w:w="3528"/>
        <w:gridCol w:w="3888"/>
      </w:tblGrid>
      <w:tr>
        <w:trPr>
          <w:tblHeader w:val="true"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92E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UI item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92E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Source fields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92E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Current implementation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Portfolio holder name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portfolio_holders.name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Direct field.</w:t>
            </w:r>
          </w:p>
        </w:tc>
      </w:tr>
      <w:tr>
        <w:tc>
          <w:tcPr>
            <w:tcW w:type="dxa" w:w="1944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Initial allocation</w:t>
            </w:r>
          </w:p>
        </w:tc>
        <w:tc>
          <w:tcPr>
            <w:tcW w:type="dxa" w:w="3528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portfolio_holders.total_allocation; fallback lending_societies.portfolio_allocation</w:t>
            </w:r>
          </w:p>
        </w:tc>
        <w:tc>
          <w:tcPr>
            <w:tcW w:type="dxa" w:w="3888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Use holder total when non-zero; otherwise sum linked society allocations.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Capital deployed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nano_loans.loan_amount; term_loans.loan_amount; status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Sum loan_amount where status is DU, OT, BL or PU.</w:t>
            </w:r>
          </w:p>
        </w:tc>
      </w:tr>
      <w:tr>
        <w:tc>
          <w:tcPr>
            <w:tcW w:type="dxa" w:w="1944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Collections</w:t>
            </w:r>
          </w:p>
        </w:tc>
        <w:tc>
          <w:tcPr>
            <w:tcW w:type="dxa" w:w="3528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loan_payments.amount_paid</w:t>
            </w:r>
          </w:p>
        </w:tc>
        <w:tc>
          <w:tcPr>
            <w:tcW w:type="dxa" w:w="3888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Sum amount_paid across scoped payment rows.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Active exposure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loan outstanding_balance; status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Sum outstanding_balance where status is DU, OT or BL.</w:t>
            </w:r>
          </w:p>
        </w:tc>
      </w:tr>
      <w:tr>
        <w:tc>
          <w:tcPr>
            <w:tcW w:type="dxa" w:w="1944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Monthly movement</w:t>
            </w:r>
          </w:p>
        </w:tc>
        <w:tc>
          <w:tcPr>
            <w:tcW w:type="dxa" w:w="3528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loan disbursed_at; loan_amount; payment_date; amount_paid</w:t>
            </w:r>
          </w:p>
        </w:tc>
        <w:tc>
          <w:tcPr>
            <w:tcW w:type="dxa" w:w="3888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Group qualifying disbursements and collections by UTC month; show latest six months with data.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Performance score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Calculated portfolio metrics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Weighted six-component score; no qualitative band is assumed.</w:t>
            </w:r>
          </w:p>
        </w:tc>
      </w:tr>
    </w:tbl>
    <w:p>
      <w:pPr>
        <w:spacing w:after="20"/>
      </w:pPr>
    </w:p>
    <w:p>
      <w:pPr>
        <w:spacing w:before="80" w:after="80" w:line="300" w:lineRule="auto"/>
      </w:pPr>
      <w:r>
        <w:rPr>
          <w:rFonts w:ascii="Calibri" w:hAnsi="Calibri"/>
          <w:b/>
          <w:color w:val="56686C"/>
          <w:sz w:val="18"/>
        </w:rPr>
        <w:t>Overview formulas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16"/>
        <w:gridCol w:w="4032"/>
        <w:gridCol w:w="3312"/>
      </w:tblGrid>
      <w:tr>
        <w:trPr>
          <w:tblHeader w:val="true"/>
        </w:trP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92E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92E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Formula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92E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Review note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Cash on hand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Initial allocation - capital deployed + collections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No separate authorised cash-adjustment ledger is included.</w:t>
            </w:r>
          </w:p>
        </w:tc>
      </w:tr>
      <w:tr>
        <w:tc>
          <w:tcPr>
            <w:tcW w:type="dxa" w:w="2016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Portfolio value</w:t>
            </w:r>
          </w:p>
        </w:tc>
        <w:tc>
          <w:tcPr>
            <w:tcW w:type="dxa" w:w="403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Cash on hand + active exposure</w:t>
            </w:r>
          </w:p>
        </w:tc>
        <w:tc>
          <w:tcPr>
            <w:tcW w:type="dxa" w:w="331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Confirmed against supplied calculation guide.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Book performance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Portfolio value - initial allocation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Absolute gain/loss.</w:t>
            </w:r>
          </w:p>
        </w:tc>
      </w:tr>
      <w:tr>
        <w:tc>
          <w:tcPr>
            <w:tcW w:type="dxa" w:w="2016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Book return %</w:t>
            </w:r>
          </w:p>
        </w:tc>
        <w:tc>
          <w:tcPr>
            <w:tcW w:type="dxa" w:w="403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Book performance / initial allocation x 100</w:t>
            </w:r>
          </w:p>
        </w:tc>
        <w:tc>
          <w:tcPr>
            <w:tcW w:type="dxa" w:w="331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Null when allocation is zero.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Utilization %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Capital deployed / initial allocation x 100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Cumulative deployment, not current exposure.</w:t>
            </w:r>
          </w:p>
        </w:tc>
      </w:tr>
      <w:tr>
        <w:tc>
          <w:tcPr>
            <w:tcW w:type="dxa" w:w="2016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Collection efficiency %</w:t>
            </w:r>
          </w:p>
        </w:tc>
        <w:tc>
          <w:tcPr>
            <w:tcW w:type="dxa" w:w="403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Sum amount_paid / sum amount_due x 100</w:t>
            </w:r>
          </w:p>
        </w:tc>
        <w:tc>
          <w:tcPr>
            <w:tcW w:type="dxa" w:w="331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Payment-status inclusion rules still require confirmation.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Cash share %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Cash on hand / portfolio value x 100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Used for composition and risk component.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1D9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27717C"/>
                <w:sz w:val="17"/>
              </w:rPr>
              <w:t>DECISION REQUIRED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/>
                <w:color w:val="172B2F"/>
                <w:sz w:val="21"/>
              </w:rPr>
              <w:t>Confirm whether capital deployed should come from a successful disbursement transaction ledger rather than loan status, and which loan_payments.status values must be excluded as failed, reversed, duplicate or test records.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0" w:after="120" w:line="300" w:lineRule="auto"/>
      </w:pPr>
      <w:r>
        <w:rPr>
          <w:rFonts w:ascii="Calibri" w:hAnsi="Calibri"/>
          <w:b/>
          <w:color w:val="C92634"/>
          <w:sz w:val="18"/>
        </w:rPr>
        <w:t>SCREEN 2</w:t>
      </w:r>
    </w:p>
    <w:p>
      <w:pPr>
        <w:pStyle w:val="Heading1"/>
      </w:pPr>
      <w:r>
        <w:t>Portfolios</w:t>
      </w:r>
    </w:p>
    <w:p>
      <w:pPr>
        <w:spacing w:before="0" w:after="160" w:line="300" w:lineRule="auto"/>
      </w:pPr>
      <w:r>
        <w:rPr>
          <w:rFonts w:ascii="Calibri" w:hAnsi="Calibri"/>
          <w:i w:val="0"/>
          <w:color w:val="56686C"/>
          <w:sz w:val="21"/>
        </w:rPr>
        <w:t>Single authenticated portfolio summary, capital position, ratios and links to detailed modules.</w:t>
      </w:r>
    </w:p>
    <w:p>
      <w:pPr>
        <w:spacing w:before="0" w:after="8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29609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7da8cf58-7dfb-4650-824d-edf5240bbfb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Calibri" w:hAnsi="Calibri"/>
          <w:i/>
          <w:color w:val="56686C"/>
          <w:sz w:val="17"/>
        </w:rPr>
        <w:t>UI review capture - Portfolios. Orange annotations were supplied during review and identify fields requiring clarification.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16"/>
        <w:gridCol w:w="4032"/>
        <w:gridCol w:w="3312"/>
      </w:tblGrid>
      <w:tr>
        <w:trPr>
          <w:tblHeader w:val="true"/>
        </w:trP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92E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92E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Source / formula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92E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Behavior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Portfolio identity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portfolio_holders.name, id, status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Direct fields; ID is shortened for display.</w:t>
            </w:r>
          </w:p>
        </w:tc>
      </w:tr>
      <w:tr>
        <w:tc>
          <w:tcPr>
            <w:tcW w:type="dxa" w:w="2016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Allocation and value</w:t>
            </w:r>
          </w:p>
        </w:tc>
        <w:tc>
          <w:tcPr>
            <w:tcW w:type="dxa" w:w="403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Same formulas as Overview</w:t>
            </w:r>
          </w:p>
        </w:tc>
        <w:tc>
          <w:tcPr>
            <w:tcW w:type="dxa" w:w="331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Values must reconcile exactly with Overview.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PAR 30+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30+ arrears / active exposure x 100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See Risk section for arrears derivation.</w:t>
            </w:r>
          </w:p>
        </w:tc>
      </w:tr>
      <w:tr>
        <w:tc>
          <w:tcPr>
            <w:tcW w:type="dxa" w:w="2016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Summary tab</w:t>
            </w:r>
          </w:p>
        </w:tc>
        <w:tc>
          <w:tcPr>
            <w:tcW w:type="dxa" w:w="403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Calculated portfolio metrics</w:t>
            </w:r>
          </w:p>
        </w:tc>
        <w:tc>
          <w:tcPr>
            <w:tcW w:type="dxa" w:w="331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Current page.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Loan book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Navigation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Opens Loans.</w:t>
            </w:r>
          </w:p>
        </w:tc>
      </w:tr>
      <w:tr>
        <w:tc>
          <w:tcPr>
            <w:tcW w:type="dxa" w:w="2016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Collections</w:t>
            </w:r>
          </w:p>
        </w:tc>
        <w:tc>
          <w:tcPr>
            <w:tcW w:type="dxa" w:w="403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Navigation</w:t>
            </w:r>
          </w:p>
        </w:tc>
        <w:tc>
          <w:tcPr>
            <w:tcW w:type="dxa" w:w="331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Opens Collections.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Risk &amp; arrears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Navigation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Opens Risk &amp; ratings.</w:t>
            </w:r>
          </w:p>
        </w:tc>
      </w:tr>
      <w:tr>
        <w:tc>
          <w:tcPr>
            <w:tcW w:type="dxa" w:w="2016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Documents</w:t>
            </w:r>
          </w:p>
        </w:tc>
        <w:tc>
          <w:tcPr>
            <w:tcW w:type="dxa" w:w="403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Navigation</w:t>
            </w:r>
          </w:p>
        </w:tc>
        <w:tc>
          <w:tcPr>
            <w:tcW w:type="dxa" w:w="331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Opens Reports &amp; exports.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Export CSV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Client-side export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Downloads the calculated portfolio summary; does not write to Supabase.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6F6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27717C"/>
                <w:sz w:val="17"/>
              </w:rPr>
              <w:t>REVIEW NOTE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/>
                <w:color w:val="172B2F"/>
                <w:sz w:val="21"/>
              </w:rPr>
              <w:t>The portal currently supports one authenticated portfolio per holder mapping. Compare functionality was removed because there is no second portfolio dataset in scope.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0" w:after="120" w:line="300" w:lineRule="auto"/>
      </w:pPr>
      <w:r>
        <w:rPr>
          <w:rFonts w:ascii="Calibri" w:hAnsi="Calibri"/>
          <w:b/>
          <w:color w:val="C92634"/>
          <w:sz w:val="18"/>
        </w:rPr>
        <w:t>SCREEN 3</w:t>
      </w:r>
    </w:p>
    <w:p>
      <w:pPr>
        <w:pStyle w:val="Heading1"/>
      </w:pPr>
      <w:r>
        <w:t>Lending societies</w:t>
      </w:r>
    </w:p>
    <w:p>
      <w:pPr>
        <w:spacing w:before="0" w:after="160" w:line="300" w:lineRule="auto"/>
      </w:pPr>
      <w:r>
        <w:rPr>
          <w:rFonts w:ascii="Calibri" w:hAnsi="Calibri"/>
          <w:i w:val="0"/>
          <w:color w:val="56686C"/>
          <w:sz w:val="21"/>
        </w:rPr>
        <w:t>Breakdown of linked societies, their allocated capital, loan exposure, collections and rating information.</w:t>
      </w:r>
    </w:p>
    <w:p>
      <w:pPr>
        <w:spacing w:before="0" w:after="8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29347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21bd6a30-9baa-4ca3-afb2-70bd7e5bc4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Calibri" w:hAnsi="Calibri"/>
          <w:i/>
          <w:color w:val="56686C"/>
          <w:sz w:val="17"/>
        </w:rPr>
        <w:t>UI review capture - Lending societies. Orange annotations were supplied during review and identify fields requiring clarification.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168"/>
        <w:gridCol w:w="4392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92E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92E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92E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Formula / rule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Society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lending_societies.name, id, partner_type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Direct fields; code is first eight characters of UUID.</w:t>
            </w:r>
          </w:p>
        </w:tc>
      </w:tr>
      <w:tr>
        <w:tc>
          <w:tcPr>
            <w:tcW w:type="dxa" w:w="1800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Allocation</w:t>
            </w:r>
          </w:p>
        </w:tc>
        <w:tc>
          <w:tcPr>
            <w:tcW w:type="dxa" w:w="3168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lending_societies.portfolio_allocation</w:t>
            </w:r>
          </w:p>
        </w:tc>
        <w:tc>
          <w:tcPr>
            <w:tcW w:type="dxa" w:w="439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Direct numeric field.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Active exposure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nano_loans + term_loans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Sum outstanding_balance for that society where status is DU, OT or BL.</w:t>
            </w:r>
          </w:p>
        </w:tc>
      </w:tr>
      <w:tr>
        <w:tc>
          <w:tcPr>
            <w:tcW w:type="dxa" w:w="1800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Collected</w:t>
            </w:r>
          </w:p>
        </w:tc>
        <w:tc>
          <w:tcPr>
            <w:tcW w:type="dxa" w:w="3168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loan_payments.amount_paid</w:t>
            </w:r>
          </w:p>
        </w:tc>
        <w:tc>
          <w:tcPr>
            <w:tcW w:type="dxa" w:w="439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Sum amount_paid for that society.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Efficiency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loan_payments.amount_paid, amount_due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Collected / due x 100; N/A when due is zero.</w:t>
            </w:r>
          </w:p>
        </w:tc>
      </w:tr>
      <w:tr>
        <w:tc>
          <w:tcPr>
            <w:tcW w:type="dxa" w:w="1800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PAR 30+</w:t>
            </w:r>
          </w:p>
        </w:tc>
        <w:tc>
          <w:tcPr>
            <w:tcW w:type="dxa" w:w="3168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partner_ratings.default_rate</w:t>
            </w:r>
          </w:p>
        </w:tc>
        <w:tc>
          <w:tcPr>
            <w:tcW w:type="dxa" w:w="439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Direct rating-service field on this screen.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Rating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partner_ratings.rating_tier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Full tier text; no first-letter abbreviation.</w:t>
            </w:r>
          </w:p>
        </w:tc>
      </w:tr>
      <w:tr>
        <w:tc>
          <w:tcPr>
            <w:tcW w:type="dxa" w:w="1800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Expanded row</w:t>
            </w:r>
          </w:p>
        </w:tc>
        <w:tc>
          <w:tcPr>
            <w:tcW w:type="dxa" w:w="3168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Same row calculations</w:t>
            </w:r>
          </w:p>
        </w:tc>
        <w:tc>
          <w:tcPr>
            <w:tcW w:type="dxa" w:w="439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Chevron expands a read-only detail line.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1D9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27717C"/>
                <w:sz w:val="17"/>
              </w:rPr>
              <w:t>DECISION REQUIRED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/>
                <w:color w:val="172B2F"/>
                <w:sz w:val="21"/>
              </w:rPr>
              <w:t>The society PAR field comes from partner_ratings.default_rate, while portfolio PAR is calculated from loan_payments.days_late. Confirm whether these are intentionally different measures.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0" w:after="120" w:line="300" w:lineRule="auto"/>
      </w:pPr>
      <w:r>
        <w:rPr>
          <w:rFonts w:ascii="Calibri" w:hAnsi="Calibri"/>
          <w:b/>
          <w:color w:val="C92634"/>
          <w:sz w:val="18"/>
        </w:rPr>
        <w:t>SCREEN 4</w:t>
      </w:r>
    </w:p>
    <w:p>
      <w:pPr>
        <w:pStyle w:val="Heading1"/>
      </w:pPr>
      <w:r>
        <w:t>Disbursements</w:t>
      </w:r>
    </w:p>
    <w:p>
      <w:pPr>
        <w:spacing w:before="0" w:after="160" w:line="300" w:lineRule="auto"/>
      </w:pPr>
      <w:r>
        <w:rPr>
          <w:rFonts w:ascii="Calibri" w:hAnsi="Calibri"/>
          <w:i w:val="0"/>
          <w:color w:val="56686C"/>
          <w:sz w:val="21"/>
        </w:rPr>
        <w:t>Read-only approval and disbursement pipeline derived from canonical loan status codes.</w:t>
      </w:r>
    </w:p>
    <w:p>
      <w:pPr>
        <w:spacing w:before="0" w:after="8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29807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bb5e855b-50fb-4e5b-a31c-da61cb52896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Calibri" w:hAnsi="Calibri"/>
          <w:i/>
          <w:color w:val="56686C"/>
          <w:sz w:val="17"/>
        </w:rPr>
        <w:t>UI review capture - Disbursements. Orange annotations were supplied during review and identify fields requiring clarification.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88"/>
        <w:gridCol w:w="3240"/>
        <w:gridCol w:w="4032"/>
      </w:tblGrid>
      <w:tr>
        <w:trPr>
          <w:tblHeader w:val="true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92E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UI item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92E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92E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Awaiting approval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nano_loans.status; term_loans.status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AA rows; amount is sum loan_amount.</w:t>
            </w:r>
          </w:p>
        </w:tc>
      </w:tr>
      <w:tr>
        <w:tc>
          <w:tcPr>
            <w:tcW w:type="dxa" w:w="2088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Awaiting disbursement</w:t>
            </w:r>
          </w:p>
        </w:tc>
        <w:tc>
          <w:tcPr>
            <w:tcW w:type="dxa" w:w="3240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nano_loans.status; term_loans.status</w:t>
            </w:r>
          </w:p>
        </w:tc>
        <w:tc>
          <w:tcPr>
            <w:tcW w:type="dxa" w:w="403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AD rows; amount is sum loan_amount.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Borrower reference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loan.user_id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Masked to last four UUID characters; no borrower name is queried.</w:t>
            </w:r>
          </w:p>
        </w:tc>
      </w:tr>
      <w:tr>
        <w:tc>
          <w:tcPr>
            <w:tcW w:type="dxa" w:w="2088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Product</w:t>
            </w:r>
          </w:p>
        </w:tc>
        <w:tc>
          <w:tcPr>
            <w:tcW w:type="dxa" w:w="3240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Source table</w:t>
            </w:r>
          </w:p>
        </w:tc>
        <w:tc>
          <w:tcPr>
            <w:tcW w:type="dxa" w:w="403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Nano loan or Term loan label added when rows are combined.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Approved date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loan.approved_at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Direct timestamp formatted for display.</w:t>
            </w:r>
          </w:p>
        </w:tc>
      </w:tr>
      <w:tr>
        <w:tc>
          <w:tcPr>
            <w:tcW w:type="dxa" w:w="2088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Export</w:t>
            </w:r>
          </w:p>
        </w:tc>
        <w:tc>
          <w:tcPr>
            <w:tcW w:type="dxa" w:w="3240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Current filtered rows</w:t>
            </w:r>
          </w:p>
        </w:tc>
        <w:tc>
          <w:tcPr>
            <w:tcW w:type="dxa" w:w="403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Client-side CSV only.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6F6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27717C"/>
                <w:sz w:val="17"/>
              </w:rPr>
              <w:t>READ-ONLY BOUNDARY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/>
                <w:color w:val="172B2F"/>
                <w:sz w:val="21"/>
              </w:rPr>
              <w:t>Payment-batch creation, bank-account display, upload-results actions and invented Eligible/On hold/In batch statuses were removed. No supporting holder-scoped batch table was identified.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0" w:after="120" w:line="300" w:lineRule="auto"/>
      </w:pPr>
      <w:r>
        <w:rPr>
          <w:rFonts w:ascii="Calibri" w:hAnsi="Calibri"/>
          <w:b/>
          <w:color w:val="C92634"/>
          <w:sz w:val="18"/>
        </w:rPr>
        <w:t>SCREEN 5</w:t>
      </w:r>
    </w:p>
    <w:p>
      <w:pPr>
        <w:pStyle w:val="Heading1"/>
      </w:pPr>
      <w:r>
        <w:t>Loans</w:t>
      </w:r>
    </w:p>
    <w:p>
      <w:pPr>
        <w:spacing w:before="0" w:after="160" w:line="300" w:lineRule="auto"/>
      </w:pPr>
      <w:r>
        <w:rPr>
          <w:rFonts w:ascii="Calibri" w:hAnsi="Calibri"/>
          <w:i w:val="0"/>
          <w:color w:val="56686C"/>
          <w:sz w:val="21"/>
        </w:rPr>
        <w:t>Combined nano and term loan book with canonical status labels and masked borrower references.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27717C"/>
                <w:sz w:val="17"/>
              </w:rPr>
              <w:t>SCREENSHOT PENDING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/>
                <w:color w:val="172B2F"/>
                <w:sz w:val="21"/>
              </w:rPr>
              <w:t>A verified current-state screenshot for Loans has not yet been embedded. Add it during the next documentation pass.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44"/>
        <w:gridCol w:w="3384"/>
        <w:gridCol w:w="4032"/>
      </w:tblGrid>
      <w:tr>
        <w:trPr>
          <w:tblHeader w:val="true"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92E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92E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92E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Display rule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Loan ID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nano_loans.loan_id / term_loans.loan_id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Direct field.</w:t>
            </w:r>
          </w:p>
        </w:tc>
      </w:tr>
      <w:tr>
        <w:tc>
          <w:tcPr>
            <w:tcW w:type="dxa" w:w="1944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Borrower reference</w:t>
            </w:r>
          </w:p>
        </w:tc>
        <w:tc>
          <w:tcPr>
            <w:tcW w:type="dxa" w:w="3384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user_id</w:t>
            </w:r>
          </w:p>
        </w:tc>
        <w:tc>
          <w:tcPr>
            <w:tcW w:type="dxa" w:w="403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Masked; users table is not queried by this portal.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Lending society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lending_societies.id -&gt; name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Client-side ID-to-name lookup.</w:t>
            </w:r>
          </w:p>
        </w:tc>
      </w:tr>
      <w:tr>
        <w:tc>
          <w:tcPr>
            <w:tcW w:type="dxa" w:w="1944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Product</w:t>
            </w:r>
          </w:p>
        </w:tc>
        <w:tc>
          <w:tcPr>
            <w:tcW w:type="dxa" w:w="3384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Originating table</w:t>
            </w:r>
          </w:p>
        </w:tc>
        <w:tc>
          <w:tcPr>
            <w:tcW w:type="dxa" w:w="403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Nano loan or Term loan.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Original principal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loan_amount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Direct numeric field.</w:t>
            </w:r>
          </w:p>
        </w:tc>
      </w:tr>
      <w:tr>
        <w:tc>
          <w:tcPr>
            <w:tcW w:type="dxa" w:w="1944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Active balance</w:t>
            </w:r>
          </w:p>
        </w:tc>
        <w:tc>
          <w:tcPr>
            <w:tcW w:type="dxa" w:w="3384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outstanding_balance</w:t>
            </w:r>
          </w:p>
        </w:tc>
        <w:tc>
          <w:tcPr>
            <w:tcW w:type="dxa" w:w="403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Direct numeric field; zero is shown as NAD 0.00.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Due date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due_date; fallback final_deduction_date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First available date is formatted.</w:t>
            </w:r>
          </w:p>
        </w:tc>
      </w:tr>
      <w:tr>
        <w:tc>
          <w:tcPr>
            <w:tcW w:type="dxa" w:w="1944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Status</w:t>
            </w:r>
          </w:p>
        </w:tc>
        <w:tc>
          <w:tcPr>
            <w:tcW w:type="dxa" w:w="3384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status</w:t>
            </w:r>
          </w:p>
        </w:tc>
        <w:tc>
          <w:tcPr>
            <w:tcW w:type="dxa" w:w="403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Mapped using the canonical status dictionary in this booklet.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27717C"/>
                <w:sz w:val="17"/>
              </w:rPr>
              <w:t>SCREENSHOT PENDING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/>
                <w:color w:val="172B2F"/>
                <w:sz w:val="21"/>
              </w:rPr>
              <w:t>Add a verified Loans capture after the next visual review. The booklet already records the exact live fields and mappings.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0" w:after="120" w:line="300" w:lineRule="auto"/>
      </w:pPr>
      <w:r>
        <w:rPr>
          <w:rFonts w:ascii="Calibri" w:hAnsi="Calibri"/>
          <w:b/>
          <w:color w:val="C92634"/>
          <w:sz w:val="18"/>
        </w:rPr>
        <w:t>SCREEN 6</w:t>
      </w:r>
    </w:p>
    <w:p>
      <w:pPr>
        <w:pStyle w:val="Heading1"/>
      </w:pPr>
      <w:r>
        <w:t>Collections</w:t>
      </w:r>
    </w:p>
    <w:p>
      <w:pPr>
        <w:spacing w:before="0" w:after="160" w:line="300" w:lineRule="auto"/>
      </w:pPr>
      <w:r>
        <w:rPr>
          <w:rFonts w:ascii="Calibri" w:hAnsi="Calibri"/>
          <w:i w:val="0"/>
          <w:color w:val="56686C"/>
          <w:sz w:val="21"/>
        </w:rPr>
        <w:t>Monthly due-versus-collected chart, collection efficiency and recent payment ledger.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27717C"/>
                <w:sz w:val="17"/>
              </w:rPr>
              <w:t>SCREENSHOT PENDING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/>
                <w:color w:val="172B2F"/>
                <w:sz w:val="21"/>
              </w:rPr>
              <w:t>A verified current-state screenshot for Collections has not yet been embedded. Add it during the next documentation pass.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88"/>
        <w:gridCol w:w="3384"/>
        <w:gridCol w:w="3888"/>
      </w:tblGrid>
      <w:tr>
        <w:trPr>
          <w:tblHeader w:val="true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92E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92E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92E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Formula / rule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Monthly due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loan_payments.amount_due; payment_date or created_at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Group by UTC month.</w:t>
            </w:r>
          </w:p>
        </w:tc>
      </w:tr>
      <w:tr>
        <w:tc>
          <w:tcPr>
            <w:tcW w:type="dxa" w:w="2088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Monthly collected</w:t>
            </w:r>
          </w:p>
        </w:tc>
        <w:tc>
          <w:tcPr>
            <w:tcW w:type="dxa" w:w="3384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loan_payments.amount_paid; payment_date or created_at</w:t>
            </w:r>
          </w:p>
        </w:tc>
        <w:tc>
          <w:tcPr>
            <w:tcW w:type="dxa" w:w="3888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Group by UTC month.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Collection efficiency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amount_paid; amount_due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Sum paid / sum due x 100.</w:t>
            </w:r>
          </w:p>
        </w:tc>
      </w:tr>
      <w:tr>
        <w:tc>
          <w:tcPr>
            <w:tcW w:type="dxa" w:w="2088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Recent collections</w:t>
            </w:r>
          </w:p>
        </w:tc>
        <w:tc>
          <w:tcPr>
            <w:tcW w:type="dxa" w:w="3384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payment_ref, loan_id, amount_paid, payment_date</w:t>
            </w:r>
          </w:p>
        </w:tc>
        <w:tc>
          <w:tcPr>
            <w:tcW w:type="dxa" w:w="3888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Positive amount_paid rows sorted newest first; show five.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Society name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payment.lending_society_id -&gt; lending_societies.name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Client-side lookup.</w:t>
            </w:r>
          </w:p>
        </w:tc>
      </w:tr>
      <w:tr>
        <w:tc>
          <w:tcPr>
            <w:tcW w:type="dxa" w:w="2088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Download ledger</w:t>
            </w:r>
          </w:p>
        </w:tc>
        <w:tc>
          <w:tcPr>
            <w:tcW w:type="dxa" w:w="3384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All scoped loan_payments rows</w:t>
            </w:r>
          </w:p>
        </w:tc>
        <w:tc>
          <w:tcPr>
            <w:tcW w:type="dxa" w:w="3888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Client-side CSV.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1D9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27717C"/>
                <w:sz w:val="17"/>
              </w:rPr>
              <w:t>DECISION REQUIRED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/>
                <w:color w:val="172B2F"/>
                <w:sz w:val="21"/>
              </w:rPr>
              <w:t>Confirm the allowed loan_payments.status values for financial reporting and how reversals, refunds, prepayments, late receipts and duplicate references affect efficiency.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0" w:after="120" w:line="300" w:lineRule="auto"/>
      </w:pPr>
      <w:r>
        <w:rPr>
          <w:rFonts w:ascii="Calibri" w:hAnsi="Calibri"/>
          <w:b/>
          <w:color w:val="C92634"/>
          <w:sz w:val="18"/>
        </w:rPr>
        <w:t>SCREEN 7</w:t>
      </w:r>
    </w:p>
    <w:p>
      <w:pPr>
        <w:pStyle w:val="Heading1"/>
      </w:pPr>
      <w:r>
        <w:t>Risk &amp; ratings</w:t>
      </w:r>
    </w:p>
    <w:p>
      <w:pPr>
        <w:spacing w:before="0" w:after="160" w:line="300" w:lineRule="auto"/>
      </w:pPr>
      <w:r>
        <w:rPr>
          <w:rFonts w:ascii="Calibri" w:hAnsi="Calibri"/>
          <w:i w:val="0"/>
          <w:color w:val="56686C"/>
          <w:sz w:val="21"/>
        </w:rPr>
        <w:t>Portfolio-level weighted score and arrears ageing derived from calculated portfolio metrics.</w:t>
      </w:r>
    </w:p>
    <w:p>
      <w:pPr>
        <w:spacing w:before="0" w:after="8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30713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66b949e3-51dc-469d-a9f9-604bf5b5423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Calibri" w:hAnsi="Calibri"/>
          <w:i/>
          <w:color w:val="56686C"/>
          <w:sz w:val="17"/>
        </w:rPr>
        <w:t>UI review capture - Risk &amp; ratings. Orange annotations were supplied during review and identify fields requiring clarification.</w:t>
      </w:r>
    </w:p>
    <w:p>
      <w:pPr>
        <w:spacing w:before="80" w:after="80" w:line="300" w:lineRule="auto"/>
      </w:pPr>
      <w:r>
        <w:rPr>
          <w:rFonts w:ascii="Calibri" w:hAnsi="Calibri"/>
          <w:b/>
          <w:color w:val="56686C"/>
          <w:sz w:val="18"/>
        </w:rPr>
        <w:t>Current weighted-score implementation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32"/>
        <w:gridCol w:w="5328"/>
        <w:gridCol w:w="1800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92E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92E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Component score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92E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Weight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Collection efficiency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Clamp(collection efficiency, 0, 100)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25%</w:t>
            </w:r>
          </w:p>
        </w:tc>
      </w:tr>
      <w:tr>
        <w:tc>
          <w:tcPr>
            <w:tcW w:type="dxa" w:w="223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Default rate score</w:t>
            </w:r>
          </w:p>
        </w:tc>
        <w:tc>
          <w:tcPr>
            <w:tcW w:type="dxa" w:w="5328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Clamp(100 - portfolio PAR 30+, 0, 100)</w:t>
            </w:r>
          </w:p>
        </w:tc>
        <w:tc>
          <w:tcPr>
            <w:tcW w:type="dxa" w:w="1800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25%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Utilization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Clamp(capital deployed / allocation x 100, 0, 100)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15%</w:t>
            </w:r>
          </w:p>
        </w:tc>
      </w:tr>
      <w:tr>
        <w:tc>
          <w:tcPr>
            <w:tcW w:type="dxa" w:w="223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Yield</w:t>
            </w:r>
          </w:p>
        </w:tc>
        <w:tc>
          <w:tcPr>
            <w:tcW w:type="dxa" w:w="5328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Clamp(book performance / capital deployed x 100, 0, 100)</w:t>
            </w:r>
          </w:p>
        </w:tc>
        <w:tc>
          <w:tcPr>
            <w:tcW w:type="dxa" w:w="1800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15%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Cash ratio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Clamp(cash on hand / portfolio value x 100, 0, 100)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10%</w:t>
            </w:r>
          </w:p>
        </w:tc>
      </w:tr>
      <w:tr>
        <w:tc>
          <w:tcPr>
            <w:tcW w:type="dxa" w:w="223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Active / settled</w:t>
            </w:r>
          </w:p>
        </w:tc>
        <w:tc>
          <w:tcPr>
            <w:tcW w:type="dxa" w:w="5328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Clamp(active loan count / settled loan count x 100, 0, 100)</w:t>
            </w:r>
          </w:p>
        </w:tc>
        <w:tc>
          <w:tcPr>
            <w:tcW w:type="dxa" w:w="1800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10%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Final score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Sum(component score x decimal weight)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100%</w:t>
            </w:r>
          </w:p>
        </w:tc>
      </w:tr>
    </w:tbl>
    <w:p>
      <w:pPr>
        <w:spacing w:after="20"/>
      </w:pPr>
    </w:p>
    <w:p>
      <w:pPr>
        <w:spacing w:before="80" w:after="80" w:line="300" w:lineRule="auto"/>
      </w:pPr>
      <w:r>
        <w:rPr>
          <w:rFonts w:ascii="Calibri" w:hAnsi="Calibri"/>
          <w:b/>
          <w:color w:val="56686C"/>
          <w:sz w:val="18"/>
        </w:rPr>
        <w:t>Arrears implementation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92E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Ageing bucket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92E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Source / formula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30+ days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For each payment with days_late &gt;= 30: max(amount_due - amount_paid, 0).</w:t>
            </w:r>
          </w:p>
        </w:tc>
      </w:tr>
      <w:tr>
        <w:tc>
          <w:tcPr>
            <w:tcW w:type="dxa" w:w="223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1-30 days</w:t>
            </w:r>
          </w:p>
        </w:tc>
        <w:tc>
          <w:tcPr>
            <w:tcW w:type="dxa" w:w="7128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For each payment with 0 &lt; days_late &lt; 30: max(amount_due - amount_paid, 0).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Current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max(active exposure - 1-30 arrears - 30+ arrears, 0).</w:t>
            </w:r>
          </w:p>
        </w:tc>
      </w:tr>
      <w:tr>
        <w:tc>
          <w:tcPr>
            <w:tcW w:type="dxa" w:w="223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Portfolio PAR 30+</w:t>
            </w:r>
          </w:p>
        </w:tc>
        <w:tc>
          <w:tcPr>
            <w:tcW w:type="dxa" w:w="7128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30+ arrears / active exposure x 100.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1D9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27717C"/>
                <w:sz w:val="17"/>
              </w:rPr>
              <w:t>DECISION REQUIRED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/>
                <w:color w:val="172B2F"/>
                <w:sz w:val="21"/>
              </w:rPr>
              <w:t>The supplied calculation guide states that rating-band thresholds and transformations are not confirmed. The portal therefore shows a numerical calculated score but no Good/Strong qualitative band. Confirm the cash-ratio denominator, active/settled transformation and default definition.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0" w:after="120" w:line="300" w:lineRule="auto"/>
      </w:pPr>
      <w:r>
        <w:rPr>
          <w:rFonts w:ascii="Calibri" w:hAnsi="Calibri"/>
          <w:b/>
          <w:color w:val="C92634"/>
          <w:sz w:val="18"/>
        </w:rPr>
        <w:t>SCREEN 8</w:t>
      </w:r>
    </w:p>
    <w:p>
      <w:pPr>
        <w:pStyle w:val="Heading1"/>
      </w:pPr>
      <w:r>
        <w:t>Reports &amp; exports</w:t>
      </w:r>
    </w:p>
    <w:p>
      <w:pPr>
        <w:spacing w:before="0" w:after="160" w:line="300" w:lineRule="auto"/>
      </w:pPr>
      <w:r>
        <w:rPr>
          <w:rFonts w:ascii="Calibri" w:hAnsi="Calibri"/>
          <w:i w:val="0"/>
          <w:color w:val="56686C"/>
          <w:sz w:val="21"/>
        </w:rPr>
        <w:t>Client-side CSV downloads created from data already authorised and loaded into the signed-in browser.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27717C"/>
                <w:sz w:val="17"/>
              </w:rPr>
              <w:t>SCREENSHOT PENDING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/>
                <w:color w:val="172B2F"/>
                <w:sz w:val="21"/>
              </w:rPr>
              <w:t>A verified current-state screenshot for Reports &amp; exports has not yet been embedded. Add it during the next documentation pass.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20"/>
        <w:gridCol w:w="4968"/>
        <w:gridCol w:w="1872"/>
      </w:tblGrid>
      <w:tr>
        <w:trPr>
          <w:tblHeader w:val="true"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92E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Download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92E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Rows included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92E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Database write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Portfolio performance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Calculated portfolio object, excluding nested objects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None</w:t>
            </w:r>
          </w:p>
        </w:tc>
      </w:tr>
      <w:tr>
        <w:tc>
          <w:tcPr>
            <w:tcW w:type="dxa" w:w="2520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Loan book</w:t>
            </w:r>
          </w:p>
        </w:tc>
        <w:tc>
          <w:tcPr>
            <w:tcW w:type="dxa" w:w="4968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Scoped nano_loans and term_loans</w:t>
            </w:r>
          </w:p>
        </w:tc>
        <w:tc>
          <w:tcPr>
            <w:tcW w:type="dxa" w:w="187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None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Collections ledger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Scoped loan_payments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None</w:t>
            </w:r>
          </w:p>
        </w:tc>
      </w:tr>
      <w:tr>
        <w:tc>
          <w:tcPr>
            <w:tcW w:type="dxa" w:w="2520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Society risk</w:t>
            </w:r>
          </w:p>
        </w:tc>
        <w:tc>
          <w:tcPr>
            <w:tcW w:type="dxa" w:w="4968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Calculated society rows plus partner_ratings fields</w:t>
            </w:r>
          </w:p>
        </w:tc>
        <w:tc>
          <w:tcPr>
            <w:tcW w:type="dxa" w:w="187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None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1D9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27717C"/>
                <w:sz w:val="17"/>
              </w:rPr>
              <w:t>CURRENT LIMITATION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/>
                <w:color w:val="172B2F"/>
                <w:sz w:val="21"/>
              </w:rPr>
              <w:t>Exports are CSV rather than PDF/XLSX and are not written to an audit table. If controlled report generation is required, define a server-side report service and audit event contract.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0" w:after="120" w:line="300" w:lineRule="auto"/>
      </w:pPr>
      <w:r>
        <w:rPr>
          <w:rFonts w:ascii="Calibri" w:hAnsi="Calibri"/>
          <w:b/>
          <w:color w:val="C92634"/>
          <w:sz w:val="18"/>
        </w:rPr>
        <w:t>SCREEN 9</w:t>
      </w:r>
    </w:p>
    <w:p>
      <w:pPr>
        <w:pStyle w:val="Heading1"/>
      </w:pPr>
      <w:r>
        <w:t>Audit log</w:t>
      </w:r>
    </w:p>
    <w:p>
      <w:pPr>
        <w:spacing w:before="0" w:after="160" w:line="300" w:lineRule="auto"/>
      </w:pPr>
      <w:r>
        <w:rPr>
          <w:rFonts w:ascii="Calibri" w:hAnsi="Calibri"/>
          <w:i w:val="0"/>
          <w:color w:val="56686C"/>
          <w:sz w:val="21"/>
        </w:rPr>
        <w:t>Placeholder screen that deliberately shows no invented historical activity.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27717C"/>
                <w:sz w:val="17"/>
              </w:rPr>
              <w:t>SCREENSHOT PENDING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/>
                <w:color w:val="172B2F"/>
                <w:sz w:val="21"/>
              </w:rPr>
              <w:t>A verified current-state screenshot for Audit log has not yet been embedded. Add it during the next documentation pass.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92"/>
        <w:gridCol w:w="4320"/>
        <w:gridCol w:w="2448"/>
      </w:tblGrid>
      <w:tr>
        <w:trPr>
          <w:tblHeader w:val="true"/>
        </w:trP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92E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Current state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92E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Reason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92E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Proposed source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No historical events displayed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activity_history is not yet exposed through an approved portfolio-holder policy.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public.activity_history</w:t>
            </w:r>
          </w:p>
        </w:tc>
      </w:tr>
      <w:tr>
        <w:tc>
          <w:tcPr>
            <w:tcW w:type="dxa" w:w="259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Signed-in email may be shown</w:t>
            </w:r>
          </w:p>
        </w:tc>
        <w:tc>
          <w:tcPr>
            <w:tcW w:type="dxa" w:w="4320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Available from the authenticated session.</w:t>
            </w:r>
          </w:p>
        </w:tc>
        <w:tc>
          <w:tcPr>
            <w:tcW w:type="dxa" w:w="2448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auth.users session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Export actions not logged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Current CSV generation is entirely client-side.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Future server-side audit event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1D9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27717C"/>
                <w:sz w:val="17"/>
              </w:rPr>
              <w:t>IMPLEMENTATION PREREQUISITE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/>
                <w:color w:val="172B2F"/>
                <w:sz w:val="21"/>
              </w:rPr>
              <w:t>Define which activity_history.entity_type values belong to a portfolio holder, add a safe RLS policy or scoped RPC/view, then map event names and actor identities without exposing unrelated staff or borrower data.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Canonical loan status dictionary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172B2F"/>
          <w:sz w:val="22"/>
        </w:rPr>
        <w:t>These definitions come from the supplied database schema for nano_loans and term_loans. They replace the earlier presentation-only labels.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08"/>
        <w:gridCol w:w="2376"/>
        <w:gridCol w:w="5976"/>
      </w:tblGrid>
      <w:tr>
        <w:trPr>
          <w:tblHeader w:val="true"/>
        </w:trP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92E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Code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92E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Display label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92E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Exposure / pipeline treatment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NR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Not requested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Neither active exposure nor disbursement pipeline.</w:t>
            </w:r>
          </w:p>
        </w:tc>
      </w:tr>
      <w:tr>
        <w:tc>
          <w:tcPr>
            <w:tcW w:type="dxa" w:w="1008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AA</w:t>
            </w:r>
          </w:p>
        </w:tc>
        <w:tc>
          <w:tcPr>
            <w:tcW w:type="dxa" w:w="2376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Awaiting approval</w:t>
            </w:r>
          </w:p>
        </w:tc>
        <w:tc>
          <w:tcPr>
            <w:tcW w:type="dxa" w:w="5976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Approval pipeline; not active exposure.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AD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Awaiting disbursement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Disbursement pipeline; not yet counted as capital deployed.</w:t>
            </w:r>
          </w:p>
        </w:tc>
      </w:tr>
      <w:tr>
        <w:tc>
          <w:tcPr>
            <w:tcW w:type="dxa" w:w="1008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DU</w:t>
            </w:r>
          </w:p>
        </w:tc>
        <w:tc>
          <w:tcPr>
            <w:tcW w:type="dxa" w:w="2376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Due</w:t>
            </w:r>
          </w:p>
        </w:tc>
        <w:tc>
          <w:tcPr>
            <w:tcW w:type="dxa" w:w="5976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Active exposure; counted as capital deployed.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OT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Outstanding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Active exposure; counted as capital deployed.</w:t>
            </w:r>
          </w:p>
        </w:tc>
      </w:tr>
      <w:tr>
        <w:tc>
          <w:tcPr>
            <w:tcW w:type="dxa" w:w="1008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BL</w:t>
            </w:r>
          </w:p>
        </w:tc>
        <w:tc>
          <w:tcPr>
            <w:tcW w:type="dxa" w:w="2376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Blocked</w:t>
            </w:r>
          </w:p>
        </w:tc>
        <w:tc>
          <w:tcPr>
            <w:tcW w:type="dxa" w:w="5976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Active exposure; counted as capital deployed.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PU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Paid up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Settled; counted in cumulative capital deployed.</w:t>
            </w:r>
          </w:p>
        </w:tc>
      </w:tr>
      <w:tr>
        <w:tc>
          <w:tcPr>
            <w:tcW w:type="dxa" w:w="1008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DE</w:t>
            </w:r>
          </w:p>
        </w:tc>
        <w:tc>
          <w:tcPr>
            <w:tcW w:type="dxa" w:w="2376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Declined</w:t>
            </w:r>
          </w:p>
        </w:tc>
        <w:tc>
          <w:tcPr>
            <w:tcW w:type="dxa" w:w="5976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Excluded from active exposure and capital deployed.</w:t>
            </w:r>
          </w:p>
        </w:tc>
      </w:tr>
    </w:tbl>
    <w:p>
      <w:pPr>
        <w:spacing w:after="20"/>
      </w:pPr>
    </w:p>
    <w:p>
      <w:pPr>
        <w:pStyle w:val="Heading2"/>
      </w:pPr>
      <w:r>
        <w:t>Calculation control checklist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240"/>
        <w:gridCol w:w="3384"/>
        <w:gridCol w:w="2736"/>
      </w:tblGrid>
      <w:tr>
        <w:trPr>
          <w:tblHeader w:val="true"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92E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Control question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92E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Current answer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92E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Owner decision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Single reporting cut-off across all cards?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No. dataAsOf is browser load time; source maxima are not returned.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Define snapshot timestamp or reporting view.</w:t>
            </w:r>
          </w:p>
        </w:tc>
      </w:tr>
      <w:tr>
        <w:tc>
          <w:tcPr>
            <w:tcW w:type="dxa" w:w="3240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Successful disbursements sourced from ledger?</w:t>
            </w:r>
          </w:p>
        </w:tc>
        <w:tc>
          <w:tcPr>
            <w:tcW w:type="dxa" w:w="3384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No. Inferred from loan status.</w:t>
            </w:r>
          </w:p>
        </w:tc>
        <w:tc>
          <w:tcPr>
            <w:tcW w:type="dxa" w:w="2736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Confirm transaction table/source of truth.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Failed/reversed payments excluded?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Not explicitly. All scoped amount_paid values are summed.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Define eligible payment statuses.</w:t>
            </w:r>
          </w:p>
        </w:tc>
      </w:tr>
      <w:tr>
        <w:tc>
          <w:tcPr>
            <w:tcW w:type="dxa" w:w="3240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Cash adjustments included?</w:t>
            </w:r>
          </w:p>
        </w:tc>
        <w:tc>
          <w:tcPr>
            <w:tcW w:type="dxa" w:w="3384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No separate adjustment source queried.</w:t>
            </w:r>
          </w:p>
        </w:tc>
        <w:tc>
          <w:tcPr>
            <w:tcW w:type="dxa" w:w="2736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Identify allocation adjustments/transfers/reserves.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PAR denominator approved?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Current portfolio PAR uses active exposure.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Confirm eligible exposure denominator.</w:t>
            </w:r>
          </w:p>
        </w:tc>
      </w:tr>
      <w:tr>
        <w:tc>
          <w:tcPr>
            <w:tcW w:type="dxa" w:w="3240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Rating band thresholds approved?</w:t>
            </w:r>
          </w:p>
        </w:tc>
        <w:tc>
          <w:tcPr>
            <w:tcW w:type="dxa" w:w="3384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No. Numerical score only.</w:t>
            </w:r>
          </w:p>
        </w:tc>
        <w:tc>
          <w:tcPr>
            <w:tcW w:type="dxa" w:w="2736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Provide policy thresholds and hard stops.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Audit events persisted?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No. Client CSV only.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Define server-side event service and RLS.</w:t>
            </w:r>
          </w:p>
        </w:tc>
      </w:tr>
    </w:tbl>
    <w:p>
      <w:pPr>
        <w:spacing w:after="20"/>
      </w:pPr>
    </w:p>
    <w:p>
      <w:pPr>
        <w:pStyle w:val="Heading2"/>
      </w:pPr>
      <w:r>
        <w:t>Revision log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52"/>
        <w:gridCol w:w="1656"/>
        <w:gridCol w:w="6552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92E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92E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6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92E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Change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0.1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24 Jul 2026</w:t>
            </w:r>
          </w:p>
        </w:tc>
        <w:tc>
          <w:tcPr>
            <w:tcW w:type="dxa" w:w="6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Initial working specification based on current React/Supabase implementation, supplied schema and calculation guide.</w:t>
            </w:r>
          </w:p>
        </w:tc>
      </w:tr>
      <w:tr>
        <w:tc>
          <w:tcPr>
            <w:tcW w:type="dxa" w:w="115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0.2</w:t>
            </w:r>
          </w:p>
        </w:tc>
        <w:tc>
          <w:tcPr>
            <w:tcW w:type="dxa" w:w="1656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Pending</w:t>
            </w:r>
          </w:p>
        </w:tc>
        <w:tc>
          <w:tcPr>
            <w:tcW w:type="dxa" w:w="6552"/>
            <w:shd w:fill="F4F7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B2F"/>
                <w:sz w:val="17"/>
              </w:rPr>
              <w:t>Business-owner corrections to tables, formulas, statuses and reporting rules.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300" w:lineRule="auto"/>
      <w:jc w:val="right"/>
    </w:pPr>
    <w:r>
      <w:rPr>
        <w:rFonts w:ascii="Calibri" w:hAnsi="Calibri"/>
        <w:color w:val="56686C"/>
        <w:sz w:val="17"/>
      </w:rPr>
      <w:t xml:space="preserve">Draft v0.1  |  24 July 2026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00" w:lineRule="auto"/>
      <w:jc w:val="left"/>
    </w:pPr>
    <w:r>
      <w:rPr>
        <w:rFonts w:ascii="Calibri" w:hAnsi="Calibri"/>
        <w:b/>
        <w:color w:val="56686C"/>
        <w:sz w:val="17"/>
      </w:rPr>
      <w:t>REFERREDBy  |  PORTFOLIO HOLDER DATA &amp; FORMULA BOOKLET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B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