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CBB2" w14:textId="77777777" w:rsidR="00AD4488" w:rsidRPr="00AD4488" w:rsidRDefault="00AD4488" w:rsidP="00AD4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435CBC" w14:textId="6538399D" w:rsidR="00AD4488" w:rsidRPr="006315C6" w:rsidRDefault="002F0E4E" w:rsidP="006315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315C6">
        <w:rPr>
          <w:rFonts w:ascii="Arial" w:eastAsia="Times New Roman" w:hAnsi="Arial" w:cs="Arial"/>
          <w:color w:val="222222"/>
          <w:sz w:val="19"/>
          <w:szCs w:val="19"/>
        </w:rPr>
        <w:t>Write a procedure that raises all the products on the products table in Northwind that are below average by a given percentage</w:t>
      </w:r>
      <w:r w:rsidR="00F405DE">
        <w:rPr>
          <w:rFonts w:ascii="Arial" w:eastAsia="Times New Roman" w:hAnsi="Arial" w:cs="Arial"/>
          <w:color w:val="222222"/>
          <w:sz w:val="19"/>
          <w:szCs w:val="19"/>
        </w:rPr>
        <w:t xml:space="preserve"> - IN parameter </w:t>
      </w:r>
    </w:p>
    <w:p w14:paraId="60494F71" w14:textId="77777777" w:rsidR="002F0E4E" w:rsidRPr="006315C6" w:rsidRDefault="002F0E4E" w:rsidP="006315C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315C6">
        <w:rPr>
          <w:rFonts w:ascii="Arial" w:eastAsia="Times New Roman" w:hAnsi="Arial" w:cs="Arial"/>
          <w:color w:val="222222"/>
          <w:sz w:val="19"/>
          <w:szCs w:val="19"/>
        </w:rPr>
        <w:t>Use an out param to return the new average after the raise,</w:t>
      </w:r>
    </w:p>
    <w:p w14:paraId="77799643" w14:textId="702FE2EB" w:rsidR="002F0E4E" w:rsidRDefault="002F0E4E" w:rsidP="006315C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315C6">
        <w:rPr>
          <w:rFonts w:ascii="Arial" w:eastAsia="Times New Roman" w:hAnsi="Arial" w:cs="Arial"/>
          <w:color w:val="222222"/>
          <w:sz w:val="19"/>
          <w:szCs w:val="19"/>
        </w:rPr>
        <w:t>For good matter have the procedure select</w:t>
      </w:r>
      <w:r w:rsidR="00F405DE">
        <w:rPr>
          <w:rFonts w:ascii="Arial" w:eastAsia="Times New Roman" w:hAnsi="Arial" w:cs="Arial"/>
          <w:color w:val="222222"/>
          <w:sz w:val="19"/>
          <w:szCs w:val="19"/>
        </w:rPr>
        <w:t>/</w:t>
      </w:r>
      <w:r w:rsidRPr="006315C6">
        <w:rPr>
          <w:rFonts w:ascii="Arial" w:eastAsia="Times New Roman" w:hAnsi="Arial" w:cs="Arial"/>
          <w:color w:val="222222"/>
          <w:sz w:val="19"/>
          <w:szCs w:val="19"/>
        </w:rPr>
        <w:t>return a table of the products that were raised</w:t>
      </w:r>
      <w:r w:rsidR="00AD0D1B">
        <w:rPr>
          <w:rFonts w:ascii="Arial" w:eastAsia="Times New Roman" w:hAnsi="Arial" w:cs="Arial"/>
          <w:color w:val="222222"/>
          <w:sz w:val="19"/>
          <w:szCs w:val="19"/>
        </w:rPr>
        <w:t xml:space="preserve"> (we </w:t>
      </w:r>
      <w:r w:rsidR="00F405DE">
        <w:rPr>
          <w:rFonts w:ascii="Arial" w:eastAsia="Times New Roman" w:hAnsi="Arial" w:cs="Arial"/>
          <w:color w:val="222222"/>
          <w:sz w:val="19"/>
          <w:szCs w:val="19"/>
        </w:rPr>
        <w:t xml:space="preserve">didn’t </w:t>
      </w:r>
      <w:r w:rsidR="00AD0D1B">
        <w:rPr>
          <w:rFonts w:ascii="Arial" w:eastAsia="Times New Roman" w:hAnsi="Arial" w:cs="Arial"/>
          <w:color w:val="222222"/>
          <w:sz w:val="19"/>
          <w:szCs w:val="19"/>
        </w:rPr>
        <w:t>cover</w:t>
      </w:r>
      <w:r w:rsidR="00F405DE">
        <w:rPr>
          <w:rFonts w:ascii="Arial" w:eastAsia="Times New Roman" w:hAnsi="Arial" w:cs="Arial"/>
          <w:color w:val="222222"/>
          <w:sz w:val="19"/>
          <w:szCs w:val="19"/>
        </w:rPr>
        <w:t xml:space="preserve"> this</w:t>
      </w:r>
      <w:r w:rsidR="00AD0D1B">
        <w:rPr>
          <w:rFonts w:ascii="Arial" w:eastAsia="Times New Roman" w:hAnsi="Arial" w:cs="Arial"/>
          <w:color w:val="222222"/>
          <w:sz w:val="19"/>
          <w:szCs w:val="19"/>
        </w:rPr>
        <w:t xml:space="preserve"> in class</w:t>
      </w:r>
      <w:r w:rsidRPr="006315C6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013997BD" w14:textId="2F2E71A7" w:rsidR="00F405DE" w:rsidRPr="006315C6" w:rsidRDefault="00F405DE" w:rsidP="006315C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way this works is even though we said that a procedure doesn’t return anything you can execute a SELECT in the body of a procedure and the table that it returns will be returned when you CALL the procedure</w:t>
      </w:r>
      <w:r w:rsidR="00636319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14:paraId="0E867DFB" w14:textId="77777777" w:rsidR="002F0E4E" w:rsidRPr="006315C6" w:rsidRDefault="002F0E4E" w:rsidP="006315C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315C6">
        <w:rPr>
          <w:rFonts w:ascii="Arial" w:eastAsia="Times New Roman" w:hAnsi="Arial" w:cs="Arial"/>
          <w:color w:val="222222"/>
          <w:sz w:val="19"/>
          <w:szCs w:val="19"/>
        </w:rPr>
        <w:t>This is a little complicated try your best.</w:t>
      </w:r>
    </w:p>
    <w:p w14:paraId="589BC08D" w14:textId="77777777" w:rsidR="002F0E4E" w:rsidRDefault="002F0E4E" w:rsidP="00AD4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36CE2B" w14:textId="75C93443" w:rsidR="002F0E4E" w:rsidRPr="006315C6" w:rsidRDefault="002F0E4E" w:rsidP="006315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315C6">
        <w:rPr>
          <w:rFonts w:ascii="Arial" w:eastAsia="Times New Roman" w:hAnsi="Arial" w:cs="Arial"/>
          <w:color w:val="222222"/>
          <w:sz w:val="19"/>
          <w:szCs w:val="19"/>
        </w:rPr>
        <w:t>Write a procedure to change an employee in the Employee DB to a new department (remember to preserve the entry of his old dept</w:t>
      </w:r>
      <w:r w:rsidR="00636319">
        <w:rPr>
          <w:rFonts w:ascii="Arial" w:eastAsia="Times New Roman" w:hAnsi="Arial" w:cs="Arial"/>
          <w:color w:val="222222"/>
          <w:sz w:val="19"/>
          <w:szCs w:val="19"/>
        </w:rPr>
        <w:t xml:space="preserve">, meaning update the old entry’s </w:t>
      </w:r>
      <w:proofErr w:type="spellStart"/>
      <w:r w:rsidR="00636319">
        <w:rPr>
          <w:rFonts w:ascii="Arial" w:eastAsia="Times New Roman" w:hAnsi="Arial" w:cs="Arial"/>
          <w:color w:val="222222"/>
          <w:sz w:val="19"/>
          <w:szCs w:val="19"/>
        </w:rPr>
        <w:t>toDate</w:t>
      </w:r>
      <w:proofErr w:type="spellEnd"/>
      <w:r w:rsidR="00636319">
        <w:rPr>
          <w:rFonts w:ascii="Arial" w:eastAsia="Times New Roman" w:hAnsi="Arial" w:cs="Arial"/>
          <w:color w:val="222222"/>
          <w:sz w:val="19"/>
          <w:szCs w:val="19"/>
        </w:rPr>
        <w:t xml:space="preserve"> and add a new entry from </w:t>
      </w:r>
      <w:proofErr w:type="spellStart"/>
      <w:r w:rsidR="00636319">
        <w:rPr>
          <w:rFonts w:ascii="Arial" w:eastAsia="Times New Roman" w:hAnsi="Arial" w:cs="Arial"/>
          <w:color w:val="222222"/>
          <w:sz w:val="19"/>
          <w:szCs w:val="19"/>
        </w:rPr>
        <w:t>currentDate</w:t>
      </w:r>
      <w:proofErr w:type="spellEnd"/>
      <w:r w:rsidR="00636319">
        <w:rPr>
          <w:rFonts w:ascii="Arial" w:eastAsia="Times New Roman" w:hAnsi="Arial" w:cs="Arial"/>
          <w:color w:val="222222"/>
          <w:sz w:val="19"/>
          <w:szCs w:val="19"/>
        </w:rPr>
        <w:t xml:space="preserve"> to 1-1-9999</w:t>
      </w:r>
      <w:r w:rsidRPr="006315C6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53902581" w14:textId="77777777" w:rsidR="00904C66" w:rsidRDefault="00636319"/>
    <w:sectPr w:rsidR="0090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D2044"/>
    <w:multiLevelType w:val="hybridMultilevel"/>
    <w:tmpl w:val="1582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9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88"/>
    <w:rsid w:val="001C574A"/>
    <w:rsid w:val="002F0E4E"/>
    <w:rsid w:val="006315C6"/>
    <w:rsid w:val="00636319"/>
    <w:rsid w:val="007820C0"/>
    <w:rsid w:val="00810DA9"/>
    <w:rsid w:val="00A02616"/>
    <w:rsid w:val="00AD0D1B"/>
    <w:rsid w:val="00AD4488"/>
    <w:rsid w:val="00CB0032"/>
    <w:rsid w:val="00F405DE"/>
    <w:rsid w:val="00F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469E"/>
  <w15:chartTrackingRefBased/>
  <w15:docId w15:val="{F9AC6624-0872-4E3F-A40D-F38002C3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2022-05-16T03:45:00Z</dcterms:created>
  <dcterms:modified xsi:type="dcterms:W3CDTF">2022-05-16T03:45:00Z</dcterms:modified>
</cp:coreProperties>
</file>