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78EAF" w14:textId="77777777" w:rsidR="007724D7" w:rsidRPr="00900E86" w:rsidRDefault="00000000" w:rsidP="00900E86">
      <w:pPr>
        <w:spacing w:line="360" w:lineRule="auto"/>
        <w:jc w:val="center"/>
        <w:rPr>
          <w:rFonts w:ascii="Times New Roman" w:hAnsi="Times New Roman" w:cs="Times New Roman"/>
        </w:rPr>
      </w:pPr>
      <w:proofErr w:type="spellStart"/>
      <w:r w:rsidRPr="00900E86">
        <w:rPr>
          <w:rFonts w:ascii="Times New Roman" w:hAnsi="Times New Roman" w:cs="Times New Roman"/>
          <w:b/>
          <w:color w:val="173248"/>
          <w:sz w:val="48"/>
        </w:rPr>
        <w:t>MathRepair</w:t>
      </w:r>
      <w:proofErr w:type="spellEnd"/>
      <w:r w:rsidRPr="00900E86">
        <w:rPr>
          <w:rFonts w:ascii="Times New Roman" w:hAnsi="Times New Roman" w:cs="Times New Roman"/>
          <w:b/>
          <w:color w:val="173248"/>
          <w:sz w:val="48"/>
        </w:rPr>
        <w:t xml:space="preserve"> Supervisor Progress Report</w:t>
      </w:r>
    </w:p>
    <w:p w14:paraId="2BA9C60A" w14:textId="77777777" w:rsidR="007724D7" w:rsidRPr="00900E86" w:rsidRDefault="00000000" w:rsidP="00900E86">
      <w:pPr>
        <w:spacing w:line="360" w:lineRule="auto"/>
        <w:jc w:val="center"/>
        <w:rPr>
          <w:rFonts w:ascii="Times New Roman" w:hAnsi="Times New Roman" w:cs="Times New Roman"/>
        </w:rPr>
      </w:pPr>
      <w:r w:rsidRPr="00900E86">
        <w:rPr>
          <w:rFonts w:ascii="Times New Roman" w:hAnsi="Times New Roman" w:cs="Times New Roman"/>
          <w:color w:val="087E8B"/>
          <w:sz w:val="28"/>
        </w:rPr>
        <w:t>Verifier-Guided Local Repair for Mathematical Reasoning</w:t>
      </w:r>
    </w:p>
    <w:p w14:paraId="2B1F27C7" w14:textId="77777777" w:rsidR="007724D7" w:rsidRPr="00900E86" w:rsidRDefault="00000000" w:rsidP="00900E86">
      <w:pPr>
        <w:spacing w:line="360" w:lineRule="auto"/>
        <w:jc w:val="center"/>
        <w:rPr>
          <w:rFonts w:ascii="Times New Roman" w:hAnsi="Times New Roman" w:cs="Times New Roman"/>
          <w:sz w:val="24"/>
          <w:szCs w:val="24"/>
        </w:rPr>
      </w:pPr>
      <w:r>
        <w:t>Research progress review | Updated 23 September 2026</w:t>
        <w:br/>
        <w:t>Repository: https://github.com/mwanajh/MathRepair_Project</w:t>
      </w:r>
    </w:p>
    <w:p w14:paraId="6545D555"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1. Executive Summary</w:t>
      </w:r>
    </w:p>
    <w:p w14:paraId="43160821" w14:textId="77777777" w:rsidR="007724D7" w:rsidRPr="00900E86" w:rsidRDefault="00000000" w:rsidP="00900E86">
      <w:pPr>
        <w:spacing w:line="360" w:lineRule="auto"/>
        <w:jc w:val="both"/>
        <w:rPr>
          <w:rFonts w:ascii="Times New Roman" w:hAnsi="Times New Roman" w:cs="Times New Roman"/>
          <w:sz w:val="24"/>
          <w:szCs w:val="24"/>
        </w:rPr>
      </w:pPr>
      <w:r>
        <w:t>MathRepair now connects model-generated traces directly to its reasoning graph and includes a 40-problem MATH-500 pilot, a frozen eight-class error taxonomy, a 48-example typed-verifier dataset, a fresh three-arm matched-budget pilot, a frozen ablation matrix, and a versioned archive of 432 raw outputs. The earlier expanded algebra experiment found 100.0% local-repair accuracy versus 92.6% global regeneration. A newer and stricter total-budget pilot found 88.9% for global regeneration and 86.1% for both local arms. These protocols answer different questions, so the report does not claim universal local-repair superiority.</w:t>
      </w:r>
    </w:p>
    <w:p w14:paraId="3F42A332" w14:textId="77777777" w:rsidR="007724D7" w:rsidRPr="00900E86" w:rsidRDefault="00000000" w:rsidP="00900E86">
      <w:pPr>
        <w:spacing w:line="360" w:lineRule="auto"/>
        <w:ind w:right="360"/>
        <w:jc w:val="both"/>
        <w:rPr>
          <w:rFonts w:ascii="Times New Roman" w:hAnsi="Times New Roman" w:cs="Times New Roman"/>
          <w:sz w:val="24"/>
          <w:szCs w:val="24"/>
        </w:rPr>
      </w:pPr>
      <w:r>
        <w:t>Defensible claim: The proposal-level experimental infrastructure is now implemented and produces reproducible, mixed results. Local repair led in the earlier expanded pilot, while global regeneration led by 2.8 percentage points in the fresh total-token-matched pilot.</w:t>
      </w:r>
    </w:p>
    <w:p w14:paraId="7A7B7A65"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2. Research Problem and Objectives</w:t>
      </w:r>
    </w:p>
    <w:p w14:paraId="6E136E99"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A final answer may be correct even when intermediate reasoning is invalid. An early transformation error can also propagate through later steps. The project therefore evaluates whether verifier-guided local repair can preserve valid reasoning and use compute more selectively than full regeneration.</w:t>
      </w:r>
    </w:p>
    <w:p w14:paraId="7A86D1CC"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Verify each equation state with a symbolic checker.</w:t>
      </w:r>
    </w:p>
    <w:p w14:paraId="212B86CF"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Identify and classify the first invalid transformation.</w:t>
      </w:r>
    </w:p>
    <w:p w14:paraId="1DDF64E1"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Preserve the verified prefix and repair only the affected suffix.</w:t>
      </w:r>
    </w:p>
    <w:p w14:paraId="1E2DCFA0"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Represent dependencies with a reasoning graph and allocate compute to important error nodes.</w:t>
      </w:r>
    </w:p>
    <w:p w14:paraId="5E82F654"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Compare no repair, verified global regeneration, and verified local repair under matched budgets.</w:t>
      </w:r>
    </w:p>
    <w:p w14:paraId="444A09FF" w14:textId="77777777" w:rsidR="00900E86" w:rsidRPr="00900E86" w:rsidRDefault="00900E86" w:rsidP="00900E86">
      <w:pPr>
        <w:pStyle w:val="ListBullet"/>
        <w:numPr>
          <w:ilvl w:val="0"/>
          <w:numId w:val="0"/>
        </w:numPr>
        <w:spacing w:after="80" w:line="360" w:lineRule="auto"/>
        <w:ind w:left="360" w:hanging="360"/>
        <w:rPr>
          <w:rFonts w:ascii="Times New Roman" w:hAnsi="Times New Roman" w:cs="Times New Roman"/>
          <w:sz w:val="24"/>
          <w:szCs w:val="24"/>
        </w:rPr>
      </w:pPr>
    </w:p>
    <w:p w14:paraId="0E703F65" w14:textId="77777777" w:rsid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49879017" w14:textId="77777777" w:rsid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1A9DE323" w14:textId="77777777" w:rsid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6FBCBB54" w14:textId="77777777" w:rsid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5679EFA4" w14:textId="77777777" w:rsid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43636B69" w14:textId="77777777" w:rsidR="00900E86" w:rsidRPr="00900E86" w:rsidRDefault="00900E86" w:rsidP="00900E86">
      <w:pPr>
        <w:pStyle w:val="ListBullet"/>
        <w:numPr>
          <w:ilvl w:val="0"/>
          <w:numId w:val="0"/>
        </w:numPr>
        <w:spacing w:after="80" w:line="360" w:lineRule="auto"/>
        <w:ind w:left="360" w:hanging="360"/>
        <w:rPr>
          <w:rFonts w:ascii="Times New Roman" w:hAnsi="Times New Roman" w:cs="Times New Roman"/>
        </w:rPr>
      </w:pPr>
    </w:p>
    <w:p w14:paraId="6130E01C"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lastRenderedPageBreak/>
        <w:t>3. Implemented System</w:t>
      </w:r>
    </w:p>
    <w:p w14:paraId="2B128C15" w14:textId="77777777" w:rsidR="007724D7" w:rsidRPr="00900E86" w:rsidRDefault="00000000" w:rsidP="00900E86">
      <w:pPr>
        <w:spacing w:line="360" w:lineRule="auto"/>
        <w:jc w:val="both"/>
        <w:rPr>
          <w:rFonts w:ascii="Times New Roman" w:hAnsi="Times New Roman" w:cs="Times New Roman"/>
          <w:sz w:val="24"/>
          <w:szCs w:val="24"/>
        </w:rPr>
      </w:pPr>
      <w:r w:rsidRPr="00900E86">
        <w:rPr>
          <w:rFonts w:ascii="Times New Roman" w:hAnsi="Times New Roman" w:cs="Times New Roman"/>
          <w:sz w:val="24"/>
          <w:szCs w:val="24"/>
        </w:rPr>
        <w:t>The implemented pipeline consists of model generation, equation extraction, reasoning-state construction, symbolic verification, first-error localization, typed repair selection, local regeneration, and final re-verification. Repairs are accepted only when the symbolic verifier validates them.</w:t>
      </w:r>
    </w:p>
    <w:tbl>
      <w:tblPr>
        <w:tblStyle w:val="TableGrid"/>
        <w:tblW w:w="0" w:type="auto"/>
        <w:tblLook w:val="04A0" w:firstRow="1" w:lastRow="0" w:firstColumn="1" w:lastColumn="0" w:noHBand="0" w:noVBand="1"/>
      </w:tblPr>
      <w:tblGrid>
        <w:gridCol w:w="2088"/>
        <w:gridCol w:w="7906"/>
      </w:tblGrid>
      <w:tr w:rsidR="007724D7" w:rsidRPr="00900E86" w14:paraId="3FFAC672" w14:textId="77777777" w:rsidTr="006C4B85">
        <w:tc>
          <w:tcPr>
            <w:tcW w:w="2088" w:type="dxa"/>
            <w:shd w:val="clear" w:color="auto" w:fill="173248"/>
            <w:vAlign w:val="center"/>
          </w:tcPr>
          <w:p w14:paraId="0194C96A" w14:textId="77777777" w:rsidR="007724D7" w:rsidRPr="00900E86" w:rsidRDefault="00000000" w:rsidP="006C4B85">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Component</w:t>
            </w:r>
          </w:p>
        </w:tc>
        <w:tc>
          <w:tcPr>
            <w:tcW w:w="7906" w:type="dxa"/>
            <w:shd w:val="clear" w:color="auto" w:fill="173248"/>
            <w:vAlign w:val="center"/>
          </w:tcPr>
          <w:p w14:paraId="43FF9B6F" w14:textId="77777777" w:rsidR="007724D7" w:rsidRPr="00900E86" w:rsidRDefault="00000000" w:rsidP="006C4B85">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Implemented capability</w:t>
            </w:r>
          </w:p>
        </w:tc>
      </w:tr>
      <w:tr w:rsidR="007724D7" w:rsidRPr="00900E86" w14:paraId="08B78FEC" w14:textId="77777777" w:rsidTr="006C4B85">
        <w:tc>
          <w:tcPr>
            <w:tcW w:w="2088" w:type="dxa"/>
            <w:vAlign w:val="center"/>
          </w:tcPr>
          <w:p w14:paraId="129BCF8B"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Symbolic verifier</w:t>
            </w:r>
          </w:p>
        </w:tc>
        <w:tc>
          <w:tcPr>
            <w:tcW w:w="7906" w:type="dxa"/>
            <w:vAlign w:val="center"/>
          </w:tcPr>
          <w:p w14:paraId="7E75CFF3" w14:textId="7A44FBFF"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Equation parsing, solution-set equivalence, supporting identities, arithmetic and sign errors</w:t>
            </w:r>
          </w:p>
        </w:tc>
      </w:tr>
      <w:tr w:rsidR="007724D7" w:rsidRPr="00900E86" w14:paraId="0CC48616" w14:textId="77777777" w:rsidTr="006C4B85">
        <w:tc>
          <w:tcPr>
            <w:tcW w:w="2088" w:type="dxa"/>
            <w:vAlign w:val="center"/>
          </w:tcPr>
          <w:p w14:paraId="051900EB"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Repair policy</w:t>
            </w:r>
          </w:p>
        </w:tc>
        <w:tc>
          <w:tcPr>
            <w:tcW w:w="7906" w:type="dxa"/>
            <w:vAlign w:val="center"/>
          </w:tcPr>
          <w:p w14:paraId="2B44E2FB" w14:textId="57FDF68D" w:rsidR="007724D7" w:rsidRPr="00900E86" w:rsidRDefault="00000000" w:rsidP="002924F8">
            <w:pPr>
              <w:spacing w:line="360" w:lineRule="auto"/>
              <w:rPr>
                <w:rFonts w:ascii="Times New Roman" w:hAnsi="Times New Roman" w:cs="Times New Roman"/>
                <w:sz w:val="24"/>
                <w:szCs w:val="24"/>
              </w:rPr>
            </w:pPr>
            <w:r w:rsidRPr="00900E86">
              <w:rPr>
                <w:rFonts w:ascii="Times New Roman" w:hAnsi="Times New Roman" w:cs="Times New Roman"/>
                <w:sz w:val="24"/>
                <w:szCs w:val="24"/>
              </w:rPr>
              <w:t>TOOL_EXECUTE, BACKTRACK, REFORMALIZE,</w:t>
            </w:r>
            <w:r w:rsidR="006C4B85">
              <w:rPr>
                <w:rFonts w:ascii="Times New Roman" w:hAnsi="Times New Roman" w:cs="Times New Roman"/>
                <w:sz w:val="24"/>
                <w:szCs w:val="24"/>
              </w:rPr>
              <w:t xml:space="preserve"> </w:t>
            </w:r>
            <w:r w:rsidRPr="00900E86">
              <w:rPr>
                <w:rFonts w:ascii="Times New Roman" w:hAnsi="Times New Roman" w:cs="Times New Roman"/>
                <w:sz w:val="24"/>
                <w:szCs w:val="24"/>
              </w:rPr>
              <w:t>LOCAL_RESAMPLE, and CONTINUE actions</w:t>
            </w:r>
          </w:p>
        </w:tc>
      </w:tr>
      <w:tr w:rsidR="007724D7" w:rsidRPr="00900E86" w14:paraId="15BD031E" w14:textId="77777777" w:rsidTr="006C4B85">
        <w:tc>
          <w:tcPr>
            <w:tcW w:w="2088" w:type="dxa"/>
            <w:vAlign w:val="center"/>
          </w:tcPr>
          <w:p w14:paraId="6A58B7BB"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Local repair</w:t>
            </w:r>
          </w:p>
        </w:tc>
        <w:tc>
          <w:tcPr>
            <w:tcW w:w="7906" w:type="dxa"/>
            <w:vAlign w:val="center"/>
          </w:tcPr>
          <w:p w14:paraId="688D748C"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Preserves the valid prefix and regenerates only the affected suffix</w:t>
            </w:r>
          </w:p>
        </w:tc>
      </w:tr>
      <w:tr w:rsidR="007724D7" w:rsidRPr="00900E86" w14:paraId="0F227B49" w14:textId="77777777" w:rsidTr="006C4B85">
        <w:tc>
          <w:tcPr>
            <w:tcW w:w="2088" w:type="dxa"/>
            <w:vAlign w:val="center"/>
          </w:tcPr>
          <w:p w14:paraId="0F2D4ABA"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Reasoning graph</w:t>
            </w:r>
          </w:p>
        </w:tc>
        <w:tc>
          <w:tcPr>
            <w:tcW w:w="7906" w:type="dxa"/>
            <w:vAlign w:val="center"/>
          </w:tcPr>
          <w:p w14:paraId="57987738"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Dependency ordering, descendant tracing, and branch-aware status labels</w:t>
            </w:r>
          </w:p>
        </w:tc>
      </w:tr>
      <w:tr w:rsidR="007724D7" w:rsidRPr="00900E86" w14:paraId="029C1733" w14:textId="77777777" w:rsidTr="006C4B85">
        <w:tc>
          <w:tcPr>
            <w:tcW w:w="2088" w:type="dxa"/>
            <w:vAlign w:val="center"/>
          </w:tcPr>
          <w:p w14:paraId="38E04E20"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Compute allocator</w:t>
            </w:r>
          </w:p>
        </w:tc>
        <w:tc>
          <w:tcPr>
            <w:tcW w:w="7906" w:type="dxa"/>
            <w:vAlign w:val="center"/>
          </w:tcPr>
          <w:p w14:paraId="1021FAB8"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Heuristic based on uncertainty, structural importance, and propagation risk</w:t>
            </w:r>
          </w:p>
        </w:tc>
      </w:tr>
      <w:tr w:rsidR="007724D7" w:rsidRPr="00900E86" w14:paraId="0857292B" w14:textId="77777777" w:rsidTr="006C4B85">
        <w:tc>
          <w:tcPr>
            <w:tcW w:w="2088" w:type="dxa"/>
            <w:vAlign w:val="center"/>
          </w:tcPr>
          <w:p w14:paraId="3932B567"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Web demo</w:t>
            </w:r>
          </w:p>
        </w:tc>
        <w:tc>
          <w:tcPr>
            <w:tcW w:w="7906" w:type="dxa"/>
            <w:vAlign w:val="center"/>
          </w:tcPr>
          <w:p w14:paraId="6965FAE6"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Interactive equation input, live graph rendering, diagnosis, and allocation display</w:t>
            </w:r>
          </w:p>
        </w:tc>
      </w:tr>
    </w:tbl>
    <w:p w14:paraId="12D30169"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4. Reasoning Graph Demonstration</w:t>
      </w:r>
    </w:p>
    <w:p w14:paraId="1E45B7EA" w14:textId="02837B2E" w:rsidR="00900E86" w:rsidRDefault="00155C2E" w:rsidP="00900E86">
      <w:pPr>
        <w:spacing w:line="36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4BC93CC6" wp14:editId="424F8B44">
                <wp:simplePos x="0" y="0"/>
                <wp:positionH relativeFrom="column">
                  <wp:posOffset>1835150</wp:posOffset>
                </wp:positionH>
                <wp:positionV relativeFrom="paragraph">
                  <wp:posOffset>364490</wp:posOffset>
                </wp:positionV>
                <wp:extent cx="209550" cy="0"/>
                <wp:effectExtent l="38100" t="76200" r="38100" b="133350"/>
                <wp:wrapNone/>
                <wp:docPr id="429290958"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EE48888" id="_x0000_t32" coordsize="21600,21600" o:spt="32" o:oned="t" path="m,l21600,21600e" filled="f">
                <v:path arrowok="t" fillok="f" o:connecttype="none"/>
                <o:lock v:ext="edit" shapetype="t"/>
              </v:shapetype>
              <v:shape id="Straight Arrow Connector 1" o:spid="_x0000_s1026" type="#_x0000_t32" style="position:absolute;margin-left:144.5pt;margin-top:28.7pt;width:16.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" strokecolor="#4f81bd [3204]" strokeweight="2pt">
                <v:stroke endarrow="block"/>
                <v:shadow on="t" color="black" opacity="24903f" origin=",.5" offset="0,.55556mm"/>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56192" behindDoc="0" locked="0" layoutInCell="1" allowOverlap="1" wp14:anchorId="6A5A3611" wp14:editId="1E5A1B2F">
                <wp:simplePos x="0" y="0"/>
                <wp:positionH relativeFrom="column">
                  <wp:posOffset>5351145</wp:posOffset>
                </wp:positionH>
                <wp:positionV relativeFrom="paragraph">
                  <wp:posOffset>100965</wp:posOffset>
                </wp:positionV>
                <wp:extent cx="209550" cy="0"/>
                <wp:effectExtent l="38100" t="76200" r="38100" b="133350"/>
                <wp:wrapNone/>
                <wp:docPr id="266054119"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21F400" id="Straight Arrow Connector 1" o:spid="_x0000_s1026" type="#_x0000_t32" style="position:absolute;margin-left:421.35pt;margin-top:7.95pt;width:16.5pt;height:0;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" strokecolor="#4f81bd [3204]" strokeweight="2pt">
                <v:stroke endarrow="block"/>
                <v:shadow on="t" color="black" opacity="24903f" origin=",.5" offset="0,.55556mm"/>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400C9F97" wp14:editId="1EB8200D">
                <wp:simplePos x="0" y="0"/>
                <wp:positionH relativeFrom="column">
                  <wp:posOffset>4766945</wp:posOffset>
                </wp:positionH>
                <wp:positionV relativeFrom="paragraph">
                  <wp:posOffset>94615</wp:posOffset>
                </wp:positionV>
                <wp:extent cx="209550" cy="0"/>
                <wp:effectExtent l="38100" t="76200" r="38100" b="133350"/>
                <wp:wrapNone/>
                <wp:docPr id="494089370"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2B533D" id="Straight Arrow Connector 1" o:spid="_x0000_s1026" type="#_x0000_t32" style="position:absolute;margin-left:375.35pt;margin-top:7.45pt;width:16.5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" strokecolor="#4f81bd [3204]" strokeweight="2pt">
                <v:stroke endarrow="block"/>
                <v:shadow on="t" color="black" opacity="24903f" origin=",.5" offset="0,.55556mm"/>
              </v:shape>
            </w:pict>
          </mc:Fallback>
        </mc:AlternateContent>
      </w:r>
      <w:r w:rsidR="00000000" w:rsidRPr="00900E86">
        <w:rPr>
          <w:rFonts w:ascii="Times New Roman" w:hAnsi="Times New Roman" w:cs="Times New Roman"/>
          <w:sz w:val="24"/>
          <w:szCs w:val="24"/>
        </w:rPr>
        <w:t xml:space="preserve">For the problem 2(x + 3) = 14, the graph contains an invalid branch n1 </w:t>
      </w:r>
      <w:r>
        <w:rPr>
          <w:rFonts w:ascii="Times New Roman" w:hAnsi="Times New Roman" w:cs="Times New Roman"/>
          <w:sz w:val="24"/>
          <w:szCs w:val="24"/>
        </w:rPr>
        <w:t xml:space="preserve">      </w:t>
      </w:r>
      <w:r w:rsidR="00000000" w:rsidRPr="00900E86">
        <w:rPr>
          <w:rFonts w:ascii="Times New Roman" w:hAnsi="Times New Roman" w:cs="Times New Roman"/>
          <w:sz w:val="24"/>
          <w:szCs w:val="24"/>
        </w:rPr>
        <w:t xml:space="preserve">n2 </w:t>
      </w:r>
      <w:r>
        <w:rPr>
          <w:rFonts w:ascii="Times New Roman" w:hAnsi="Times New Roman" w:cs="Times New Roman"/>
          <w:sz w:val="24"/>
          <w:szCs w:val="24"/>
        </w:rPr>
        <w:t xml:space="preserve">  </w:t>
      </w:r>
      <w:r w:rsidR="00000000" w:rsidRPr="00900E86">
        <w:rPr>
          <w:rFonts w:ascii="Times New Roman" w:hAnsi="Times New Roman" w:cs="Times New Roman"/>
          <w:sz w:val="24"/>
          <w:szCs w:val="24"/>
        </w:rPr>
        <w:t xml:space="preserve"> </w:t>
      </w:r>
      <w:r>
        <w:rPr>
          <w:rFonts w:ascii="Times New Roman" w:hAnsi="Times New Roman" w:cs="Times New Roman"/>
          <w:sz w:val="24"/>
          <w:szCs w:val="24"/>
        </w:rPr>
        <w:t xml:space="preserve">   </w:t>
      </w:r>
      <w:r w:rsidR="00000000" w:rsidRPr="00900E86">
        <w:rPr>
          <w:rFonts w:ascii="Times New Roman" w:hAnsi="Times New Roman" w:cs="Times New Roman"/>
          <w:sz w:val="24"/>
          <w:szCs w:val="24"/>
        </w:rPr>
        <w:t xml:space="preserve">n3 and an independent valid branch n4  </w:t>
      </w:r>
      <w:r>
        <w:rPr>
          <w:rFonts w:ascii="Times New Roman" w:hAnsi="Times New Roman" w:cs="Times New Roman"/>
          <w:sz w:val="24"/>
          <w:szCs w:val="24"/>
        </w:rPr>
        <w:t xml:space="preserve">      </w:t>
      </w:r>
      <w:r w:rsidR="00000000" w:rsidRPr="00900E86">
        <w:rPr>
          <w:rFonts w:ascii="Times New Roman" w:hAnsi="Times New Roman" w:cs="Times New Roman"/>
          <w:sz w:val="24"/>
          <w:szCs w:val="24"/>
        </w:rPr>
        <w:t>n5. The verifier marks n1 as the first algebraic-transformation error, n2 and n3 as affected, and n4 and n5 as unaffected. The suggested repair is 2x + 6 = 14, and the adaptive budget assigns 7 calls to n1, 2 to n2, 1 to n3, and 0 to the unaffected branch.</w:t>
      </w:r>
    </w:p>
    <w:p w14:paraId="2C4DD146" w14:textId="77777777" w:rsidR="006C4B85" w:rsidRDefault="006C4B85" w:rsidP="00900E86">
      <w:pPr>
        <w:spacing w:line="360" w:lineRule="auto"/>
        <w:jc w:val="both"/>
        <w:rPr>
          <w:rFonts w:ascii="Times New Roman" w:hAnsi="Times New Roman" w:cs="Times New Roman"/>
          <w:sz w:val="24"/>
          <w:szCs w:val="24"/>
        </w:rPr>
      </w:pPr>
    </w:p>
    <w:p w14:paraId="12C51915" w14:textId="77777777" w:rsidR="006C4B85" w:rsidRDefault="006C4B85" w:rsidP="00900E86">
      <w:pPr>
        <w:spacing w:line="360" w:lineRule="auto"/>
        <w:jc w:val="both"/>
        <w:rPr>
          <w:rFonts w:ascii="Times New Roman" w:hAnsi="Times New Roman" w:cs="Times New Roman"/>
          <w:sz w:val="24"/>
          <w:szCs w:val="24"/>
        </w:rPr>
      </w:pPr>
    </w:p>
    <w:p w14:paraId="2FA345FA" w14:textId="77777777" w:rsidR="006C4B85" w:rsidRDefault="006C4B85" w:rsidP="00900E86">
      <w:pPr>
        <w:spacing w:line="360" w:lineRule="auto"/>
        <w:jc w:val="both"/>
        <w:rPr>
          <w:rFonts w:ascii="Times New Roman" w:hAnsi="Times New Roman" w:cs="Times New Roman"/>
          <w:sz w:val="24"/>
          <w:szCs w:val="24"/>
        </w:rPr>
      </w:pPr>
    </w:p>
    <w:p w14:paraId="5CB22D21" w14:textId="77777777" w:rsidR="006C4B85" w:rsidRDefault="006C4B85" w:rsidP="00900E86">
      <w:pPr>
        <w:spacing w:line="360" w:lineRule="auto"/>
        <w:jc w:val="both"/>
        <w:rPr>
          <w:rFonts w:ascii="Times New Roman" w:hAnsi="Times New Roman" w:cs="Times New Roman"/>
          <w:sz w:val="24"/>
          <w:szCs w:val="24"/>
        </w:rPr>
      </w:pPr>
    </w:p>
    <w:p w14:paraId="7F41D860" w14:textId="77777777" w:rsidR="006C4B85" w:rsidRDefault="006C4B85" w:rsidP="00900E86">
      <w:pPr>
        <w:spacing w:line="360" w:lineRule="auto"/>
        <w:jc w:val="both"/>
        <w:rPr>
          <w:rFonts w:ascii="Times New Roman" w:hAnsi="Times New Roman" w:cs="Times New Roman"/>
          <w:sz w:val="24"/>
          <w:szCs w:val="24"/>
        </w:rPr>
      </w:pPr>
    </w:p>
    <w:p w14:paraId="350772C5" w14:textId="77777777" w:rsidR="006C4B85" w:rsidRPr="00900E86" w:rsidRDefault="006C4B85" w:rsidP="00900E86">
      <w:pPr>
        <w:spacing w:line="360" w:lineRule="auto"/>
        <w:jc w:val="both"/>
        <w:rPr>
          <w:rFonts w:ascii="Times New Roman" w:hAnsi="Times New Roman" w:cs="Times New Roman"/>
          <w:sz w:val="24"/>
          <w:szCs w:val="24"/>
        </w:rPr>
      </w:pPr>
    </w:p>
    <w:p w14:paraId="79BAF42F"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lastRenderedPageBreak/>
        <w:t>5. Experimental Design</w:t>
      </w:r>
    </w:p>
    <w:tbl>
      <w:tblPr>
        <w:tblStyle w:val="TableGrid"/>
        <w:tblW w:w="0" w:type="auto"/>
        <w:tblLook w:val="04A0" w:firstRow="1" w:lastRow="0" w:firstColumn="1" w:lastColumn="0" w:noHBand="0" w:noVBand="1"/>
      </w:tblPr>
      <w:tblGrid>
        <w:gridCol w:w="1908"/>
        <w:gridCol w:w="8086"/>
      </w:tblGrid>
      <w:tr w:rsidR="007724D7" w:rsidRPr="00900E86" w14:paraId="2DCE5901" w14:textId="77777777" w:rsidTr="006C4B85">
        <w:tc>
          <w:tcPr>
            <w:tcW w:w="1908" w:type="dxa"/>
            <w:shd w:val="clear" w:color="auto" w:fill="173248"/>
            <w:vAlign w:val="center"/>
          </w:tcPr>
          <w:p w14:paraId="14369E92" w14:textId="77777777" w:rsidR="007724D7" w:rsidRPr="00900E86" w:rsidRDefault="00000000" w:rsidP="006C4B85">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Field</w:t>
            </w:r>
          </w:p>
        </w:tc>
        <w:tc>
          <w:tcPr>
            <w:tcW w:w="8086" w:type="dxa"/>
            <w:shd w:val="clear" w:color="auto" w:fill="173248"/>
            <w:vAlign w:val="center"/>
          </w:tcPr>
          <w:p w14:paraId="0E6E054F" w14:textId="77777777" w:rsidR="007724D7" w:rsidRPr="00900E86" w:rsidRDefault="00000000" w:rsidP="006C4B85">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Protocol</w:t>
            </w:r>
          </w:p>
        </w:tc>
      </w:tr>
      <w:tr w:rsidR="007724D7" w:rsidRPr="00900E86" w14:paraId="54E21599" w14:textId="77777777" w:rsidTr="006C4B85">
        <w:tc>
          <w:tcPr>
            <w:tcW w:w="1908" w:type="dxa"/>
            <w:vAlign w:val="center"/>
          </w:tcPr>
          <w:p w14:paraId="603942C5"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Primary model</w:t>
            </w:r>
          </w:p>
        </w:tc>
        <w:tc>
          <w:tcPr>
            <w:tcW w:w="8086" w:type="dxa"/>
            <w:vAlign w:val="center"/>
          </w:tcPr>
          <w:p w14:paraId="0FC35D61"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 xml:space="preserve">qwen2-math:1.5b through the local </w:t>
            </w:r>
            <w:proofErr w:type="spellStart"/>
            <w:r w:rsidRPr="00900E86">
              <w:rPr>
                <w:rFonts w:ascii="Times New Roman" w:hAnsi="Times New Roman" w:cs="Times New Roman"/>
                <w:sz w:val="24"/>
                <w:szCs w:val="24"/>
              </w:rPr>
              <w:t>Ollama</w:t>
            </w:r>
            <w:proofErr w:type="spellEnd"/>
            <w:r w:rsidRPr="00900E86">
              <w:rPr>
                <w:rFonts w:ascii="Times New Roman" w:hAnsi="Times New Roman" w:cs="Times New Roman"/>
                <w:sz w:val="24"/>
                <w:szCs w:val="24"/>
              </w:rPr>
              <w:t xml:space="preserve"> API</w:t>
            </w:r>
          </w:p>
        </w:tc>
      </w:tr>
      <w:tr w:rsidR="007724D7" w:rsidRPr="00900E86" w14:paraId="1815BB2A" w14:textId="77777777" w:rsidTr="006C4B85">
        <w:tc>
          <w:tcPr>
            <w:tcW w:w="1908" w:type="dxa"/>
            <w:vAlign w:val="center"/>
          </w:tcPr>
          <w:p w14:paraId="006373BD"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Task</w:t>
            </w:r>
          </w:p>
        </w:tc>
        <w:tc>
          <w:tcPr>
            <w:tcW w:w="8086" w:type="dxa"/>
            <w:vAlign w:val="center"/>
          </w:tcPr>
          <w:p w14:paraId="025BD562"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One-variable symbolic algebra</w:t>
            </w:r>
          </w:p>
        </w:tc>
      </w:tr>
      <w:tr w:rsidR="007724D7" w:rsidRPr="00900E86" w14:paraId="7760E951" w14:textId="77777777" w:rsidTr="006C4B85">
        <w:tc>
          <w:tcPr>
            <w:tcW w:w="1908" w:type="dxa"/>
            <w:vAlign w:val="center"/>
          </w:tcPr>
          <w:p w14:paraId="14BA02B4"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Expanded set</w:t>
            </w:r>
          </w:p>
        </w:tc>
        <w:tc>
          <w:tcPr>
            <w:tcW w:w="8086" w:type="dxa"/>
            <w:vAlign w:val="center"/>
          </w:tcPr>
          <w:p w14:paraId="3F067FC8"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36 problems, including 18 earlier held-out and 18 new problems</w:t>
            </w:r>
          </w:p>
        </w:tc>
      </w:tr>
      <w:tr w:rsidR="007724D7" w:rsidRPr="00900E86" w14:paraId="15C24AD2" w14:textId="77777777" w:rsidTr="006C4B85">
        <w:tc>
          <w:tcPr>
            <w:tcW w:w="1908" w:type="dxa"/>
            <w:vAlign w:val="center"/>
          </w:tcPr>
          <w:p w14:paraId="5BE3BFDC"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Trials</w:t>
            </w:r>
          </w:p>
        </w:tc>
        <w:tc>
          <w:tcPr>
            <w:tcW w:w="8086" w:type="dxa"/>
            <w:vAlign w:val="center"/>
          </w:tcPr>
          <w:p w14:paraId="4B444971"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3 seeds; 108 planned runs in total</w:t>
            </w:r>
          </w:p>
        </w:tc>
      </w:tr>
      <w:tr w:rsidR="007724D7" w:rsidRPr="00900E86" w14:paraId="6B8608BD" w14:textId="77777777" w:rsidTr="006C4B85">
        <w:tc>
          <w:tcPr>
            <w:tcW w:w="1908" w:type="dxa"/>
            <w:vAlign w:val="center"/>
          </w:tcPr>
          <w:p w14:paraId="59BD1ACD"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Strategies</w:t>
            </w:r>
          </w:p>
        </w:tc>
        <w:tc>
          <w:tcPr>
            <w:tcW w:w="8086" w:type="dxa"/>
            <w:vAlign w:val="center"/>
          </w:tcPr>
          <w:p w14:paraId="46BA135F"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No repair, verified global regeneration, verified local repair</w:t>
            </w:r>
          </w:p>
        </w:tc>
      </w:tr>
      <w:tr w:rsidR="007724D7" w:rsidRPr="00900E86" w14:paraId="1C3CDCEC" w14:textId="77777777" w:rsidTr="006C4B85">
        <w:tc>
          <w:tcPr>
            <w:tcW w:w="1908" w:type="dxa"/>
            <w:vAlign w:val="center"/>
          </w:tcPr>
          <w:p w14:paraId="100A23B6"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b/>
                <w:sz w:val="24"/>
                <w:szCs w:val="24"/>
              </w:rPr>
              <w:t>Metrics</w:t>
            </w:r>
          </w:p>
        </w:tc>
        <w:tc>
          <w:tcPr>
            <w:tcW w:w="8086" w:type="dxa"/>
            <w:vAlign w:val="center"/>
          </w:tcPr>
          <w:p w14:paraId="7008CA11" w14:textId="77777777" w:rsidR="007724D7" w:rsidRPr="00900E86" w:rsidRDefault="00000000" w:rsidP="00900E86">
            <w:pPr>
              <w:spacing w:line="360" w:lineRule="auto"/>
              <w:rPr>
                <w:rFonts w:ascii="Times New Roman" w:hAnsi="Times New Roman" w:cs="Times New Roman"/>
                <w:sz w:val="24"/>
                <w:szCs w:val="24"/>
              </w:rPr>
            </w:pPr>
            <w:r w:rsidRPr="00900E86">
              <w:rPr>
                <w:rFonts w:ascii="Times New Roman" w:hAnsi="Times New Roman" w:cs="Times New Roman"/>
                <w:sz w:val="24"/>
                <w:szCs w:val="24"/>
              </w:rPr>
              <w:t>Answer accuracy, valid traces, repair success, calls, tokens, and paired confidence intervals</w:t>
            </w:r>
          </w:p>
        </w:tc>
      </w:tr>
    </w:tbl>
    <w:p w14:paraId="65F40F31"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6. Primary Results</w:t>
      </w:r>
    </w:p>
    <w:tbl>
      <w:tblPr>
        <w:tblStyle w:val="TableGrid"/>
        <w:tblW w:w="0" w:type="auto"/>
        <w:tblLook w:val="04A0" w:firstRow="1" w:lastRow="0" w:firstColumn="1" w:lastColumn="0" w:noHBand="0" w:noVBand="1"/>
      </w:tblPr>
      <w:tblGrid>
        <w:gridCol w:w="3331"/>
        <w:gridCol w:w="3331"/>
        <w:gridCol w:w="3331"/>
      </w:tblGrid>
      <w:tr w:rsidR="007724D7" w:rsidRPr="00900E86" w14:paraId="0FF0AA59" w14:textId="77777777">
        <w:tc>
          <w:tcPr>
            <w:tcW w:w="3331" w:type="dxa"/>
            <w:shd w:val="clear" w:color="auto" w:fill="087E8B"/>
            <w:vAlign w:val="center"/>
          </w:tcPr>
          <w:p w14:paraId="5EF7B340"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Strategy</w:t>
            </w:r>
          </w:p>
        </w:tc>
        <w:tc>
          <w:tcPr>
            <w:tcW w:w="3331" w:type="dxa"/>
            <w:shd w:val="clear" w:color="auto" w:fill="087E8B"/>
            <w:vAlign w:val="center"/>
          </w:tcPr>
          <w:p w14:paraId="5FA48008"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Answer accuracy</w:t>
            </w:r>
          </w:p>
        </w:tc>
        <w:tc>
          <w:tcPr>
            <w:tcW w:w="3331" w:type="dxa"/>
            <w:shd w:val="clear" w:color="auto" w:fill="087E8B"/>
            <w:vAlign w:val="center"/>
          </w:tcPr>
          <w:p w14:paraId="44D08E52"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b/>
                <w:color w:val="FFFFFF"/>
                <w:sz w:val="24"/>
                <w:szCs w:val="24"/>
              </w:rPr>
              <w:t>Valid traces</w:t>
            </w:r>
          </w:p>
        </w:tc>
      </w:tr>
      <w:tr w:rsidR="007724D7" w:rsidRPr="00900E86" w14:paraId="530002DD" w14:textId="77777777" w:rsidTr="00FB09AD">
        <w:trPr>
          <w:trHeight w:val="431"/>
        </w:trPr>
        <w:tc>
          <w:tcPr>
            <w:tcW w:w="3331" w:type="dxa"/>
            <w:vAlign w:val="center"/>
          </w:tcPr>
          <w:p w14:paraId="1EC3C18C"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No repair</w:t>
            </w:r>
          </w:p>
        </w:tc>
        <w:tc>
          <w:tcPr>
            <w:tcW w:w="3331" w:type="dxa"/>
            <w:vAlign w:val="center"/>
          </w:tcPr>
          <w:p w14:paraId="56E4C796"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90.7%</w:t>
            </w:r>
          </w:p>
        </w:tc>
        <w:tc>
          <w:tcPr>
            <w:tcW w:w="3331" w:type="dxa"/>
            <w:vAlign w:val="center"/>
          </w:tcPr>
          <w:p w14:paraId="21C9BA62"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88.0%</w:t>
            </w:r>
          </w:p>
        </w:tc>
      </w:tr>
      <w:tr w:rsidR="007724D7" w:rsidRPr="00900E86" w14:paraId="2F013BEC" w14:textId="77777777">
        <w:tc>
          <w:tcPr>
            <w:tcW w:w="3331" w:type="dxa"/>
            <w:vAlign w:val="center"/>
          </w:tcPr>
          <w:p w14:paraId="427ABA24"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Verified global regeneration</w:t>
            </w:r>
          </w:p>
        </w:tc>
        <w:tc>
          <w:tcPr>
            <w:tcW w:w="3331" w:type="dxa"/>
            <w:vAlign w:val="center"/>
          </w:tcPr>
          <w:p w14:paraId="7943D975"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92.6%</w:t>
            </w:r>
          </w:p>
        </w:tc>
        <w:tc>
          <w:tcPr>
            <w:tcW w:w="3331" w:type="dxa"/>
            <w:vAlign w:val="center"/>
          </w:tcPr>
          <w:p w14:paraId="3AFA4A4D"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92.6%</w:t>
            </w:r>
          </w:p>
        </w:tc>
      </w:tr>
      <w:tr w:rsidR="007724D7" w:rsidRPr="00900E86" w14:paraId="3A85F0CE" w14:textId="77777777">
        <w:tc>
          <w:tcPr>
            <w:tcW w:w="3331" w:type="dxa"/>
            <w:vAlign w:val="center"/>
          </w:tcPr>
          <w:p w14:paraId="5D649F4E"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Verified local repair</w:t>
            </w:r>
          </w:p>
        </w:tc>
        <w:tc>
          <w:tcPr>
            <w:tcW w:w="3331" w:type="dxa"/>
            <w:vAlign w:val="center"/>
          </w:tcPr>
          <w:p w14:paraId="7840539E"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100.0%</w:t>
            </w:r>
          </w:p>
        </w:tc>
        <w:tc>
          <w:tcPr>
            <w:tcW w:w="3331" w:type="dxa"/>
            <w:vAlign w:val="center"/>
          </w:tcPr>
          <w:p w14:paraId="56D4BDE5" w14:textId="77777777" w:rsidR="007724D7" w:rsidRPr="00900E86" w:rsidRDefault="00000000" w:rsidP="00FB09AD">
            <w:pPr>
              <w:spacing w:line="360" w:lineRule="auto"/>
              <w:jc w:val="center"/>
              <w:rPr>
                <w:rFonts w:ascii="Times New Roman" w:hAnsi="Times New Roman" w:cs="Times New Roman"/>
                <w:sz w:val="24"/>
                <w:szCs w:val="24"/>
              </w:rPr>
            </w:pPr>
            <w:r w:rsidRPr="00900E86">
              <w:rPr>
                <w:rFonts w:ascii="Times New Roman" w:hAnsi="Times New Roman" w:cs="Times New Roman"/>
                <w:sz w:val="24"/>
                <w:szCs w:val="24"/>
              </w:rPr>
              <w:t>100.0%</w:t>
            </w:r>
          </w:p>
        </w:tc>
      </w:tr>
    </w:tbl>
    <w:p w14:paraId="6E7DFFAC" w14:textId="77777777" w:rsidR="00484F30" w:rsidRDefault="00484F30" w:rsidP="00900E86">
      <w:pPr>
        <w:spacing w:line="360" w:lineRule="auto"/>
        <w:rPr>
          <w:rFonts w:ascii="Times New Roman" w:hAnsi="Times New Roman" w:cs="Times New Roman"/>
          <w:sz w:val="24"/>
          <w:szCs w:val="24"/>
        </w:rPr>
      </w:pPr>
    </w:p>
    <w:p w14:paraId="4C85396A" w14:textId="06FF35CA" w:rsidR="00900E86" w:rsidRDefault="00000000" w:rsidP="00FB09AD">
      <w:pPr>
        <w:spacing w:line="360" w:lineRule="auto"/>
        <w:ind w:left="-90"/>
        <w:rPr>
          <w:rFonts w:ascii="Times New Roman" w:hAnsi="Times New Roman" w:cs="Times New Roman"/>
          <w:sz w:val="24"/>
          <w:szCs w:val="24"/>
        </w:rPr>
      </w:pPr>
      <w:r w:rsidRPr="00900E86">
        <w:rPr>
          <w:rFonts w:ascii="Times New Roman" w:hAnsi="Times New Roman" w:cs="Times New Roman"/>
          <w:sz w:val="24"/>
          <w:szCs w:val="24"/>
        </w:rPr>
        <w:t>The paired local-minus-global answer difference was</w:t>
      </w:r>
      <w:r w:rsidR="00FB09AD">
        <w:rPr>
          <w:rFonts w:ascii="Times New Roman" w:hAnsi="Times New Roman" w:cs="Times New Roman"/>
          <w:sz w:val="24"/>
          <w:szCs w:val="24"/>
        </w:rPr>
        <w:t xml:space="preserve"> </w:t>
      </w:r>
      <w:r w:rsidRPr="00900E86">
        <w:rPr>
          <w:rFonts w:ascii="Times New Roman" w:hAnsi="Times New Roman" w:cs="Times New Roman"/>
          <w:sz w:val="24"/>
          <w:szCs w:val="24"/>
        </w:rPr>
        <w:t>+7.4 percentage points</w:t>
      </w:r>
      <w:r w:rsidR="00FB09AD">
        <w:rPr>
          <w:rFonts w:ascii="Times New Roman" w:hAnsi="Times New Roman" w:cs="Times New Roman"/>
          <w:sz w:val="24"/>
          <w:szCs w:val="24"/>
        </w:rPr>
        <w:t xml:space="preserve"> </w:t>
      </w:r>
      <w:r w:rsidR="00FB09AD">
        <w:rPr>
          <w:rFonts w:ascii="Times New Roman" w:hAnsi="Times New Roman" w:cs="Times New Roman"/>
          <w:sz w:val="24"/>
          <w:szCs w:val="24"/>
        </w:rPr>
        <w:t>(100% - 92.6%)</w:t>
      </w:r>
      <w:r w:rsidRPr="00900E86">
        <w:rPr>
          <w:rFonts w:ascii="Times New Roman" w:hAnsi="Times New Roman" w:cs="Times New Roman"/>
          <w:sz w:val="24"/>
          <w:szCs w:val="24"/>
        </w:rPr>
        <w:t>, with a 95% C</w:t>
      </w:r>
      <w:r w:rsidR="00C107E8">
        <w:rPr>
          <w:rFonts w:ascii="Times New Roman" w:hAnsi="Times New Roman" w:cs="Times New Roman"/>
          <w:sz w:val="24"/>
          <w:szCs w:val="24"/>
        </w:rPr>
        <w:t xml:space="preserve">andidate </w:t>
      </w:r>
      <w:r w:rsidRPr="00900E86">
        <w:rPr>
          <w:rFonts w:ascii="Times New Roman" w:hAnsi="Times New Roman" w:cs="Times New Roman"/>
          <w:sz w:val="24"/>
          <w:szCs w:val="24"/>
        </w:rPr>
        <w:t>I</w:t>
      </w:r>
      <w:r w:rsidR="00C107E8">
        <w:rPr>
          <w:rFonts w:ascii="Times New Roman" w:hAnsi="Times New Roman" w:cs="Times New Roman"/>
          <w:sz w:val="24"/>
          <w:szCs w:val="24"/>
        </w:rPr>
        <w:t>nterval</w:t>
      </w:r>
      <w:r w:rsidRPr="00900E86">
        <w:rPr>
          <w:rFonts w:ascii="Times New Roman" w:hAnsi="Times New Roman" w:cs="Times New Roman"/>
          <w:sz w:val="24"/>
          <w:szCs w:val="24"/>
        </w:rPr>
        <w:t xml:space="preserve"> of [+3.4, +11.4]. Across the expanded trials, 13 invalid traces were detected: 12 algebraic-transformation errors and 1 arithmetic error. All 13 repairs were accepted, 10 wrong answers were corrected, and no answer regressions occurred.</w:t>
      </w:r>
    </w:p>
    <w:p w14:paraId="68A1E4AD" w14:textId="77777777" w:rsidR="00FB09AD" w:rsidRDefault="00FB09AD" w:rsidP="00FB09AD">
      <w:pPr>
        <w:spacing w:line="360" w:lineRule="auto"/>
        <w:ind w:left="-90"/>
        <w:rPr>
          <w:rFonts w:ascii="Times New Roman" w:hAnsi="Times New Roman" w:cs="Times New Roman"/>
          <w:sz w:val="24"/>
          <w:szCs w:val="24"/>
        </w:rPr>
      </w:pPr>
    </w:p>
    <w:p w14:paraId="038F726A" w14:textId="77777777" w:rsidR="00FB09AD" w:rsidRDefault="00FB09AD" w:rsidP="00FB09AD">
      <w:pPr>
        <w:spacing w:line="360" w:lineRule="auto"/>
        <w:ind w:left="-90"/>
        <w:rPr>
          <w:rFonts w:ascii="Times New Roman" w:hAnsi="Times New Roman" w:cs="Times New Roman"/>
          <w:sz w:val="24"/>
          <w:szCs w:val="24"/>
        </w:rPr>
      </w:pPr>
    </w:p>
    <w:p w14:paraId="71C56C01" w14:textId="77777777" w:rsidR="00FB09AD" w:rsidRDefault="00FB09AD" w:rsidP="00FB09AD">
      <w:pPr>
        <w:spacing w:line="360" w:lineRule="auto"/>
        <w:ind w:left="-90"/>
        <w:rPr>
          <w:rFonts w:ascii="Times New Roman" w:hAnsi="Times New Roman" w:cs="Times New Roman"/>
          <w:sz w:val="24"/>
          <w:szCs w:val="24"/>
        </w:rPr>
      </w:pPr>
    </w:p>
    <w:p w14:paraId="07FB2C81" w14:textId="77777777" w:rsidR="00FB09AD" w:rsidRDefault="00FB09AD" w:rsidP="00FB09AD">
      <w:pPr>
        <w:spacing w:line="360" w:lineRule="auto"/>
        <w:ind w:left="-90"/>
        <w:rPr>
          <w:rFonts w:ascii="Times New Roman" w:hAnsi="Times New Roman" w:cs="Times New Roman"/>
          <w:sz w:val="24"/>
          <w:szCs w:val="24"/>
        </w:rPr>
      </w:pPr>
    </w:p>
    <w:p w14:paraId="3CC4049E" w14:textId="77777777" w:rsidR="00FB09AD" w:rsidRPr="00900E86" w:rsidRDefault="00FB09AD" w:rsidP="00FB09AD">
      <w:pPr>
        <w:spacing w:line="360" w:lineRule="auto"/>
        <w:ind w:left="-90"/>
        <w:rPr>
          <w:rFonts w:ascii="Times New Roman" w:hAnsi="Times New Roman" w:cs="Times New Roman"/>
          <w:sz w:val="24"/>
          <w:szCs w:val="24"/>
        </w:rPr>
      </w:pPr>
    </w:p>
    <w:p w14:paraId="5A08C52B"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lastRenderedPageBreak/>
        <w:t>7. Model and Output-Contract Findings</w:t>
      </w:r>
    </w:p>
    <w:tbl>
      <w:tblPr>
        <w:tblStyle w:val="TableGrid"/>
        <w:tblW w:w="0" w:type="auto"/>
        <w:tblLook w:val="04A0" w:firstRow="1" w:lastRow="0" w:firstColumn="1" w:lastColumn="0" w:noHBand="0" w:noVBand="1"/>
      </w:tblPr>
      <w:tblGrid>
        <w:gridCol w:w="1999"/>
        <w:gridCol w:w="1999"/>
        <w:gridCol w:w="1999"/>
        <w:gridCol w:w="1999"/>
        <w:gridCol w:w="1999"/>
      </w:tblGrid>
      <w:tr w:rsidR="007724D7" w:rsidRPr="00725A30" w14:paraId="3DC9639B" w14:textId="77777777">
        <w:tc>
          <w:tcPr>
            <w:tcW w:w="1999" w:type="dxa"/>
            <w:shd w:val="clear" w:color="auto" w:fill="173248"/>
            <w:vAlign w:val="center"/>
          </w:tcPr>
          <w:p w14:paraId="1D80ED9F"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b/>
                <w:color w:val="FFFFFF"/>
                <w:sz w:val="24"/>
                <w:szCs w:val="24"/>
              </w:rPr>
              <w:t>Configuration</w:t>
            </w:r>
          </w:p>
        </w:tc>
        <w:tc>
          <w:tcPr>
            <w:tcW w:w="1999" w:type="dxa"/>
            <w:shd w:val="clear" w:color="auto" w:fill="173248"/>
            <w:vAlign w:val="center"/>
          </w:tcPr>
          <w:p w14:paraId="7628AEEC"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b/>
                <w:color w:val="FFFFFF"/>
                <w:sz w:val="24"/>
                <w:szCs w:val="24"/>
              </w:rPr>
              <w:t>No repair</w:t>
            </w:r>
          </w:p>
        </w:tc>
        <w:tc>
          <w:tcPr>
            <w:tcW w:w="1999" w:type="dxa"/>
            <w:shd w:val="clear" w:color="auto" w:fill="173248"/>
            <w:vAlign w:val="center"/>
          </w:tcPr>
          <w:p w14:paraId="11CB7C7D"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b/>
                <w:color w:val="FFFFFF"/>
                <w:sz w:val="24"/>
                <w:szCs w:val="24"/>
              </w:rPr>
              <w:t>Global</w:t>
            </w:r>
          </w:p>
        </w:tc>
        <w:tc>
          <w:tcPr>
            <w:tcW w:w="1999" w:type="dxa"/>
            <w:shd w:val="clear" w:color="auto" w:fill="173248"/>
            <w:vAlign w:val="center"/>
          </w:tcPr>
          <w:p w14:paraId="4673787D"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b/>
                <w:color w:val="FFFFFF"/>
                <w:sz w:val="24"/>
                <w:szCs w:val="24"/>
              </w:rPr>
              <w:t>Local</w:t>
            </w:r>
          </w:p>
        </w:tc>
        <w:tc>
          <w:tcPr>
            <w:tcW w:w="1999" w:type="dxa"/>
            <w:shd w:val="clear" w:color="auto" w:fill="173248"/>
            <w:vAlign w:val="center"/>
          </w:tcPr>
          <w:p w14:paraId="56E22C46"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b/>
                <w:color w:val="FFFFFF"/>
                <w:sz w:val="24"/>
                <w:szCs w:val="24"/>
              </w:rPr>
              <w:t>Generation failures</w:t>
            </w:r>
          </w:p>
        </w:tc>
      </w:tr>
      <w:tr w:rsidR="007724D7" w:rsidRPr="00725A30" w14:paraId="59F53752" w14:textId="77777777">
        <w:tc>
          <w:tcPr>
            <w:tcW w:w="1999" w:type="dxa"/>
            <w:vAlign w:val="center"/>
          </w:tcPr>
          <w:p w14:paraId="71FEF38B"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1.5B baseline</w:t>
            </w:r>
          </w:p>
        </w:tc>
        <w:tc>
          <w:tcPr>
            <w:tcW w:w="1999" w:type="dxa"/>
            <w:vAlign w:val="center"/>
          </w:tcPr>
          <w:p w14:paraId="5CD20B36"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90.7%</w:t>
            </w:r>
          </w:p>
        </w:tc>
        <w:tc>
          <w:tcPr>
            <w:tcW w:w="1999" w:type="dxa"/>
            <w:vAlign w:val="center"/>
          </w:tcPr>
          <w:p w14:paraId="0105103B"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92.6%</w:t>
            </w:r>
          </w:p>
        </w:tc>
        <w:tc>
          <w:tcPr>
            <w:tcW w:w="1999" w:type="dxa"/>
            <w:vAlign w:val="center"/>
          </w:tcPr>
          <w:p w14:paraId="3A4C5358"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100.0%</w:t>
            </w:r>
          </w:p>
        </w:tc>
        <w:tc>
          <w:tcPr>
            <w:tcW w:w="1999" w:type="dxa"/>
            <w:vAlign w:val="center"/>
          </w:tcPr>
          <w:p w14:paraId="1D261B62"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Not dominant</w:t>
            </w:r>
          </w:p>
        </w:tc>
      </w:tr>
      <w:tr w:rsidR="007724D7" w:rsidRPr="00725A30" w14:paraId="4985B703" w14:textId="77777777">
        <w:tc>
          <w:tcPr>
            <w:tcW w:w="1999" w:type="dxa"/>
            <w:vAlign w:val="center"/>
          </w:tcPr>
          <w:p w14:paraId="2F5831E3"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3B candidate</w:t>
            </w:r>
          </w:p>
        </w:tc>
        <w:tc>
          <w:tcPr>
            <w:tcW w:w="1999" w:type="dxa"/>
            <w:vAlign w:val="center"/>
          </w:tcPr>
          <w:p w14:paraId="657E96EC"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47.2%</w:t>
            </w:r>
          </w:p>
        </w:tc>
        <w:tc>
          <w:tcPr>
            <w:tcW w:w="1999" w:type="dxa"/>
            <w:vAlign w:val="center"/>
          </w:tcPr>
          <w:p w14:paraId="4470C42F"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56.5%</w:t>
            </w:r>
          </w:p>
        </w:tc>
        <w:tc>
          <w:tcPr>
            <w:tcW w:w="1999" w:type="dxa"/>
            <w:vAlign w:val="center"/>
          </w:tcPr>
          <w:p w14:paraId="352320DB"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48.1%</w:t>
            </w:r>
          </w:p>
        </w:tc>
        <w:tc>
          <w:tcPr>
            <w:tcW w:w="1999" w:type="dxa"/>
            <w:vAlign w:val="center"/>
          </w:tcPr>
          <w:p w14:paraId="1FB04CF9"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24/108</w:t>
            </w:r>
          </w:p>
        </w:tc>
      </w:tr>
      <w:tr w:rsidR="007724D7" w:rsidRPr="00725A30" w14:paraId="0BF40629" w14:textId="77777777">
        <w:tc>
          <w:tcPr>
            <w:tcW w:w="1999" w:type="dxa"/>
            <w:vAlign w:val="center"/>
          </w:tcPr>
          <w:p w14:paraId="29CABDAA"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7B strict protocol</w:t>
            </w:r>
          </w:p>
        </w:tc>
        <w:tc>
          <w:tcPr>
            <w:tcW w:w="1999" w:type="dxa"/>
            <w:vAlign w:val="center"/>
          </w:tcPr>
          <w:p w14:paraId="61DAF8D9"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13.0%</w:t>
            </w:r>
          </w:p>
        </w:tc>
        <w:tc>
          <w:tcPr>
            <w:tcW w:w="1999" w:type="dxa"/>
            <w:vAlign w:val="center"/>
          </w:tcPr>
          <w:p w14:paraId="288991B9"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13.9%</w:t>
            </w:r>
          </w:p>
        </w:tc>
        <w:tc>
          <w:tcPr>
            <w:tcW w:w="1999" w:type="dxa"/>
            <w:vAlign w:val="center"/>
          </w:tcPr>
          <w:p w14:paraId="40A82778"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13.0%</w:t>
            </w:r>
          </w:p>
        </w:tc>
        <w:tc>
          <w:tcPr>
            <w:tcW w:w="1999" w:type="dxa"/>
            <w:vAlign w:val="center"/>
          </w:tcPr>
          <w:p w14:paraId="0DFF0874"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91/108</w:t>
            </w:r>
          </w:p>
        </w:tc>
      </w:tr>
      <w:tr w:rsidR="007724D7" w:rsidRPr="00725A30" w14:paraId="0F0ABE49" w14:textId="77777777">
        <w:tc>
          <w:tcPr>
            <w:tcW w:w="1999" w:type="dxa"/>
            <w:vAlign w:val="center"/>
          </w:tcPr>
          <w:p w14:paraId="2B9D1954"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7B JSON profile</w:t>
            </w:r>
          </w:p>
        </w:tc>
        <w:tc>
          <w:tcPr>
            <w:tcW w:w="1999" w:type="dxa"/>
            <w:vAlign w:val="center"/>
          </w:tcPr>
          <w:p w14:paraId="44E17B77"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75.0%</w:t>
            </w:r>
          </w:p>
        </w:tc>
        <w:tc>
          <w:tcPr>
            <w:tcW w:w="1999" w:type="dxa"/>
            <w:vAlign w:val="center"/>
          </w:tcPr>
          <w:p w14:paraId="194A56CE"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75.9%</w:t>
            </w:r>
          </w:p>
        </w:tc>
        <w:tc>
          <w:tcPr>
            <w:tcW w:w="1999" w:type="dxa"/>
            <w:vAlign w:val="center"/>
          </w:tcPr>
          <w:p w14:paraId="53F0D6C1"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85.2%</w:t>
            </w:r>
          </w:p>
        </w:tc>
        <w:tc>
          <w:tcPr>
            <w:tcW w:w="1999" w:type="dxa"/>
            <w:vAlign w:val="center"/>
          </w:tcPr>
          <w:p w14:paraId="596B939C" w14:textId="77777777" w:rsidR="007724D7" w:rsidRPr="00725A30" w:rsidRDefault="00000000" w:rsidP="00FB09AD">
            <w:pPr>
              <w:spacing w:line="360" w:lineRule="auto"/>
              <w:jc w:val="center"/>
              <w:rPr>
                <w:rFonts w:ascii="Times New Roman" w:hAnsi="Times New Roman" w:cs="Times New Roman"/>
                <w:sz w:val="24"/>
                <w:szCs w:val="24"/>
              </w:rPr>
            </w:pPr>
            <w:r w:rsidRPr="00725A30">
              <w:rPr>
                <w:rFonts w:ascii="Times New Roman" w:hAnsi="Times New Roman" w:cs="Times New Roman"/>
                <w:sz w:val="24"/>
                <w:szCs w:val="24"/>
              </w:rPr>
              <w:t>10/108</w:t>
            </w:r>
          </w:p>
        </w:tc>
      </w:tr>
    </w:tbl>
    <w:p w14:paraId="3A6E5DD3" w14:textId="77777777" w:rsidR="00900E86" w:rsidRDefault="00900E86" w:rsidP="00900E86">
      <w:pPr>
        <w:spacing w:line="360" w:lineRule="auto"/>
        <w:rPr>
          <w:rFonts w:ascii="Times New Roman" w:hAnsi="Times New Roman" w:cs="Times New Roman"/>
          <w:sz w:val="24"/>
          <w:szCs w:val="24"/>
        </w:rPr>
      </w:pPr>
    </w:p>
    <w:p w14:paraId="2A32BE9A" w14:textId="61E572B4" w:rsidR="007724D7" w:rsidRPr="00900E86" w:rsidRDefault="00000000" w:rsidP="00725A30">
      <w:pPr>
        <w:spacing w:line="360" w:lineRule="auto"/>
        <w:ind w:left="-180"/>
        <w:jc w:val="both"/>
        <w:rPr>
          <w:rFonts w:ascii="Times New Roman" w:hAnsi="Times New Roman" w:cs="Times New Roman"/>
          <w:sz w:val="24"/>
          <w:szCs w:val="24"/>
        </w:rPr>
      </w:pPr>
      <w:r w:rsidRPr="00900E86">
        <w:rPr>
          <w:rFonts w:ascii="Times New Roman" w:hAnsi="Times New Roman" w:cs="Times New Roman"/>
          <w:sz w:val="24"/>
          <w:szCs w:val="24"/>
        </w:rPr>
        <w:t>The 7B model-specific JSON prompt/parser profile reduced generation failures from 91/108 to 10/108. This shows that output-format compatibility dominated the initial strict 7B result. However, the remaining normalized gap shows that formatting did not fully explain the model difference.</w:t>
      </w:r>
    </w:p>
    <w:p w14:paraId="77C6E9BE"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8. Completed Deliverables</w:t>
      </w:r>
    </w:p>
    <w:p w14:paraId="25020906" w14:textId="77777777" w:rsidR="007724D7" w:rsidRPr="00900E86" w:rsidRDefault="00000000" w:rsidP="00900E86">
      <w:pPr>
        <w:pStyle w:val="ListBullet"/>
        <w:spacing w:after="80" w:line="360" w:lineRule="auto"/>
        <w:rPr>
          <w:rFonts w:ascii="Times New Roman" w:hAnsi="Times New Roman" w:cs="Times New Roman"/>
          <w:sz w:val="24"/>
          <w:szCs w:val="24"/>
        </w:rPr>
      </w:pPr>
      <w:r>
        <w:t>Executable graph-based verifier and repair pipeline with 128 passing tests.</w:t>
      </w:r>
    </w:p>
    <w:p w14:paraId="5A20ED57"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Stress, held-out, expanded, matched-budget, and repeated-seed evaluations.</w:t>
      </w:r>
    </w:p>
    <w:p w14:paraId="3C3E0B5B"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3B and 7B model comparisons and parser-sensitivity analyses.</w:t>
      </w:r>
    </w:p>
    <w:p w14:paraId="3346795A"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Reasoning-graph command-line and graphical web demonstrations.</w:t>
      </w:r>
    </w:p>
    <w:p w14:paraId="6AE4922D" w14:textId="30221E7A" w:rsidR="007724D7" w:rsidRPr="00484F30" w:rsidRDefault="00000000" w:rsidP="00484F30">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Category, typed-error, failure-replay, and artifact-consistency reports.</w:t>
      </w:r>
    </w:p>
    <w:p w14:paraId="5DC8B032" w14:textId="77777777" w:rsidR="007724D7" w:rsidRPr="00900E86" w:rsidRDefault="00000000" w:rsidP="00900E86">
      <w:pPr>
        <w:pStyle w:val="ListBullet"/>
        <w:spacing w:after="80" w:line="360" w:lineRule="auto"/>
        <w:rPr>
          <w:rFonts w:ascii="Times New Roman" w:hAnsi="Times New Roman" w:cs="Times New Roman"/>
          <w:sz w:val="24"/>
          <w:szCs w:val="24"/>
        </w:rPr>
      </w:pPr>
      <w:r w:rsidRPr="00900E86">
        <w:rPr>
          <w:rFonts w:ascii="Times New Roman" w:hAnsi="Times New Roman" w:cs="Times New Roman"/>
          <w:sz w:val="24"/>
          <w:szCs w:val="24"/>
        </w:rPr>
        <w:t>Version-controlled source code and reports on GitHub.</w:t>
      </w:r>
    </w:p>
    <w:p w14:paraId="771C6512"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9. Scope and Limitations</w:t>
      </w:r>
    </w:p>
    <w:p w14:paraId="175E6DDC" w14:textId="77777777" w:rsidR="007724D7" w:rsidRDefault="00000000" w:rsidP="00E2287F">
      <w:pPr>
        <w:spacing w:line="360" w:lineRule="auto"/>
        <w:jc w:val="both"/>
        <w:rPr>
          <w:rFonts w:ascii="Times New Roman" w:hAnsi="Times New Roman" w:cs="Times New Roman"/>
          <w:sz w:val="24"/>
          <w:szCs w:val="24"/>
        </w:rPr>
      </w:pPr>
      <w:r>
        <w:t>The complete proposal experiment is not yet finished. The project now includes a 40-problem MATH-500 level-4/5 processing pilot, a frozen six-row ablation design, and graph-integrated model traces. However, the MATH-500 run is currently a text-processing smoke test rather than an accuracy evaluation; the learned calibrated verifier is not trained; three ablation cells remain unmeasured; and the fresh matched-budget result is based on only 36 runs and seven detected errors.</w:t>
      </w:r>
    </w:p>
    <w:p w14:paraId="7CA6C50A" w14:textId="77777777" w:rsidR="00E2287F" w:rsidRDefault="00E2287F" w:rsidP="00E2287F">
      <w:pPr>
        <w:spacing w:line="360" w:lineRule="auto"/>
        <w:jc w:val="both"/>
        <w:rPr>
          <w:rFonts w:ascii="Times New Roman" w:hAnsi="Times New Roman" w:cs="Times New Roman"/>
          <w:sz w:val="24"/>
          <w:szCs w:val="24"/>
        </w:rPr>
      </w:pPr>
    </w:p>
    <w:p w14:paraId="6B810457" w14:textId="77777777" w:rsidR="00900E86" w:rsidRPr="00900E86" w:rsidRDefault="00900E86" w:rsidP="00900E86">
      <w:pPr>
        <w:spacing w:line="360" w:lineRule="auto"/>
        <w:rPr>
          <w:rFonts w:ascii="Times New Roman" w:hAnsi="Times New Roman" w:cs="Times New Roman"/>
          <w:sz w:val="24"/>
          <w:szCs w:val="24"/>
        </w:rPr>
      </w:pPr>
    </w:p>
    <w:p w14:paraId="1CA95063"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lastRenderedPageBreak/>
        <w:t>10. Recommended Next Steps</w:t>
      </w:r>
    </w:p>
    <w:p w14:paraId="267DBA09" w14:textId="77777777" w:rsidR="007724D7" w:rsidRPr="00900E86" w:rsidRDefault="00000000" w:rsidP="00900E86">
      <w:pPr>
        <w:pStyle w:val="ListBullet"/>
        <w:spacing w:after="80" w:line="360" w:lineRule="auto"/>
        <w:rPr>
          <w:rFonts w:ascii="Times New Roman" w:hAnsi="Times New Roman" w:cs="Times New Roman"/>
          <w:sz w:val="24"/>
          <w:szCs w:val="24"/>
        </w:rPr>
      </w:pPr>
      <w:r>
        <w:t>Train and calibrate the learned typed verifier using the controlled pilot schema and additional natural errors.</w:t>
      </w:r>
    </w:p>
    <w:p w14:paraId="4056BD77" w14:textId="77777777" w:rsidR="007724D7" w:rsidRPr="00900E86" w:rsidRDefault="00000000" w:rsidP="00900E86">
      <w:pPr>
        <w:pStyle w:val="ListBullet"/>
        <w:spacing w:after="80" w:line="360" w:lineRule="auto"/>
        <w:rPr>
          <w:rFonts w:ascii="Times New Roman" w:hAnsi="Times New Roman" w:cs="Times New Roman"/>
          <w:sz w:val="24"/>
          <w:szCs w:val="24"/>
        </w:rPr>
      </w:pPr>
      <w:r>
        <w:t>Run the no-graph and no-typed-error ablations on identical problems, seeds, prompts, and budgets.</w:t>
      </w:r>
    </w:p>
    <w:p w14:paraId="5AAF6209" w14:textId="77777777" w:rsidR="007724D7" w:rsidRPr="00900E86" w:rsidRDefault="00000000" w:rsidP="00900E86">
      <w:pPr>
        <w:pStyle w:val="ListBullet"/>
        <w:spacing w:after="80" w:line="360" w:lineRule="auto"/>
        <w:rPr>
          <w:rFonts w:ascii="Times New Roman" w:hAnsi="Times New Roman" w:cs="Times New Roman"/>
          <w:sz w:val="24"/>
          <w:szCs w:val="24"/>
        </w:rPr>
      </w:pPr>
      <w:r>
        <w:t>Run the 40-problem MATH-500 pilot with a real model and define answer evaluation for open-ended mathematics.</w:t>
      </w:r>
    </w:p>
    <w:p w14:paraId="1550CB03" w14:textId="77777777" w:rsidR="007724D7" w:rsidRPr="00900E86" w:rsidRDefault="00000000" w:rsidP="00900E86">
      <w:pPr>
        <w:pStyle w:val="ListBullet"/>
        <w:spacing w:after="80" w:line="360" w:lineRule="auto"/>
        <w:rPr>
          <w:rFonts w:ascii="Times New Roman" w:hAnsi="Times New Roman" w:cs="Times New Roman"/>
          <w:sz w:val="24"/>
          <w:szCs w:val="24"/>
        </w:rPr>
      </w:pPr>
      <w:r>
        <w:t>Complete the no-symbolic-tool ablation after the learned verifier is available.</w:t>
      </w:r>
    </w:p>
    <w:p w14:paraId="57890077" w14:textId="77777777" w:rsidR="007724D7" w:rsidRPr="00900E86" w:rsidRDefault="00000000" w:rsidP="00900E86">
      <w:pPr>
        <w:pStyle w:val="ListBullet"/>
        <w:spacing w:after="80" w:line="360" w:lineRule="auto"/>
        <w:rPr>
          <w:rFonts w:ascii="Times New Roman" w:hAnsi="Times New Roman" w:cs="Times New Roman"/>
          <w:sz w:val="24"/>
          <w:szCs w:val="24"/>
        </w:rPr>
      </w:pPr>
      <w:r>
        <w:t>Repeat the three-arm matched-budget comparison on the hard benchmark pilot and report paired uncertainty.</w:t>
      </w:r>
    </w:p>
    <w:p w14:paraId="3DE3AEEC" w14:textId="77777777" w:rsidR="007724D7" w:rsidRPr="00900E86" w:rsidRDefault="00000000" w:rsidP="00900E86">
      <w:pPr>
        <w:pStyle w:val="ListBullet"/>
        <w:spacing w:after="80" w:line="360" w:lineRule="auto"/>
        <w:rPr>
          <w:rFonts w:ascii="Times New Roman" w:hAnsi="Times New Roman" w:cs="Times New Roman"/>
          <w:sz w:val="24"/>
          <w:szCs w:val="24"/>
        </w:rPr>
      </w:pPr>
      <w:r>
        <w:t>Keep prompt/parser sensitivity as supporting evidence while prioritizing the proposal-level methodology.</w:t>
      </w:r>
    </w:p>
    <w:p w14:paraId="62BA5778" w14:textId="77777777" w:rsidR="007724D7" w:rsidRPr="00900E86" w:rsidRDefault="00000000" w:rsidP="00900E86">
      <w:pPr>
        <w:pStyle w:val="Heading1"/>
        <w:spacing w:line="360" w:lineRule="auto"/>
        <w:rPr>
          <w:rFonts w:ascii="Times New Roman" w:hAnsi="Times New Roman" w:cs="Times New Roman"/>
        </w:rPr>
      </w:pPr>
      <w:r w:rsidRPr="00900E86">
        <w:rPr>
          <w:rFonts w:ascii="Times New Roman" w:hAnsi="Times New Roman" w:cs="Times New Roman"/>
        </w:rPr>
        <w:t>11. Demonstration Commands</w:t>
      </w:r>
    </w:p>
    <w:p w14:paraId="21BA783A" w14:textId="77777777" w:rsidR="007724D7"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t>python graph_web_server.py --port 8765</w:t>
      </w:r>
    </w:p>
    <w:p w14:paraId="4EC39D34" w14:textId="6B7D4C63" w:rsidR="00CF63F3" w:rsidRPr="00900E86" w:rsidRDefault="00CF63F3" w:rsidP="00900E86">
      <w:pPr>
        <w:spacing w:line="360" w:lineRule="auto"/>
        <w:ind w:left="360"/>
        <w:rPr>
          <w:rFonts w:ascii="Times New Roman" w:hAnsi="Times New Roman" w:cs="Times New Roman"/>
          <w:sz w:val="24"/>
          <w:szCs w:val="24"/>
        </w:rPr>
      </w:pPr>
      <w:r w:rsidRPr="00CF63F3">
        <w:rPr>
          <w:rFonts w:ascii="Times New Roman" w:hAnsi="Times New Roman" w:cs="Times New Roman"/>
          <w:sz w:val="24"/>
          <w:szCs w:val="24"/>
        </w:rPr>
        <w:drawing>
          <wp:inline distT="0" distB="0" distL="0" distR="0" wp14:anchorId="40E8735E" wp14:editId="309EAB4D">
            <wp:extent cx="6149873" cy="457240"/>
            <wp:effectExtent l="0" t="0" r="3810" b="0"/>
            <wp:docPr id="34666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63819" name=""/>
                    <pic:cNvPicPr/>
                  </pic:nvPicPr>
                  <pic:blipFill>
                    <a:blip r:embed="rId8"/>
                    <a:stretch>
                      <a:fillRect/>
                    </a:stretch>
                  </pic:blipFill>
                  <pic:spPr>
                    <a:xfrm>
                      <a:off x="0" y="0"/>
                      <a:ext cx="6149873" cy="457240"/>
                    </a:xfrm>
                    <a:prstGeom prst="rect">
                      <a:avLst/>
                    </a:prstGeom>
                  </pic:spPr>
                </pic:pic>
              </a:graphicData>
            </a:graphic>
          </wp:inline>
        </w:drawing>
      </w:r>
    </w:p>
    <w:p w14:paraId="09A3168D" w14:textId="77777777" w:rsidR="007724D7"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t>python mathrepair_demo.py</w:t>
      </w:r>
    </w:p>
    <w:p w14:paraId="7E200455" w14:textId="6F274800" w:rsidR="00CF63F3" w:rsidRPr="00900E86" w:rsidRDefault="00CF63F3" w:rsidP="00900E86">
      <w:pPr>
        <w:spacing w:line="360" w:lineRule="auto"/>
        <w:ind w:left="360"/>
        <w:rPr>
          <w:rFonts w:ascii="Times New Roman" w:hAnsi="Times New Roman" w:cs="Times New Roman"/>
          <w:sz w:val="24"/>
          <w:szCs w:val="24"/>
        </w:rPr>
      </w:pPr>
      <w:r w:rsidRPr="00CF63F3">
        <w:rPr>
          <w:rFonts w:ascii="Times New Roman" w:hAnsi="Times New Roman" w:cs="Times New Roman"/>
          <w:noProof/>
          <w:sz w:val="24"/>
          <w:szCs w:val="24"/>
        </w:rPr>
        <w:drawing>
          <wp:inline distT="0" distB="0" distL="0" distR="0" wp14:anchorId="65035DA3" wp14:editId="326440AF">
            <wp:extent cx="6346190" cy="2539365"/>
            <wp:effectExtent l="0" t="0" r="0" b="0"/>
            <wp:docPr id="564628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46190" cy="2539365"/>
                    </a:xfrm>
                    <a:prstGeom prst="rect">
                      <a:avLst/>
                    </a:prstGeom>
                    <a:noFill/>
                    <a:ln>
                      <a:noFill/>
                    </a:ln>
                  </pic:spPr>
                </pic:pic>
              </a:graphicData>
            </a:graphic>
          </wp:inline>
        </w:drawing>
      </w:r>
    </w:p>
    <w:p w14:paraId="39154472" w14:textId="77777777" w:rsidR="00F375CB" w:rsidRDefault="00F375CB" w:rsidP="00900E86">
      <w:pPr>
        <w:spacing w:line="360" w:lineRule="auto"/>
        <w:ind w:left="360"/>
        <w:rPr>
          <w:rFonts w:ascii="Times New Roman" w:hAnsi="Times New Roman" w:cs="Times New Roman"/>
          <w:sz w:val="24"/>
          <w:szCs w:val="24"/>
        </w:rPr>
      </w:pPr>
    </w:p>
    <w:p w14:paraId="2488269E" w14:textId="77777777" w:rsidR="00F375CB" w:rsidRDefault="00F375CB" w:rsidP="00900E86">
      <w:pPr>
        <w:spacing w:line="360" w:lineRule="auto"/>
        <w:ind w:left="360"/>
        <w:rPr>
          <w:rFonts w:ascii="Times New Roman" w:hAnsi="Times New Roman" w:cs="Times New Roman"/>
          <w:sz w:val="24"/>
          <w:szCs w:val="24"/>
        </w:rPr>
      </w:pPr>
    </w:p>
    <w:p w14:paraId="6F72E12D" w14:textId="77777777" w:rsidR="00F375CB" w:rsidRDefault="00F375CB" w:rsidP="00900E86">
      <w:pPr>
        <w:spacing w:line="360" w:lineRule="auto"/>
        <w:ind w:left="360"/>
        <w:rPr>
          <w:rFonts w:ascii="Times New Roman" w:hAnsi="Times New Roman" w:cs="Times New Roman"/>
          <w:sz w:val="24"/>
          <w:szCs w:val="24"/>
        </w:rPr>
      </w:pPr>
    </w:p>
    <w:p w14:paraId="0D6A7DA6" w14:textId="77777777" w:rsidR="00F375CB" w:rsidRDefault="00F375CB" w:rsidP="00900E86">
      <w:pPr>
        <w:spacing w:line="360" w:lineRule="auto"/>
        <w:ind w:left="360"/>
        <w:rPr>
          <w:rFonts w:ascii="Times New Roman" w:hAnsi="Times New Roman" w:cs="Times New Roman"/>
          <w:sz w:val="24"/>
          <w:szCs w:val="24"/>
        </w:rPr>
      </w:pPr>
    </w:p>
    <w:p w14:paraId="76712BDA" w14:textId="77777777" w:rsidR="00F375CB" w:rsidRDefault="00F375CB" w:rsidP="00900E86">
      <w:pPr>
        <w:spacing w:line="360" w:lineRule="auto"/>
        <w:ind w:left="360"/>
        <w:rPr>
          <w:rFonts w:ascii="Times New Roman" w:hAnsi="Times New Roman" w:cs="Times New Roman"/>
          <w:sz w:val="24"/>
          <w:szCs w:val="24"/>
        </w:rPr>
      </w:pPr>
    </w:p>
    <w:p w14:paraId="5E95CC14" w14:textId="77777777" w:rsidR="00F375CB" w:rsidRDefault="00F375CB" w:rsidP="00900E86">
      <w:pPr>
        <w:spacing w:line="360" w:lineRule="auto"/>
        <w:ind w:left="360"/>
        <w:rPr>
          <w:rFonts w:ascii="Times New Roman" w:hAnsi="Times New Roman" w:cs="Times New Roman"/>
          <w:sz w:val="24"/>
          <w:szCs w:val="24"/>
        </w:rPr>
      </w:pPr>
    </w:p>
    <w:p w14:paraId="5C7DB93C" w14:textId="77777777" w:rsidR="00F375CB" w:rsidRDefault="00F375CB" w:rsidP="00900E86">
      <w:pPr>
        <w:spacing w:line="360" w:lineRule="auto"/>
        <w:ind w:left="360"/>
        <w:rPr>
          <w:rFonts w:ascii="Times New Roman" w:hAnsi="Times New Roman" w:cs="Times New Roman"/>
          <w:sz w:val="24"/>
          <w:szCs w:val="24"/>
        </w:rPr>
      </w:pPr>
    </w:p>
    <w:p w14:paraId="50A4CBA8" w14:textId="33C30AAF" w:rsidR="007724D7"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lastRenderedPageBreak/>
        <w:t>python model_pipeline.py --provider mock</w:t>
      </w:r>
    </w:p>
    <w:p w14:paraId="39A440B0" w14:textId="5DCC1E50" w:rsidR="00CF63F3" w:rsidRPr="00900E86" w:rsidRDefault="00CF63F3" w:rsidP="00900E86">
      <w:pPr>
        <w:spacing w:line="360" w:lineRule="auto"/>
        <w:ind w:left="360"/>
        <w:rPr>
          <w:rFonts w:ascii="Times New Roman" w:hAnsi="Times New Roman" w:cs="Times New Roman"/>
          <w:sz w:val="24"/>
          <w:szCs w:val="24"/>
        </w:rPr>
      </w:pPr>
      <w:r w:rsidRPr="00CF63F3">
        <w:rPr>
          <w:rFonts w:ascii="Times New Roman" w:hAnsi="Times New Roman" w:cs="Times New Roman"/>
          <w:sz w:val="24"/>
          <w:szCs w:val="24"/>
        </w:rPr>
        <w:drawing>
          <wp:inline distT="0" distB="0" distL="0" distR="0" wp14:anchorId="7AB3DBFE" wp14:editId="610BA5EB">
            <wp:extent cx="6187976" cy="3375953"/>
            <wp:effectExtent l="0" t="0" r="3810" b="0"/>
            <wp:docPr id="162612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29189" name=""/>
                    <pic:cNvPicPr/>
                  </pic:nvPicPr>
                  <pic:blipFill>
                    <a:blip r:embed="rId10"/>
                    <a:stretch>
                      <a:fillRect/>
                    </a:stretch>
                  </pic:blipFill>
                  <pic:spPr>
                    <a:xfrm>
                      <a:off x="0" y="0"/>
                      <a:ext cx="6187976" cy="3375953"/>
                    </a:xfrm>
                    <a:prstGeom prst="rect">
                      <a:avLst/>
                    </a:prstGeom>
                  </pic:spPr>
                </pic:pic>
              </a:graphicData>
            </a:graphic>
          </wp:inline>
        </w:drawing>
      </w:r>
    </w:p>
    <w:p w14:paraId="5D25BADB" w14:textId="77777777" w:rsidR="007724D7"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t>python reasoning_graph.py</w:t>
      </w:r>
    </w:p>
    <w:p w14:paraId="3FE93D42" w14:textId="304A3A26" w:rsidR="00F375CB" w:rsidRPr="00900E86" w:rsidRDefault="00F375CB" w:rsidP="00900E86">
      <w:pPr>
        <w:spacing w:line="360" w:lineRule="auto"/>
        <w:ind w:left="360"/>
        <w:rPr>
          <w:rFonts w:ascii="Times New Roman" w:hAnsi="Times New Roman" w:cs="Times New Roman"/>
          <w:sz w:val="24"/>
          <w:szCs w:val="24"/>
        </w:rPr>
      </w:pPr>
      <w:r w:rsidRPr="00F375CB">
        <w:rPr>
          <w:rFonts w:ascii="Times New Roman" w:hAnsi="Times New Roman" w:cs="Times New Roman"/>
          <w:sz w:val="24"/>
          <w:szCs w:val="24"/>
        </w:rPr>
        <w:drawing>
          <wp:inline distT="0" distB="0" distL="0" distR="0" wp14:anchorId="2AA59B19" wp14:editId="038C352A">
            <wp:extent cx="6346190" cy="4114800"/>
            <wp:effectExtent l="0" t="0" r="0" b="0"/>
            <wp:docPr id="14533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6352" name=""/>
                    <pic:cNvPicPr/>
                  </pic:nvPicPr>
                  <pic:blipFill>
                    <a:blip r:embed="rId11"/>
                    <a:stretch>
                      <a:fillRect/>
                    </a:stretch>
                  </pic:blipFill>
                  <pic:spPr>
                    <a:xfrm>
                      <a:off x="0" y="0"/>
                      <a:ext cx="6346190" cy="4114800"/>
                    </a:xfrm>
                    <a:prstGeom prst="rect">
                      <a:avLst/>
                    </a:prstGeom>
                  </pic:spPr>
                </pic:pic>
              </a:graphicData>
            </a:graphic>
          </wp:inline>
        </w:drawing>
      </w:r>
    </w:p>
    <w:p w14:paraId="193F0961" w14:textId="77777777" w:rsidR="00F375CB" w:rsidRDefault="00F375CB" w:rsidP="00900E86">
      <w:pPr>
        <w:spacing w:line="360" w:lineRule="auto"/>
        <w:ind w:left="360"/>
        <w:rPr>
          <w:rFonts w:ascii="Times New Roman" w:hAnsi="Times New Roman" w:cs="Times New Roman"/>
          <w:sz w:val="24"/>
          <w:szCs w:val="24"/>
        </w:rPr>
      </w:pPr>
    </w:p>
    <w:p w14:paraId="0B7E40B3" w14:textId="34E03ADD" w:rsidR="007724D7" w:rsidRPr="00900E86"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lastRenderedPageBreak/>
        <w:t>python allocation_report.py</w:t>
      </w:r>
    </w:p>
    <w:p w14:paraId="0584BE0A" w14:textId="77777777" w:rsidR="007724D7" w:rsidRDefault="00000000" w:rsidP="00900E86">
      <w:pPr>
        <w:spacing w:line="360" w:lineRule="auto"/>
        <w:ind w:left="360"/>
        <w:rPr>
          <w:rFonts w:ascii="Times New Roman" w:hAnsi="Times New Roman" w:cs="Times New Roman"/>
          <w:sz w:val="24"/>
          <w:szCs w:val="24"/>
        </w:rPr>
      </w:pPr>
      <w:r w:rsidRPr="00900E86">
        <w:rPr>
          <w:rFonts w:ascii="Times New Roman" w:hAnsi="Times New Roman" w:cs="Times New Roman"/>
          <w:sz w:val="24"/>
          <w:szCs w:val="24"/>
        </w:rPr>
        <w:t>python run_repeated_experiments.py --aggregate-only --problems expanded_heldout_model_problems.csv --seeds 160500 180500 200500 --samples-per-problem 1</w:t>
      </w:r>
    </w:p>
    <w:p w14:paraId="43E79416" w14:textId="08F3CB30" w:rsidR="00F375CB" w:rsidRPr="00900E86" w:rsidRDefault="00F375CB" w:rsidP="00900E86">
      <w:pPr>
        <w:spacing w:line="360" w:lineRule="auto"/>
        <w:ind w:left="360"/>
        <w:rPr>
          <w:rFonts w:ascii="Times New Roman" w:hAnsi="Times New Roman" w:cs="Times New Roman"/>
          <w:sz w:val="24"/>
          <w:szCs w:val="24"/>
        </w:rPr>
      </w:pPr>
      <w:r w:rsidRPr="00F375CB">
        <w:rPr>
          <w:rFonts w:ascii="Times New Roman" w:hAnsi="Times New Roman" w:cs="Times New Roman"/>
          <w:sz w:val="24"/>
          <w:szCs w:val="24"/>
        </w:rPr>
        <w:drawing>
          <wp:inline distT="0" distB="0" distL="0" distR="0" wp14:anchorId="0BC6971B" wp14:editId="1B61BB82">
            <wp:extent cx="6346190" cy="1671955"/>
            <wp:effectExtent l="0" t="0" r="0" b="4445"/>
            <wp:docPr id="41974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47778" name=""/>
                    <pic:cNvPicPr/>
                  </pic:nvPicPr>
                  <pic:blipFill>
                    <a:blip r:embed="rId12"/>
                    <a:stretch>
                      <a:fillRect/>
                    </a:stretch>
                  </pic:blipFill>
                  <pic:spPr>
                    <a:xfrm>
                      <a:off x="0" y="0"/>
                      <a:ext cx="6346190" cy="1671955"/>
                    </a:xfrm>
                    <a:prstGeom prst="rect">
                      <a:avLst/>
                    </a:prstGeom>
                  </pic:spPr>
                </pic:pic>
              </a:graphicData>
            </a:graphic>
          </wp:inline>
        </w:drawing>
      </w:r>
    </w:p>
    <w:p w14:paraId="507B4326" w14:textId="77777777" w:rsidR="007724D7" w:rsidRPr="00900E86" w:rsidRDefault="007724D7" w:rsidP="00900E86">
      <w:pPr>
        <w:spacing w:line="360" w:lineRule="auto"/>
        <w:rPr>
          <w:rFonts w:ascii="Times New Roman" w:hAnsi="Times New Roman" w:cs="Times New Roman"/>
        </w:rPr>
      </w:pPr>
    </w:p>
    <w:p w14:paraId="23CBE784" w14:textId="77777777" w:rsidR="007724D7" w:rsidRPr="00900E86" w:rsidRDefault="00000000" w:rsidP="00900E86">
      <w:pPr>
        <w:spacing w:line="360" w:lineRule="auto"/>
        <w:jc w:val="center"/>
        <w:rPr>
          <w:rFonts w:ascii="Times New Roman" w:hAnsi="Times New Roman" w:cs="Times New Roman"/>
          <w:sz w:val="24"/>
          <w:szCs w:val="24"/>
        </w:rPr>
      </w:pPr>
      <w:r w:rsidRPr="00900E86">
        <w:rPr>
          <w:rFonts w:ascii="Times New Roman" w:hAnsi="Times New Roman" w:cs="Times New Roman"/>
          <w:b/>
          <w:color w:val="087E8B"/>
          <w:sz w:val="24"/>
          <w:szCs w:val="24"/>
        </w:rPr>
        <w:t>Conclusion: the pilot supports continuing to the full proposal-scale evaluation, while keeping current claims limited to the tested algebra setting.</w:t>
      </w:r>
    </w:p>
    <w:p>
      <w:r>
        <w:br w:type="page"/>
      </w:r>
    </w:p>
    <w:p>
      <w:r>
        <w:br w:type="page"/>
      </w:r>
    </w:p>
    <w:p>
      <w:r>
        <w:br w:type="page"/>
      </w:r>
    </w:p>
    <w:p>
      <w:pPr>
        <w:pStyle w:val="Heading1"/>
      </w:pPr>
      <w:r>
        <w:t>12. Supervisor Tasks 1-7 Completion Update</w:t>
      </w:r>
    </w:p>
    <w:p>
      <w:r>
        <w:t>This section records the seven methodology tasks requested after the earlier progress review. It supersedes older status statements where the graph, benchmark pilot, and ablation plan were still pending.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Task</w:t>
            </w:r>
          </w:p>
        </w:tc>
        <w:tc>
          <w:tcPr>
            <w:tcW w:type="dxa" w:w="2592"/>
          </w:tcPr>
          <w:p>
            <w:r/>
            <w:r>
              <w:rPr>
                <w:b/>
                <w:sz w:val="16"/>
              </w:rPr>
              <w:t>Status</w:t>
            </w:r>
          </w:p>
        </w:tc>
        <w:tc>
          <w:tcPr>
            <w:tcW w:type="dxa" w:w="2592"/>
          </w:tcPr>
          <w:p>
            <w:r/>
            <w:r>
              <w:rPr>
                <w:b/>
                <w:sz w:val="16"/>
              </w:rPr>
              <w:t>Evidence / current result</w:t>
            </w:r>
          </w:p>
        </w:tc>
        <w:tc>
          <w:tcPr>
            <w:tcW w:type="dxa" w:w="2592"/>
          </w:tcPr>
          <w:p>
            <w:r/>
            <w:r>
              <w:rPr>
                <w:b/>
                <w:sz w:val="16"/>
              </w:rPr>
              <w:t>Artifact</w:t>
            </w:r>
          </w:p>
        </w:tc>
      </w:tr>
      <w:tr>
        <w:tc>
          <w:tcPr>
            <w:tcW w:type="dxa" w:w="2592"/>
          </w:tcPr>
          <w:p>
            <w:r/>
            <w:r>
              <w:rPr>
                <w:b w:val="0"/>
                <w:sz w:val="16"/>
              </w:rPr>
              <w:t>1</w:t>
            </w:r>
          </w:p>
        </w:tc>
        <w:tc>
          <w:tcPr>
            <w:tcW w:type="dxa" w:w="2592"/>
          </w:tcPr>
          <w:p>
            <w:r/>
            <w:r>
              <w:rPr>
                <w:b w:val="0"/>
                <w:sz w:val="16"/>
              </w:rPr>
              <w:t>Completed</w:t>
            </w:r>
          </w:p>
        </w:tc>
        <w:tc>
          <w:tcPr>
            <w:tcW w:type="dxa" w:w="2592"/>
          </w:tcPr>
          <w:p>
            <w:r/>
            <w:r>
              <w:rPr>
                <w:b w:val="0"/>
                <w:sz w:val="16"/>
              </w:rPr>
              <w:t>Real model traces now use the reasoning graph internally. Each node stores state, parents, verification, error impact, repair, and final status.</w:t>
            </w:r>
          </w:p>
        </w:tc>
        <w:tc>
          <w:tcPr>
            <w:tcW w:type="dxa" w:w="2592"/>
          </w:tcPr>
          <w:p>
            <w:r/>
            <w:r>
              <w:rPr>
                <w:b w:val="0"/>
                <w:sz w:val="16"/>
              </w:rPr>
              <w:t>model_pipeline.py; reasoning_graph.py</w:t>
            </w:r>
          </w:p>
        </w:tc>
      </w:tr>
      <w:tr>
        <w:tc>
          <w:tcPr>
            <w:tcW w:type="dxa" w:w="2592"/>
          </w:tcPr>
          <w:p>
            <w:r/>
            <w:r>
              <w:rPr>
                <w:b w:val="0"/>
                <w:sz w:val="16"/>
              </w:rPr>
              <w:t>2</w:t>
            </w:r>
          </w:p>
        </w:tc>
        <w:tc>
          <w:tcPr>
            <w:tcW w:type="dxa" w:w="2592"/>
          </w:tcPr>
          <w:p>
            <w:r/>
            <w:r>
              <w:rPr>
                <w:b w:val="0"/>
                <w:sz w:val="16"/>
              </w:rPr>
              <w:t>Processing pilot completed</w:t>
            </w:r>
          </w:p>
        </w:tc>
        <w:tc>
          <w:tcPr>
            <w:tcW w:type="dxa" w:w="2592"/>
          </w:tcPr>
          <w:p>
            <w:r/>
            <w:r>
              <w:rPr>
                <w:b w:val="0"/>
                <w:sz w:val="16"/>
              </w:rPr>
              <w:t>A deterministic 40-problem MATH-500 subset has 17 level-4 and 23 level-5 problems across seven subjects. The smoke test processed 40/40 in text_unverified mode.</w:t>
            </w:r>
          </w:p>
        </w:tc>
        <w:tc>
          <w:tcPr>
            <w:tcW w:type="dxa" w:w="2592"/>
          </w:tcPr>
          <w:p>
            <w:r/>
            <w:r>
              <w:rPr>
                <w:b w:val="0"/>
                <w:sz w:val="16"/>
              </w:rPr>
              <w:t>math500_pilot_40_manifest.json</w:t>
            </w:r>
          </w:p>
        </w:tc>
      </w:tr>
      <w:tr>
        <w:tc>
          <w:tcPr>
            <w:tcW w:type="dxa" w:w="2592"/>
          </w:tcPr>
          <w:p>
            <w:r/>
            <w:r>
              <w:rPr>
                <w:b w:val="0"/>
                <w:sz w:val="16"/>
              </w:rPr>
              <w:t>3</w:t>
            </w:r>
          </w:p>
        </w:tc>
        <w:tc>
          <w:tcPr>
            <w:tcW w:type="dxa" w:w="2592"/>
          </w:tcPr>
          <w:p>
            <w:r/>
            <w:r>
              <w:rPr>
                <w:b w:val="0"/>
                <w:sz w:val="16"/>
              </w:rPr>
              <w:t>Completed</w:t>
            </w:r>
          </w:p>
        </w:tc>
        <w:tc>
          <w:tcPr>
            <w:tcW w:type="dxa" w:w="2592"/>
          </w:tcPr>
          <w:p>
            <w:r/>
            <w:r>
              <w:rPr>
                <w:b w:val="0"/>
                <w:sz w:val="16"/>
              </w:rPr>
              <w:t>Eight typed errors are frozen with definitions, positive and negative examples, detection contracts, and repair actions.</w:t>
            </w:r>
          </w:p>
        </w:tc>
        <w:tc>
          <w:tcPr>
            <w:tcW w:type="dxa" w:w="2592"/>
          </w:tcPr>
          <w:p>
            <w:r/>
            <w:r>
              <w:rPr>
                <w:b w:val="0"/>
                <w:sz w:val="16"/>
              </w:rPr>
              <w:t>ERROR_TAXONOMY.md</w:t>
            </w:r>
          </w:p>
        </w:tc>
      </w:tr>
      <w:tr>
        <w:tc>
          <w:tcPr>
            <w:tcW w:type="dxa" w:w="2592"/>
          </w:tcPr>
          <w:p>
            <w:r/>
            <w:r>
              <w:rPr>
                <w:b w:val="0"/>
                <w:sz w:val="16"/>
              </w:rPr>
              <w:t>4</w:t>
            </w:r>
          </w:p>
        </w:tc>
        <w:tc>
          <w:tcPr>
            <w:tcW w:type="dxa" w:w="2592"/>
          </w:tcPr>
          <w:p>
            <w:r/>
            <w:r>
              <w:rPr>
                <w:b w:val="0"/>
                <w:sz w:val="16"/>
              </w:rPr>
              <w:t>Controlled pilot completed</w:t>
            </w:r>
          </w:p>
        </w:tc>
        <w:tc>
          <w:tcPr>
            <w:tcW w:type="dxa" w:w="2592"/>
          </w:tcPr>
          <w:p>
            <w:r/>
            <w:r>
              <w:rPr>
                <w:b w:val="0"/>
                <w:sz w:val="16"/>
              </w:rPr>
              <w:t>The data generator produced 48 typed-verifier examples, six per error type, with error location, corrupted/correct steps, and preferred action.</w:t>
            </w:r>
          </w:p>
        </w:tc>
        <w:tc>
          <w:tcPr>
            <w:tcW w:type="dxa" w:w="2592"/>
          </w:tcPr>
          <w:p>
            <w:r/>
            <w:r>
              <w:rPr>
                <w:b w:val="0"/>
                <w:sz w:val="16"/>
              </w:rPr>
              <w:t>typed_verifier_pilot.json</w:t>
            </w:r>
          </w:p>
        </w:tc>
      </w:tr>
      <w:tr>
        <w:tc>
          <w:tcPr>
            <w:tcW w:type="dxa" w:w="2592"/>
          </w:tcPr>
          <w:p>
            <w:r/>
            <w:r>
              <w:rPr>
                <w:b w:val="0"/>
                <w:sz w:val="16"/>
              </w:rPr>
              <w:t>5</w:t>
            </w:r>
          </w:p>
        </w:tc>
        <w:tc>
          <w:tcPr>
            <w:tcW w:type="dxa" w:w="2592"/>
          </w:tcPr>
          <w:p>
            <w:r/>
            <w:r>
              <w:rPr>
                <w:b w:val="0"/>
                <w:sz w:val="16"/>
              </w:rPr>
              <w:t>Pilot completed</w:t>
            </w:r>
          </w:p>
        </w:tc>
        <w:tc>
          <w:tcPr>
            <w:tcW w:type="dxa" w:w="2592"/>
          </w:tcPr>
          <w:p>
            <w:r/>
            <w:r>
              <w:rPr>
                <w:b w:val="0"/>
                <w:sz w:val="16"/>
              </w:rPr>
              <w:t>Under a shared approximately 5,800-token ceiling, global regeneration reached 88.9% answer accuracy; uniform and adaptive local repair each reached 86.1%. Budget violations: zero.</w:t>
            </w:r>
          </w:p>
        </w:tc>
        <w:tc>
          <w:tcPr>
            <w:tcW w:type="dxa" w:w="2592"/>
          </w:tcPr>
          <w:p>
            <w:r/>
            <w:r>
              <w:rPr>
                <w:b w:val="0"/>
                <w:sz w:val="16"/>
              </w:rPr>
              <w:t>matched_budget_report.md</w:t>
            </w:r>
          </w:p>
        </w:tc>
      </w:tr>
      <w:tr>
        <w:tc>
          <w:tcPr>
            <w:tcW w:type="dxa" w:w="2592"/>
          </w:tcPr>
          <w:p>
            <w:r/>
            <w:r>
              <w:rPr>
                <w:b w:val="0"/>
                <w:sz w:val="16"/>
              </w:rPr>
              <w:t>6</w:t>
            </w:r>
          </w:p>
        </w:tc>
        <w:tc>
          <w:tcPr>
            <w:tcW w:type="dxa" w:w="2592"/>
          </w:tcPr>
          <w:p>
            <w:r/>
            <w:r>
              <w:rPr>
                <w:b w:val="0"/>
                <w:sz w:val="16"/>
              </w:rPr>
              <w:t>Structure frozen; partial results</w:t>
            </w:r>
          </w:p>
        </w:tc>
        <w:tc>
          <w:tcPr>
            <w:tcW w:type="dxa" w:w="2592"/>
          </w:tcPr>
          <w:p>
            <w:r/>
            <w:r>
              <w:rPr>
                <w:b w:val="0"/>
                <w:sz w:val="16"/>
              </w:rPr>
              <w:t>Six ablation variants are defined: two measured, one rule-based proxy reference, and three pending or learned-verifier-dependent cells.</w:t>
            </w:r>
          </w:p>
        </w:tc>
        <w:tc>
          <w:tcPr>
            <w:tcW w:type="dxa" w:w="2592"/>
          </w:tcPr>
          <w:p>
            <w:r/>
            <w:r>
              <w:rPr>
                <w:b w:val="0"/>
                <w:sz w:val="16"/>
              </w:rPr>
              <w:t>ablation_table.md</w:t>
            </w:r>
          </w:p>
        </w:tc>
      </w:tr>
      <w:tr>
        <w:tc>
          <w:tcPr>
            <w:tcW w:type="dxa" w:w="2592"/>
          </w:tcPr>
          <w:p>
            <w:r/>
            <w:r>
              <w:rPr>
                <w:b w:val="0"/>
                <w:sz w:val="16"/>
              </w:rPr>
              <w:t>7</w:t>
            </w:r>
          </w:p>
        </w:tc>
        <w:tc>
          <w:tcPr>
            <w:tcW w:type="dxa" w:w="2592"/>
          </w:tcPr>
          <w:p>
            <w:r/>
            <w:r>
              <w:rPr>
                <w:b w:val="0"/>
                <w:sz w:val="16"/>
              </w:rPr>
              <w:t>Completed</w:t>
            </w:r>
          </w:p>
        </w:tc>
        <w:tc>
          <w:tcPr>
            <w:tcW w:type="dxa" w:w="2592"/>
          </w:tcPr>
          <w:p>
            <w:r/>
            <w:r>
              <w:rPr>
                <w:b w:val="0"/>
                <w:sz w:val="16"/>
              </w:rPr>
              <w:t>The archive preserves exact model digests, prompt/parser versions, 432 raw-output records, generation failures, trace hashes, and normalized accuracy for four configurations.</w:t>
            </w:r>
          </w:p>
        </w:tc>
        <w:tc>
          <w:tcPr>
            <w:tcW w:type="dxa" w:w="2592"/>
          </w:tcPr>
          <w:p>
            <w:r/>
            <w:r>
              <w:rPr>
                <w:b w:val="0"/>
                <w:sz w:val="16"/>
              </w:rPr>
              <w:t>output_contract_evidence.md</w:t>
            </w:r>
          </w:p>
        </w:tc>
      </w:tr>
    </w:tbl>
    <w:p>
      <w:pPr>
        <w:pStyle w:val="Heading2"/>
      </w:pPr>
      <w:r>
        <w:t>12.1 Fresh Matched-Budget Result</w:t>
      </w:r>
    </w:p>
    <w:p>
      <w:r>
        <w:t>The fresh Task 5 run used 36 model calls as the initial sample, found seven error cases, and applied an approximately 5,800 additional-token ceiling to each repair strategy.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
              <w:rPr>
                <w:b/>
                <w:sz w:val="16"/>
              </w:rPr>
              <w:t>Strategy</w:t>
            </w:r>
          </w:p>
        </w:tc>
        <w:tc>
          <w:tcPr>
            <w:tcW w:type="dxa" w:w="1728"/>
          </w:tcPr>
          <w:p>
            <w:r/>
            <w:r>
              <w:rPr>
                <w:b/>
                <w:sz w:val="16"/>
              </w:rPr>
              <w:t>Answer</w:t>
            </w:r>
          </w:p>
        </w:tc>
        <w:tc>
          <w:tcPr>
            <w:tcW w:type="dxa" w:w="1728"/>
          </w:tcPr>
          <w:p>
            <w:r/>
            <w:r>
              <w:rPr>
                <w:b/>
                <w:sz w:val="16"/>
              </w:rPr>
              <w:t>Valid trace</w:t>
            </w:r>
          </w:p>
        </w:tc>
        <w:tc>
          <w:tcPr>
            <w:tcW w:type="dxa" w:w="1728"/>
          </w:tcPr>
          <w:p>
            <w:r/>
            <w:r>
              <w:rPr>
                <w:b/>
                <w:sz w:val="16"/>
              </w:rPr>
              <w:t>Repair</w:t>
            </w:r>
          </w:p>
        </w:tc>
        <w:tc>
          <w:tcPr>
            <w:tcW w:type="dxa" w:w="1728"/>
          </w:tcPr>
          <w:p>
            <w:r/>
            <w:r>
              <w:rPr>
                <w:b/>
                <w:sz w:val="16"/>
              </w:rPr>
              <w:t>Avg calls</w:t>
            </w:r>
          </w:p>
        </w:tc>
        <w:tc>
          <w:tcPr>
            <w:tcW w:type="dxa" w:w="1728"/>
          </w:tcPr>
          <w:p>
            <w:r/>
            <w:r>
              <w:rPr>
                <w:b/>
                <w:sz w:val="16"/>
              </w:rPr>
              <w:t>Avg tokens</w:t>
            </w:r>
          </w:p>
        </w:tc>
      </w:tr>
      <w:tr>
        <w:tc>
          <w:tcPr>
            <w:tcW w:type="dxa" w:w="1728"/>
          </w:tcPr>
          <w:p>
            <w:r/>
            <w:r>
              <w:rPr>
                <w:b w:val="0"/>
                <w:sz w:val="16"/>
              </w:rPr>
              <w:t>No repair</w:t>
            </w:r>
          </w:p>
        </w:tc>
        <w:tc>
          <w:tcPr>
            <w:tcW w:type="dxa" w:w="1728"/>
          </w:tcPr>
          <w:p>
            <w:r/>
            <w:r>
              <w:rPr>
                <w:b w:val="0"/>
                <w:sz w:val="16"/>
              </w:rPr>
              <w:t>86.1%</w:t>
            </w:r>
          </w:p>
        </w:tc>
        <w:tc>
          <w:tcPr>
            <w:tcW w:type="dxa" w:w="1728"/>
          </w:tcPr>
          <w:p>
            <w:r/>
            <w:r>
              <w:rPr>
                <w:b w:val="0"/>
                <w:sz w:val="16"/>
              </w:rPr>
              <w:t>80.6%</w:t>
            </w:r>
          </w:p>
        </w:tc>
        <w:tc>
          <w:tcPr>
            <w:tcW w:type="dxa" w:w="1728"/>
          </w:tcPr>
          <w:p>
            <w:r/>
            <w:r>
              <w:rPr>
                <w:b w:val="0"/>
                <w:sz w:val="16"/>
              </w:rPr>
              <w:t>0.0%</w:t>
            </w:r>
          </w:p>
        </w:tc>
        <w:tc>
          <w:tcPr>
            <w:tcW w:type="dxa" w:w="1728"/>
          </w:tcPr>
          <w:p>
            <w:r/>
            <w:r>
              <w:rPr>
                <w:b w:val="0"/>
                <w:sz w:val="16"/>
              </w:rPr>
              <w:t>1.00</w:t>
            </w:r>
          </w:p>
        </w:tc>
        <w:tc>
          <w:tcPr>
            <w:tcW w:type="dxa" w:w="1728"/>
          </w:tcPr>
          <w:p>
            <w:r/>
            <w:r>
              <w:rPr>
                <w:b w:val="0"/>
                <w:sz w:val="16"/>
              </w:rPr>
              <w:t>624.1</w:t>
            </w:r>
          </w:p>
        </w:tc>
      </w:tr>
      <w:tr>
        <w:tc>
          <w:tcPr>
            <w:tcW w:type="dxa" w:w="1728"/>
          </w:tcPr>
          <w:p>
            <w:r/>
            <w:r>
              <w:rPr>
                <w:b w:val="0"/>
                <w:sz w:val="16"/>
              </w:rPr>
              <w:t>Global regeneration</w:t>
            </w:r>
          </w:p>
        </w:tc>
        <w:tc>
          <w:tcPr>
            <w:tcW w:type="dxa" w:w="1728"/>
          </w:tcPr>
          <w:p>
            <w:r/>
            <w:r>
              <w:rPr>
                <w:b w:val="0"/>
                <w:sz w:val="16"/>
              </w:rPr>
              <w:t>88.9%</w:t>
            </w:r>
          </w:p>
        </w:tc>
        <w:tc>
          <w:tcPr>
            <w:tcW w:type="dxa" w:w="1728"/>
          </w:tcPr>
          <w:p>
            <w:r/>
            <w:r>
              <w:rPr>
                <w:b w:val="0"/>
                <w:sz w:val="16"/>
              </w:rPr>
              <w:t>88.9%</w:t>
            </w:r>
          </w:p>
        </w:tc>
        <w:tc>
          <w:tcPr>
            <w:tcW w:type="dxa" w:w="1728"/>
          </w:tcPr>
          <w:p>
            <w:r/>
            <w:r>
              <w:rPr>
                <w:b w:val="0"/>
                <w:sz w:val="16"/>
              </w:rPr>
              <w:t>42.9%</w:t>
            </w:r>
          </w:p>
        </w:tc>
        <w:tc>
          <w:tcPr>
            <w:tcW w:type="dxa" w:w="1728"/>
          </w:tcPr>
          <w:p>
            <w:r/>
            <w:r>
              <w:rPr>
                <w:b w:val="0"/>
                <w:sz w:val="16"/>
              </w:rPr>
              <w:t>1.25</w:t>
            </w:r>
          </w:p>
        </w:tc>
        <w:tc>
          <w:tcPr>
            <w:tcW w:type="dxa" w:w="1728"/>
          </w:tcPr>
          <w:p>
            <w:r/>
            <w:r>
              <w:rPr>
                <w:b w:val="0"/>
                <w:sz w:val="16"/>
              </w:rPr>
              <w:t>757.4</w:t>
            </w:r>
          </w:p>
        </w:tc>
      </w:tr>
      <w:tr>
        <w:tc>
          <w:tcPr>
            <w:tcW w:type="dxa" w:w="1728"/>
          </w:tcPr>
          <w:p>
            <w:r/>
            <w:r>
              <w:rPr>
                <w:b w:val="0"/>
                <w:sz w:val="16"/>
              </w:rPr>
              <w:t>Uniform local</w:t>
            </w:r>
          </w:p>
        </w:tc>
        <w:tc>
          <w:tcPr>
            <w:tcW w:type="dxa" w:w="1728"/>
          </w:tcPr>
          <w:p>
            <w:r/>
            <w:r>
              <w:rPr>
                <w:b w:val="0"/>
                <w:sz w:val="16"/>
              </w:rPr>
              <w:t>86.1%</w:t>
            </w:r>
          </w:p>
        </w:tc>
        <w:tc>
          <w:tcPr>
            <w:tcW w:type="dxa" w:w="1728"/>
          </w:tcPr>
          <w:p>
            <w:r/>
            <w:r>
              <w:rPr>
                <w:b w:val="0"/>
                <w:sz w:val="16"/>
              </w:rPr>
              <w:t>83.3%</w:t>
            </w:r>
          </w:p>
        </w:tc>
        <w:tc>
          <w:tcPr>
            <w:tcW w:type="dxa" w:w="1728"/>
          </w:tcPr>
          <w:p>
            <w:r/>
            <w:r>
              <w:rPr>
                <w:b w:val="0"/>
                <w:sz w:val="16"/>
              </w:rPr>
              <w:t>14.3%</w:t>
            </w:r>
          </w:p>
        </w:tc>
        <w:tc>
          <w:tcPr>
            <w:tcW w:type="dxa" w:w="1728"/>
          </w:tcPr>
          <w:p>
            <w:r/>
            <w:r>
              <w:rPr>
                <w:b w:val="0"/>
                <w:sz w:val="16"/>
              </w:rPr>
              <w:t>1.25</w:t>
            </w:r>
          </w:p>
        </w:tc>
        <w:tc>
          <w:tcPr>
            <w:tcW w:type="dxa" w:w="1728"/>
          </w:tcPr>
          <w:p>
            <w:r/>
            <w:r>
              <w:rPr>
                <w:b w:val="0"/>
                <w:sz w:val="16"/>
              </w:rPr>
              <w:t>772.1</w:t>
            </w:r>
          </w:p>
        </w:tc>
      </w:tr>
      <w:tr>
        <w:tc>
          <w:tcPr>
            <w:tcW w:type="dxa" w:w="1728"/>
          </w:tcPr>
          <w:p>
            <w:r/>
            <w:r>
              <w:rPr>
                <w:b w:val="0"/>
                <w:sz w:val="16"/>
              </w:rPr>
              <w:t>Adaptive local</w:t>
            </w:r>
          </w:p>
        </w:tc>
        <w:tc>
          <w:tcPr>
            <w:tcW w:type="dxa" w:w="1728"/>
          </w:tcPr>
          <w:p>
            <w:r/>
            <w:r>
              <w:rPr>
                <w:b w:val="0"/>
                <w:sz w:val="16"/>
              </w:rPr>
              <w:t>86.1%</w:t>
            </w:r>
          </w:p>
        </w:tc>
        <w:tc>
          <w:tcPr>
            <w:tcW w:type="dxa" w:w="1728"/>
          </w:tcPr>
          <w:p>
            <w:r/>
            <w:r>
              <w:rPr>
                <w:b w:val="0"/>
                <w:sz w:val="16"/>
              </w:rPr>
              <w:t>86.1%</w:t>
            </w:r>
          </w:p>
        </w:tc>
        <w:tc>
          <w:tcPr>
            <w:tcW w:type="dxa" w:w="1728"/>
          </w:tcPr>
          <w:p>
            <w:r/>
            <w:r>
              <w:rPr>
                <w:b w:val="0"/>
                <w:sz w:val="16"/>
              </w:rPr>
              <w:t>28.6%</w:t>
            </w:r>
          </w:p>
        </w:tc>
        <w:tc>
          <w:tcPr>
            <w:tcW w:type="dxa" w:w="1728"/>
          </w:tcPr>
          <w:p>
            <w:r/>
            <w:r>
              <w:rPr>
                <w:b w:val="0"/>
                <w:sz w:val="16"/>
              </w:rPr>
              <w:t>1.17</w:t>
            </w:r>
          </w:p>
        </w:tc>
        <w:tc>
          <w:tcPr>
            <w:tcW w:type="dxa" w:w="1728"/>
          </w:tcPr>
          <w:p>
            <w:r/>
            <w:r>
              <w:rPr>
                <w:b w:val="0"/>
                <w:sz w:val="16"/>
              </w:rPr>
              <w:t>721.5</w:t>
            </w:r>
          </w:p>
        </w:tc>
      </w:tr>
    </w:tbl>
    <w:p>
      <w:r>
        <w:t>Interpretation: adaptive local repair improved trace validity over uniform allocation and used fewer actual tokens, but it did not improve answer accuracy. Global regeneration was 2.8 percentage points more accurate in this small pilot.</w:t>
      </w:r>
    </w:p>
    <w:p>
      <w:pPr>
        <w:pStyle w:val="Heading2"/>
      </w:pPr>
      <w:r>
        <w:t>12.2 Ablation and Learned-Verifier Status</w:t>
      </w:r>
    </w:p>
    <w:p>
      <w:r>
        <w:t>The ablation matrix now contains Full MathRepair, no graph, no typed error, no adaptive compute, global regeneration instead of local repair, and no symbolic tool. Only no adaptive compute and global regeneration are currently marked measured. Full MathRepair is a rule-based proxy; the remaining cells stay explicit rather than receiving estimated values.</w:t>
      </w:r>
    </w:p>
    <w:p>
      <w:pPr>
        <w:pStyle w:val="Heading2"/>
      </w:pPr>
      <w:r>
        <w:t>12.3 Output-Contract Sensitivity</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Configuration</w:t>
            </w:r>
          </w:p>
        </w:tc>
        <w:tc>
          <w:tcPr>
            <w:tcW w:type="dxa" w:w="2592"/>
          </w:tcPr>
          <w:p>
            <w:r/>
            <w:r>
              <w:rPr>
                <w:b/>
                <w:sz w:val="16"/>
              </w:rPr>
              <w:t>Failures</w:t>
            </w:r>
          </w:p>
        </w:tc>
        <w:tc>
          <w:tcPr>
            <w:tcW w:type="dxa" w:w="2592"/>
          </w:tcPr>
          <w:p>
            <w:r/>
            <w:r>
              <w:rPr>
                <w:b/>
                <w:sz w:val="16"/>
              </w:rPr>
              <w:t>Strict</w:t>
            </w:r>
          </w:p>
        </w:tc>
        <w:tc>
          <w:tcPr>
            <w:tcW w:type="dxa" w:w="2592"/>
          </w:tcPr>
          <w:p>
            <w:r/>
            <w:r>
              <w:rPr>
                <w:b/>
                <w:sz w:val="16"/>
              </w:rPr>
              <w:t>Normalized</w:t>
            </w:r>
          </w:p>
        </w:tc>
      </w:tr>
      <w:tr>
        <w:tc>
          <w:tcPr>
            <w:tcW w:type="dxa" w:w="2592"/>
          </w:tcPr>
          <w:p>
            <w:r/>
            <w:r>
              <w:rPr>
                <w:b w:val="0"/>
                <w:sz w:val="16"/>
              </w:rPr>
              <w:t>qwen2-math:1.5b / default</w:t>
            </w:r>
          </w:p>
        </w:tc>
        <w:tc>
          <w:tcPr>
            <w:tcW w:type="dxa" w:w="2592"/>
          </w:tcPr>
          <w:p>
            <w:r/>
            <w:r>
              <w:rPr>
                <w:b w:val="0"/>
                <w:sz w:val="16"/>
              </w:rPr>
              <w:t>0/108</w:t>
            </w:r>
          </w:p>
        </w:tc>
        <w:tc>
          <w:tcPr>
            <w:tcW w:type="dxa" w:w="2592"/>
          </w:tcPr>
          <w:p>
            <w:r/>
            <w:r>
              <w:rPr>
                <w:b w:val="0"/>
                <w:sz w:val="16"/>
              </w:rPr>
              <w:t>90.7%</w:t>
            </w:r>
          </w:p>
        </w:tc>
        <w:tc>
          <w:tcPr>
            <w:tcW w:type="dxa" w:w="2592"/>
          </w:tcPr>
          <w:p>
            <w:r/>
            <w:r>
              <w:rPr>
                <w:b w:val="0"/>
                <w:sz w:val="16"/>
              </w:rPr>
              <w:t>90.7%</w:t>
            </w:r>
          </w:p>
        </w:tc>
      </w:tr>
      <w:tr>
        <w:tc>
          <w:tcPr>
            <w:tcW w:type="dxa" w:w="2592"/>
          </w:tcPr>
          <w:p>
            <w:r/>
            <w:r>
              <w:rPr>
                <w:b w:val="0"/>
                <w:sz w:val="16"/>
              </w:rPr>
              <w:t>qwen2.5:3b / default</w:t>
            </w:r>
          </w:p>
        </w:tc>
        <w:tc>
          <w:tcPr>
            <w:tcW w:type="dxa" w:w="2592"/>
          </w:tcPr>
          <w:p>
            <w:r/>
            <w:r>
              <w:rPr>
                <w:b w:val="0"/>
                <w:sz w:val="16"/>
              </w:rPr>
              <w:t>24/108</w:t>
            </w:r>
          </w:p>
        </w:tc>
        <w:tc>
          <w:tcPr>
            <w:tcW w:type="dxa" w:w="2592"/>
          </w:tcPr>
          <w:p>
            <w:r/>
            <w:r>
              <w:rPr>
                <w:b w:val="0"/>
                <w:sz w:val="16"/>
              </w:rPr>
              <w:t>47.2%</w:t>
            </w:r>
          </w:p>
        </w:tc>
        <w:tc>
          <w:tcPr>
            <w:tcW w:type="dxa" w:w="2592"/>
          </w:tcPr>
          <w:p>
            <w:r/>
            <w:r>
              <w:rPr>
                <w:b w:val="0"/>
                <w:sz w:val="16"/>
              </w:rPr>
              <w:t>59.3%</w:t>
            </w:r>
          </w:p>
        </w:tc>
      </w:tr>
      <w:tr>
        <w:tc>
          <w:tcPr>
            <w:tcW w:type="dxa" w:w="2592"/>
          </w:tcPr>
          <w:p>
            <w:r/>
            <w:r>
              <w:rPr>
                <w:b w:val="0"/>
                <w:sz w:val="16"/>
              </w:rPr>
              <w:t>qwen2-math:7b / default</w:t>
            </w:r>
          </w:p>
        </w:tc>
        <w:tc>
          <w:tcPr>
            <w:tcW w:type="dxa" w:w="2592"/>
          </w:tcPr>
          <w:p>
            <w:r/>
            <w:r>
              <w:rPr>
                <w:b w:val="0"/>
                <w:sz w:val="16"/>
              </w:rPr>
              <w:t>91/108</w:t>
            </w:r>
          </w:p>
        </w:tc>
        <w:tc>
          <w:tcPr>
            <w:tcW w:type="dxa" w:w="2592"/>
          </w:tcPr>
          <w:p>
            <w:r/>
            <w:r>
              <w:rPr>
                <w:b w:val="0"/>
                <w:sz w:val="16"/>
              </w:rPr>
              <w:t>13.0%</w:t>
            </w:r>
          </w:p>
        </w:tc>
        <w:tc>
          <w:tcPr>
            <w:tcW w:type="dxa" w:w="2592"/>
          </w:tcPr>
          <w:p>
            <w:r/>
            <w:r>
              <w:rPr>
                <w:b w:val="0"/>
                <w:sz w:val="16"/>
              </w:rPr>
              <w:t>41.7%</w:t>
            </w:r>
          </w:p>
        </w:tc>
      </w:tr>
      <w:tr>
        <w:tc>
          <w:tcPr>
            <w:tcW w:type="dxa" w:w="2592"/>
          </w:tcPr>
          <w:p>
            <w:r/>
            <w:r>
              <w:rPr>
                <w:b w:val="0"/>
                <w:sz w:val="16"/>
              </w:rPr>
              <w:t>qwen2-math:7b / JSON contract</w:t>
            </w:r>
          </w:p>
        </w:tc>
        <w:tc>
          <w:tcPr>
            <w:tcW w:type="dxa" w:w="2592"/>
          </w:tcPr>
          <w:p>
            <w:r/>
            <w:r>
              <w:rPr>
                <w:b w:val="0"/>
                <w:sz w:val="16"/>
              </w:rPr>
              <w:t>10/108</w:t>
            </w:r>
          </w:p>
        </w:tc>
        <w:tc>
          <w:tcPr>
            <w:tcW w:type="dxa" w:w="2592"/>
          </w:tcPr>
          <w:p>
            <w:r/>
            <w:r>
              <w:rPr>
                <w:b w:val="0"/>
                <w:sz w:val="16"/>
              </w:rPr>
              <w:t>75.0%</w:t>
            </w:r>
          </w:p>
        </w:tc>
        <w:tc>
          <w:tcPr>
            <w:tcW w:type="dxa" w:w="2592"/>
          </w:tcPr>
          <w:p>
            <w:r/>
            <w:r>
              <w:rPr>
                <w:b w:val="0"/>
                <w:sz w:val="16"/>
              </w:rPr>
              <w:t>79.6%</w:t>
            </w:r>
          </w:p>
        </w:tc>
      </w:tr>
    </w:tbl>
    <w:p>
      <w:r>
        <w:t>Normalized accuracy is an offline parser-only sensitivity analysis and does not replace the strict end-to-end result. Exact model digests, prompt/parser versions, trace hashes, and 432 raw-output records are preserved in output_contract_evidence.json and its raw archive.</w:t>
      </w:r>
    </w:p>
    <w:p>
      <w:pPr>
        <w:pStyle w:val="Heading2"/>
      </w:pPr>
      <w:r>
        <w:t>12.4 Reproduction</w:t>
      </w:r>
    </w:p>
    <w:p>
      <w:pPr>
        <w:pStyle w:val="ListBullet"/>
      </w:pPr>
      <w:r>
        <w:rPr>
          <w:rFonts w:ascii="Consolas" w:hAnsi="Consolas"/>
          <w:sz w:val="18"/>
        </w:rPr>
        <w:t>python show_experiments.py</w:t>
      </w:r>
    </w:p>
    <w:p>
      <w:pPr>
        <w:pStyle w:val="ListBullet"/>
      </w:pPr>
      <w:r>
        <w:rPr>
          <w:rFonts w:ascii="Consolas" w:hAnsi="Consolas"/>
          <w:sz w:val="18"/>
        </w:rPr>
        <w:t>python generate_verifier_dataset.py --count-per-type 6 --seed 42</w:t>
      </w:r>
    </w:p>
    <w:p>
      <w:pPr>
        <w:pStyle w:val="ListBullet"/>
      </w:pPr>
      <w:r>
        <w:rPr>
          <w:rFonts w:ascii="Consolas" w:hAnsi="Consolas"/>
          <w:sz w:val="18"/>
        </w:rPr>
        <w:t>python matched_budget_experiment.py --reuse-global-results --reuse-local-results</w:t>
      </w:r>
    </w:p>
    <w:p>
      <w:pPr>
        <w:pStyle w:val="ListBullet"/>
      </w:pPr>
      <w:r>
        <w:rPr>
          <w:rFonts w:ascii="Consolas" w:hAnsi="Consolas"/>
          <w:sz w:val="18"/>
        </w:rPr>
        <w:t>python ablation_table.py</w:t>
      </w:r>
    </w:p>
    <w:p>
      <w:pPr>
        <w:pStyle w:val="ListBullet"/>
      </w:pPr>
      <w:r>
        <w:rPr>
          <w:rFonts w:ascii="Consolas" w:hAnsi="Consolas"/>
          <w:sz w:val="18"/>
        </w:rPr>
        <w:t>python output_contract_evidence.py</w:t>
      </w:r>
    </w:p>
    <w:p>
      <w:pPr>
        <w:pStyle w:val="ListBullet"/>
      </w:pPr>
      <w:r>
        <w:rPr>
          <w:rFonts w:ascii="Consolas" w:hAnsi="Consolas"/>
          <w:sz w:val="18"/>
        </w:rPr>
        <w:t>python -m unittest discover -q</w:t>
      </w:r>
    </w:p>
    <w:p>
      <w:r>
        <w:t>Current automated verification: 128/128 tests passing. The immediate research priority is the learned verifier and completion of the pending controlled ablations, not additional web-interface work.</w:t>
      </w:r>
    </w:p>
    <w:sectPr w:rsidR="007724D7" w:rsidRPr="00900E86">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30592" w14:textId="77777777" w:rsidR="00E71AD5" w:rsidRDefault="00E71AD5">
      <w:pPr>
        <w:spacing w:line="240" w:lineRule="auto"/>
        <w:rPr>
          <w:rFonts w:hint="eastAsia"/>
        </w:rPr>
      </w:pPr>
      <w:r>
        <w:separator/>
      </w:r>
    </w:p>
  </w:endnote>
  <w:endnote w:type="continuationSeparator" w:id="0">
    <w:p w14:paraId="45B1BBBC" w14:textId="77777777" w:rsidR="00E71AD5" w:rsidRDefault="00E71AD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96368" w14:textId="77777777" w:rsidR="00E71AD5" w:rsidRDefault="00E71AD5">
      <w:pPr>
        <w:spacing w:after="0"/>
        <w:rPr>
          <w:rFonts w:hint="eastAsia"/>
        </w:rPr>
      </w:pPr>
      <w:r>
        <w:separator/>
      </w:r>
    </w:p>
  </w:footnote>
  <w:footnote w:type="continuationSeparator" w:id="0">
    <w:p w14:paraId="5D6E6485" w14:textId="77777777" w:rsidR="00E71AD5" w:rsidRDefault="00E71AD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425349551">
    <w:abstractNumId w:val="5"/>
  </w:num>
  <w:num w:numId="2" w16cid:durableId="1897204147">
    <w:abstractNumId w:val="3"/>
  </w:num>
  <w:num w:numId="3" w16cid:durableId="357781192">
    <w:abstractNumId w:val="2"/>
  </w:num>
  <w:num w:numId="4" w16cid:durableId="636495826">
    <w:abstractNumId w:val="4"/>
  </w:num>
  <w:num w:numId="5" w16cid:durableId="1850635511">
    <w:abstractNumId w:val="1"/>
  </w:num>
  <w:num w:numId="6" w16cid:durableId="198320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C2E"/>
    <w:rsid w:val="002924F8"/>
    <w:rsid w:val="0029639D"/>
    <w:rsid w:val="00326F90"/>
    <w:rsid w:val="00381E11"/>
    <w:rsid w:val="00484F30"/>
    <w:rsid w:val="005A2A59"/>
    <w:rsid w:val="006C4B85"/>
    <w:rsid w:val="00725A30"/>
    <w:rsid w:val="007724D7"/>
    <w:rsid w:val="00900E86"/>
    <w:rsid w:val="00AA1D8D"/>
    <w:rsid w:val="00B47730"/>
    <w:rsid w:val="00C107E8"/>
    <w:rsid w:val="00CB0664"/>
    <w:rsid w:val="00CF63F3"/>
    <w:rsid w:val="00E2287F"/>
    <w:rsid w:val="00E71AD5"/>
    <w:rsid w:val="00F375CB"/>
    <w:rsid w:val="00FB09AD"/>
    <w:rsid w:val="00FC693F"/>
    <w:rsid w:val="587B11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86D457"/>
  <w14:defaultImageDpi w14:val="300"/>
  <w15:docId w15:val="{7C88F55C-0213-44D2-8D05-53F4C2E3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173248"/>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style>
  <w:style w:type="paragraph" w:styleId="BodyText2">
    <w:name w:val="Body Text 2"/>
    <w:basedOn w:val="Normal"/>
    <w:link w:val="BodyText2Char"/>
    <w:uiPriority w:val="99"/>
    <w:unhideWhenUsed/>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ind w:left="360"/>
      <w:contextualSpacing/>
    </w:pPr>
  </w:style>
  <w:style w:type="paragraph" w:styleId="ListContinue2">
    <w:name w:val="List Continue 2"/>
    <w:basedOn w:val="Normal"/>
    <w:uiPriority w:val="99"/>
    <w:unhideWhenUsed/>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7</Pages>
  <Words>952</Words>
  <Characters>5433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Mwanajuma Shauri</cp:lastModifiedBy>
  <cp:revision>10</cp:revision>
  <dcterms:created xsi:type="dcterms:W3CDTF">2013-12-23T23:15:00Z</dcterms:created>
  <dcterms:modified xsi:type="dcterms:W3CDTF">2026-09-20T05:49:00Z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eyJoZGlkIjoiMmE2ZjY5MzFlMDk5OTk0ZmMzNTYyODJlMzRlMWI3NjEiLCJ1c2VySWQiOiIxNjY2NTczOTU0MDI3In0=</vt:lpwstr>
  </property>
  <property fmtid="{D5CDD505-2E9C-101B-9397-08002B2CF9AE}" pid="3" name="KSOProductBuildVer">
    <vt:lpwstr>1033-12.1.0.28485</vt:lpwstr>
  </property>
  <property fmtid="{D5CDD505-2E9C-101B-9397-08002B2CF9AE}" pid="4" name="ICV">
    <vt:lpwstr>320A96D914624E468440C24C34490B40_12</vt:lpwstr>
  </property>
</Properties>
</file>