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Policies to find the cost of:</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Vaccines</w:t>
      </w:r>
    </w:p>
    <w:p w:rsidR="00000000" w:rsidDel="00000000" w:rsidP="00000000" w:rsidRDefault="00000000" w:rsidRPr="00000000" w14:paraId="00000003">
      <w:pPr>
        <w:numPr>
          <w:ilvl w:val="1"/>
          <w:numId w:val="2"/>
        </w:numPr>
        <w:ind w:left="1440" w:hanging="360"/>
        <w:rPr>
          <w:u w:val="none"/>
        </w:rPr>
      </w:pPr>
      <w:r w:rsidDel="00000000" w:rsidR="00000000" w:rsidRPr="00000000">
        <w:rPr>
          <w:rtl w:val="0"/>
        </w:rPr>
        <w:t xml:space="preserve">Cost of Influenza Vaccine/dose (adult): averages to $12.30 (</w:t>
      </w:r>
      <w:hyperlink r:id="rId6">
        <w:r w:rsidDel="00000000" w:rsidR="00000000" w:rsidRPr="00000000">
          <w:rPr>
            <w:color w:val="1155cc"/>
            <w:u w:val="single"/>
            <w:rtl w:val="0"/>
          </w:rPr>
          <w:t xml:space="preserve">https://www.cdc.gov/vaccines/programs/vfc/awardees/vaccine-management/price-list/index.html</w:t>
        </w:r>
      </w:hyperlink>
      <w:r w:rsidDel="00000000" w:rsidR="00000000" w:rsidRPr="00000000">
        <w:rPr>
          <w:rtl w:val="0"/>
        </w:rPr>
        <w:t xml:space="preserve">)</w:t>
      </w:r>
    </w:p>
    <w:p w:rsidR="00000000" w:rsidDel="00000000" w:rsidP="00000000" w:rsidRDefault="00000000" w:rsidRPr="00000000" w14:paraId="00000004">
      <w:pPr>
        <w:numPr>
          <w:ilvl w:val="1"/>
          <w:numId w:val="2"/>
        </w:numPr>
        <w:ind w:left="1440" w:hanging="360"/>
        <w:rPr>
          <w:u w:val="none"/>
        </w:rPr>
      </w:pPr>
      <w:r w:rsidDel="00000000" w:rsidR="00000000" w:rsidRPr="00000000">
        <w:rPr>
          <w:rtl w:val="0"/>
        </w:rPr>
        <w:t xml:space="preserve">Measles (adult): $42.12 (</w:t>
      </w:r>
      <w:hyperlink r:id="rId7">
        <w:r w:rsidDel="00000000" w:rsidR="00000000" w:rsidRPr="00000000">
          <w:rPr>
            <w:color w:val="1155cc"/>
            <w:u w:val="single"/>
            <w:rtl w:val="0"/>
          </w:rPr>
          <w:t xml:space="preserve">https://www.cdc.gov/vaccines/programs/vfc/awardees/vaccine-management/price-list/index.html</w:t>
        </w:r>
      </w:hyperlink>
      <w:r w:rsidDel="00000000" w:rsidR="00000000" w:rsidRPr="00000000">
        <w:rPr>
          <w:rtl w:val="0"/>
        </w:rPr>
        <w:t xml:space="preserve">)</w:t>
      </w:r>
    </w:p>
    <w:p w:rsidR="00000000" w:rsidDel="00000000" w:rsidP="00000000" w:rsidRDefault="00000000" w:rsidRPr="00000000" w14:paraId="00000005">
      <w:pPr>
        <w:numPr>
          <w:ilvl w:val="1"/>
          <w:numId w:val="2"/>
        </w:numPr>
        <w:ind w:left="1440" w:hanging="360"/>
        <w:rPr>
          <w:u w:val="none"/>
        </w:rPr>
      </w:pPr>
      <w:r w:rsidDel="00000000" w:rsidR="00000000" w:rsidRPr="00000000">
        <w:rPr>
          <w:rtl w:val="0"/>
        </w:rPr>
        <w:t xml:space="preserve">Smallpox: $3/dose (</w:t>
      </w:r>
      <w:hyperlink r:id="rId8">
        <w:r w:rsidDel="00000000" w:rsidR="00000000" w:rsidRPr="00000000">
          <w:rPr>
            <w:color w:val="1155cc"/>
            <w:u w:val="single"/>
            <w:rtl w:val="0"/>
          </w:rPr>
          <w:t xml:space="preserve">http://articles.latimes.com/2011/nov/13/nation/la-na-smallpox-20111113</w:t>
        </w:r>
      </w:hyperlink>
      <w:r w:rsidDel="00000000" w:rsidR="00000000" w:rsidRPr="00000000">
        <w:rPr>
          <w:rtl w:val="0"/>
        </w:rPr>
        <w:t xml:space="preserve">)</w:t>
      </w:r>
    </w:p>
    <w:p w:rsidR="00000000" w:rsidDel="00000000" w:rsidP="00000000" w:rsidRDefault="00000000" w:rsidRPr="00000000" w14:paraId="00000006">
      <w:pPr>
        <w:numPr>
          <w:ilvl w:val="1"/>
          <w:numId w:val="2"/>
        </w:numPr>
        <w:ind w:left="1440" w:hanging="360"/>
        <w:rPr>
          <w:u w:val="none"/>
        </w:rPr>
      </w:pPr>
      <w:r w:rsidDel="00000000" w:rsidR="00000000" w:rsidRPr="00000000">
        <w:rPr>
          <w:rtl w:val="0"/>
        </w:rPr>
        <w:t xml:space="preserve">Ebola: $135.90/person (</w:t>
      </w:r>
      <w:hyperlink r:id="rId9">
        <w:r w:rsidDel="00000000" w:rsidR="00000000" w:rsidRPr="00000000">
          <w:rPr>
            <w:color w:val="1155cc"/>
            <w:u w:val="single"/>
            <w:rtl w:val="0"/>
          </w:rPr>
          <w:t xml:space="preserve">http://www.who.int/csr/resources/publications/ebola/GEVIT_guidance_AppendixK.pdf</w:t>
        </w:r>
      </w:hyperlink>
      <w:r w:rsidDel="00000000" w:rsidR="00000000" w:rsidRPr="00000000">
        <w:rPr>
          <w:rtl w:val="0"/>
        </w:rPr>
        <w:t xml:space="preserve">)</w:t>
      </w:r>
    </w:p>
    <w:p w:rsidR="00000000" w:rsidDel="00000000" w:rsidP="00000000" w:rsidRDefault="00000000" w:rsidRPr="00000000" w14:paraId="00000007">
      <w:pPr>
        <w:numPr>
          <w:ilvl w:val="1"/>
          <w:numId w:val="2"/>
        </w:numPr>
        <w:ind w:left="1440" w:hanging="360"/>
        <w:rPr>
          <w:u w:val="none"/>
        </w:rPr>
      </w:pPr>
      <w:r w:rsidDel="00000000" w:rsidR="00000000" w:rsidRPr="00000000">
        <w:rPr>
          <w:rtl w:val="0"/>
        </w:rPr>
        <w:t xml:space="preserve">More vaccination info about the level of vaccination simulted to be used in Sweden to minimize overall cost (</w:t>
      </w:r>
      <w:hyperlink r:id="rId10">
        <w:r w:rsidDel="00000000" w:rsidR="00000000" w:rsidRPr="00000000">
          <w:rPr>
            <w:color w:val="1155cc"/>
            <w:u w:val="single"/>
            <w:rtl w:val="0"/>
          </w:rPr>
          <w:t xml:space="preserve">https://www.eurosurveillance.org/content/10.2807/ese.14.37.19333-en</w:t>
        </w:r>
      </w:hyperlink>
      <w:r w:rsidDel="00000000" w:rsidR="00000000" w:rsidRPr="00000000">
        <w:rPr>
          <w:rtl w:val="0"/>
        </w:rPr>
        <w:t xml:space="preserve">) </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Closing schools (Purdue will use the same statistic because screw it)</w:t>
      </w:r>
    </w:p>
    <w:p w:rsidR="00000000" w:rsidDel="00000000" w:rsidP="00000000" w:rsidRDefault="00000000" w:rsidRPr="00000000" w14:paraId="0000000A">
      <w:pPr>
        <w:numPr>
          <w:ilvl w:val="1"/>
          <w:numId w:val="2"/>
        </w:numPr>
        <w:ind w:left="1440" w:hanging="360"/>
        <w:rPr>
          <w:u w:val="none"/>
        </w:rPr>
      </w:pPr>
      <w:r w:rsidDel="00000000" w:rsidR="00000000" w:rsidRPr="00000000">
        <w:rPr>
          <w:rtl w:val="0"/>
        </w:rPr>
        <w:t xml:space="preserve">In UK varied between 0.2 to 1.2 billion pounds/week total economic cost of closing schools due to parents needing to remain home with children (this would be for all schools to close in the UK) (</w:t>
      </w:r>
      <w:hyperlink r:id="rId11">
        <w:r w:rsidDel="00000000" w:rsidR="00000000" w:rsidRPr="00000000">
          <w:rPr>
            <w:color w:val="1155cc"/>
            <w:u w:val="single"/>
            <w:rtl w:val="0"/>
          </w:rPr>
          <w:t xml:space="preserve">http://journals.plos.org/plosone/article?id=10.1371/journal.pone.0029640</w:t>
        </w:r>
      </w:hyperlink>
      <w:r w:rsidDel="00000000" w:rsidR="00000000" w:rsidRPr="00000000">
        <w:rPr>
          <w:rtl w:val="0"/>
        </w:rPr>
        <w:t xml:space="preserve">)</w:t>
      </w:r>
    </w:p>
    <w:p w:rsidR="00000000" w:rsidDel="00000000" w:rsidP="00000000" w:rsidRDefault="00000000" w:rsidRPr="00000000" w14:paraId="0000000B">
      <w:pPr>
        <w:numPr>
          <w:ilvl w:val="1"/>
          <w:numId w:val="2"/>
        </w:numPr>
        <w:ind w:left="1440" w:hanging="360"/>
        <w:rPr>
          <w:u w:val="none"/>
        </w:rPr>
      </w:pPr>
      <w:r w:rsidDel="00000000" w:rsidR="00000000" w:rsidRPr="00000000">
        <w:rPr>
          <w:rtl w:val="0"/>
        </w:rPr>
        <w:t xml:space="preserve">NCBI estimates that a nationwide epidemic would result in an economic loss of $45 billion if all schools were closed for 4 weeks (</w:t>
      </w:r>
      <w:hyperlink r:id="rId12">
        <w:r w:rsidDel="00000000" w:rsidR="00000000" w:rsidRPr="00000000">
          <w:rPr>
            <w:color w:val="1155cc"/>
            <w:u w:val="single"/>
            <w:rtl w:val="0"/>
          </w:rPr>
          <w:t xml:space="preserve">https://www.ncbi.nlm.nih.gov/pmc/articles/PMC2762813/</w:t>
        </w:r>
      </w:hyperlink>
      <w:r w:rsidDel="00000000" w:rsidR="00000000" w:rsidRPr="00000000">
        <w:rPr>
          <w:rtl w:val="0"/>
        </w:rPr>
        <w:t xml:space="preserve">) and there are 50.7 million students as of fall 2017 in public K-12 schools (</w:t>
      </w:r>
      <w:hyperlink r:id="rId13">
        <w:r w:rsidDel="00000000" w:rsidR="00000000" w:rsidRPr="00000000">
          <w:rPr>
            <w:color w:val="1155cc"/>
            <w:u w:val="single"/>
            <w:rtl w:val="0"/>
          </w:rPr>
          <w:t xml:space="preserve">https://nces.ed.gov/fastfacts/display.asp?id=372</w:t>
        </w:r>
      </w:hyperlink>
      <w:r w:rsidDel="00000000" w:rsidR="00000000" w:rsidRPr="00000000">
        <w:rPr>
          <w:rtl w:val="0"/>
        </w:rPr>
        <w:t xml:space="preserve">), which means that the cost per student of a school that closed per week is 45000 (mil) / 50.7 (mil) / 4 ( week) = $222/student/week of closure (this includes costs associated with people missing work) </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Quarantine: $160/person/day (</w:t>
      </w:r>
      <w:hyperlink r:id="rId14">
        <w:r w:rsidDel="00000000" w:rsidR="00000000" w:rsidRPr="00000000">
          <w:rPr>
            <w:color w:val="1155cc"/>
            <w:u w:val="single"/>
            <w:rtl w:val="0"/>
          </w:rPr>
          <w:t xml:space="preserve">https://people.clas.ufl.edu/maia/files/Mubayi_Cost_based_Final.pdf</w:t>
        </w:r>
      </w:hyperlink>
      <w:r w:rsidDel="00000000" w:rsidR="00000000" w:rsidRPr="00000000">
        <w:rPr>
          <w:rtl w:val="0"/>
        </w:rPr>
        <w:t xml:space="preserve">) </w:t>
      </w:r>
    </w:p>
    <w:p w:rsidR="00000000" w:rsidDel="00000000" w:rsidP="00000000" w:rsidRDefault="00000000" w:rsidRPr="00000000" w14:paraId="0000000E">
      <w:pPr>
        <w:numPr>
          <w:ilvl w:val="1"/>
          <w:numId w:val="2"/>
        </w:numPr>
        <w:shd w:fill="ffffff" w:val="clear"/>
        <w:spacing w:after="300" w:lineRule="auto"/>
        <w:ind w:left="1440" w:hanging="360"/>
        <w:rPr/>
      </w:pPr>
      <w:r w:rsidDel="00000000" w:rsidR="00000000" w:rsidRPr="00000000">
        <w:rPr>
          <w:b w:val="1"/>
          <w:sz w:val="21"/>
          <w:szCs w:val="21"/>
          <w:rtl w:val="0"/>
        </w:rPr>
        <w:t xml:space="preserve">Quarantine</w:t>
      </w:r>
      <w:r w:rsidDel="00000000" w:rsidR="00000000" w:rsidRPr="00000000">
        <w:rPr>
          <w:sz w:val="21"/>
          <w:szCs w:val="21"/>
          <w:rtl w:val="0"/>
        </w:rPr>
        <w:t xml:space="preserve"> is used to separate and restrict the movement of </w:t>
      </w:r>
      <w:r w:rsidDel="00000000" w:rsidR="00000000" w:rsidRPr="00000000">
        <w:rPr>
          <w:b w:val="1"/>
          <w:sz w:val="21"/>
          <w:szCs w:val="21"/>
          <w:rtl w:val="0"/>
        </w:rPr>
        <w:t xml:space="preserve">well</w:t>
      </w:r>
      <w:r w:rsidDel="00000000" w:rsidR="00000000" w:rsidRPr="00000000">
        <w:rPr>
          <w:sz w:val="21"/>
          <w:szCs w:val="21"/>
          <w:rtl w:val="0"/>
        </w:rPr>
        <w:t xml:space="preserve"> persons who may have been exposed to a communicable disease to see if they become ill. These people may have been exposed to a disease and do not know it, or they may have the disease but do not show symptoms. Quarantine can also help limit the spread of communicable disease. (</w:t>
      </w:r>
      <w:hyperlink r:id="rId15">
        <w:r w:rsidDel="00000000" w:rsidR="00000000" w:rsidRPr="00000000">
          <w:rPr>
            <w:color w:val="1155cc"/>
            <w:sz w:val="21"/>
            <w:szCs w:val="21"/>
            <w:u w:val="single"/>
            <w:rtl w:val="0"/>
          </w:rPr>
          <w:t xml:space="preserve">https://www.hhs.gov/answers/public-health-and-safety/what-is-the-difference-between-isolation-and-quarantine/index.html</w:t>
        </w:r>
      </w:hyperlink>
      <w:r w:rsidDel="00000000" w:rsidR="00000000" w:rsidRPr="00000000">
        <w:rPr>
          <w:sz w:val="21"/>
          <w:szCs w:val="21"/>
          <w:rtl w:val="0"/>
        </w:rPr>
        <w:t xml:space="preserve">) </w:t>
      </w:r>
    </w:p>
    <w:p w:rsidR="00000000" w:rsidDel="00000000" w:rsidP="00000000" w:rsidRDefault="00000000" w:rsidRPr="00000000" w14:paraId="0000000F">
      <w:pPr>
        <w:shd w:fill="ffffff" w:val="clear"/>
        <w:spacing w:after="300" w:lineRule="auto"/>
        <w:ind w:left="720" w:firstLine="0"/>
        <w:rPr>
          <w:sz w:val="21"/>
          <w:szCs w:val="21"/>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Isolation: $1254/person/day</w:t>
      </w:r>
    </w:p>
    <w:p w:rsidR="00000000" w:rsidDel="00000000" w:rsidP="00000000" w:rsidRDefault="00000000" w:rsidRPr="00000000" w14:paraId="0000001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rPr>
      </w:pPr>
      <w:r w:rsidDel="00000000" w:rsidR="00000000" w:rsidRPr="00000000">
        <w:rPr>
          <w:b w:val="1"/>
          <w:rtl w:val="0"/>
        </w:rPr>
        <w:t xml:space="preserve">I</w:t>
      </w:r>
      <w:r w:rsidDel="00000000" w:rsidR="00000000" w:rsidRPr="00000000">
        <w:rPr>
          <w:b w:val="1"/>
          <w:sz w:val="21"/>
          <w:szCs w:val="21"/>
          <w:rtl w:val="0"/>
        </w:rPr>
        <w:t xml:space="preserve">solation</w:t>
      </w:r>
      <w:r w:rsidDel="00000000" w:rsidR="00000000" w:rsidRPr="00000000">
        <w:rPr>
          <w:sz w:val="21"/>
          <w:szCs w:val="21"/>
          <w:rtl w:val="0"/>
        </w:rPr>
        <w:t xml:space="preserve"> is used to separate </w:t>
      </w:r>
      <w:r w:rsidDel="00000000" w:rsidR="00000000" w:rsidRPr="00000000">
        <w:rPr>
          <w:b w:val="1"/>
          <w:sz w:val="21"/>
          <w:szCs w:val="21"/>
          <w:rtl w:val="0"/>
        </w:rPr>
        <w:t xml:space="preserve">ill</w:t>
      </w:r>
      <w:r w:rsidDel="00000000" w:rsidR="00000000" w:rsidRPr="00000000">
        <w:rPr>
          <w:sz w:val="21"/>
          <w:szCs w:val="21"/>
          <w:rtl w:val="0"/>
        </w:rPr>
        <w:t xml:space="preserve"> persons who have a communicable disease from those who are healthy. Isolation restricts the movement of ill persons to help stop the spread of certain diseases. For example, hospitals use isolation for patients with infectious tuberculosis.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tl w:val="0"/>
        </w:rPr>
      </w:r>
    </w:p>
    <w:p w:rsidR="00000000" w:rsidDel="00000000" w:rsidP="00000000" w:rsidRDefault="00000000" w:rsidRPr="00000000" w14:paraId="00000013">
      <w:pPr>
        <w:numPr>
          <w:ilvl w:val="0"/>
          <w:numId w:val="2"/>
        </w:numPr>
        <w:ind w:left="720" w:hanging="360"/>
        <w:rPr/>
      </w:pPr>
      <w:r w:rsidDel="00000000" w:rsidR="00000000" w:rsidRPr="00000000">
        <w:rPr>
          <w:rtl w:val="0"/>
        </w:rPr>
        <w:t xml:space="preserve">Closing workplaces</w:t>
      </w:r>
    </w:p>
    <w:p w:rsidR="00000000" w:rsidDel="00000000" w:rsidP="00000000" w:rsidRDefault="00000000" w:rsidRPr="00000000" w14:paraId="00000014">
      <w:pPr>
        <w:numPr>
          <w:ilvl w:val="1"/>
          <w:numId w:val="2"/>
        </w:numPr>
        <w:ind w:left="1440" w:hanging="360"/>
        <w:rPr>
          <w:u w:val="none"/>
        </w:rPr>
      </w:pPr>
      <w:r w:rsidDel="00000000" w:rsidR="00000000" w:rsidRPr="00000000">
        <w:rPr>
          <w:rtl w:val="0"/>
        </w:rPr>
        <w:t xml:space="preserve">GDP for West Lafayette/Lafayette in 2016 was $10,007 million (</w:t>
      </w:r>
      <w:hyperlink r:id="rId16">
        <w:r w:rsidDel="00000000" w:rsidR="00000000" w:rsidRPr="00000000">
          <w:rPr>
            <w:color w:val="1155cc"/>
            <w:u w:val="single"/>
            <w:rtl w:val="0"/>
          </w:rPr>
          <w:t xml:space="preserve">https://www.bea.gov/itable/iTable.cfm?ReqID=70&amp;step=1#reqid=70&amp;step=10&amp;isuri=1&amp;7003=200&amp;7035=-1&amp;7004=naics&amp;7005=-1&amp;7006=29200&amp;7036=-1&amp;7001=2200&amp;7002=2&amp;7090=70&amp;7007=-1&amp;7093=levels</w:t>
        </w:r>
      </w:hyperlink>
      <w:r w:rsidDel="00000000" w:rsidR="00000000" w:rsidRPr="00000000">
        <w:rPr>
          <w:rtl w:val="0"/>
        </w:rPr>
        <w:t xml:space="preserve">)</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Number of workplaces simulated in model is 1001</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So yearly GDP contribution on average per firm is $10,007 mil/1001 businesses = $9997003/business/year = $192,250/business/week</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Closing bus routes</w:t>
      </w:r>
    </w:p>
    <w:p w:rsidR="00000000" w:rsidDel="00000000" w:rsidP="00000000" w:rsidRDefault="00000000" w:rsidRPr="00000000" w14:paraId="0000001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Total revenue from passengers in fiscal year 2016 was $908,109 (</w:t>
      </w:r>
      <w:hyperlink r:id="rId17">
        <w:r w:rsidDel="00000000" w:rsidR="00000000" w:rsidRPr="00000000">
          <w:rPr>
            <w:color w:val="1155cc"/>
            <w:u w:val="single"/>
            <w:rtl w:val="0"/>
          </w:rPr>
          <w:t xml:space="preserve">http://www.govwiki.info/pdfs/Special%20District/IN%20Greater%20Lafayette%20Public%20Transportation%20Corporation%202016.pdf</w:t>
        </w:r>
      </w:hyperlink>
      <w:r w:rsidDel="00000000" w:rsidR="00000000" w:rsidRPr="00000000">
        <w:rPr>
          <w:rtl w:val="0"/>
        </w:rPr>
        <w:t xml:space="preserve">)</w:t>
      </w:r>
    </w:p>
    <w:p w:rsidR="00000000" w:rsidDel="00000000" w:rsidP="00000000" w:rsidRDefault="00000000" w:rsidRPr="00000000" w14:paraId="0000001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I need to query database to get how many people ride each different route to determine the loss in revenue for closing the route, and then potentially average those costs together for an overall cost of closing any given route for the sake of simplicity</w:t>
      </w:r>
    </w:p>
    <w:p w:rsidR="00000000" w:rsidDel="00000000" w:rsidP="00000000" w:rsidRDefault="00000000" w:rsidRPr="00000000" w14:paraId="0000001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In model, 48626 people use public transportation from 2880 households</w:t>
      </w:r>
    </w:p>
    <w:p w:rsidR="00000000" w:rsidDel="00000000" w:rsidP="00000000" w:rsidRDefault="00000000" w:rsidRPr="00000000" w14:paraId="0000001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That means that the value of each regular customer is approximately $18.68/person/year = $0.36/person/week (*Note: this is not used in the calculations below since it does not account for people taking multiple bus routes)</w:t>
      </w:r>
    </w:p>
    <w:p w:rsidR="00000000" w:rsidDel="00000000" w:rsidP="00000000" w:rsidRDefault="00000000" w:rsidRPr="00000000" w14:paraId="0000001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r>
    </w:p>
    <w:tbl>
      <w:tblPr>
        <w:tblStyle w:val="Table1"/>
        <w:tblW w:w="7925.099255583127"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0.0992555831265"/>
        <w:gridCol w:w="945"/>
        <w:gridCol w:w="960"/>
        <w:gridCol w:w="2985"/>
        <w:gridCol w:w="2475"/>
        <w:tblGridChange w:id="0">
          <w:tblGrid>
            <w:gridCol w:w="560.0992555831265"/>
            <w:gridCol w:w="945"/>
            <w:gridCol w:w="960"/>
            <w:gridCol w:w="2985"/>
            <w:gridCol w:w="24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Traf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Share of Yearly Revenue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Share of Weekly Rev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13804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89819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1727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5257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14454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94048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1809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169832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4373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9370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38459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250242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4812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14081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91621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6878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4808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163514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139565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908109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17464</w:t>
            </w:r>
          </w:p>
        </w:tc>
      </w:tr>
    </w:tbl>
    <w:p w:rsidR="00000000" w:rsidDel="00000000" w:rsidP="00000000" w:rsidRDefault="00000000" w:rsidRPr="00000000" w14:paraId="0000007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The above table can be used as the cost to close each bus route, since it also factors in that people who regularly use public transportation will take all routes that go through their region.</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t xml:space="preserve">Sources (these are more general sources that helped me figure out what to look for):</w:t>
      </w:r>
    </w:p>
    <w:p w:rsidR="00000000" w:rsidDel="00000000" w:rsidP="00000000" w:rsidRDefault="00000000" w:rsidRPr="00000000" w14:paraId="00000076">
      <w:pPr>
        <w:numPr>
          <w:ilvl w:val="0"/>
          <w:numId w:val="1"/>
        </w:numPr>
        <w:ind w:left="720" w:hanging="360"/>
        <w:rPr>
          <w:u w:val="none"/>
        </w:rPr>
      </w:pPr>
      <w:r w:rsidDel="00000000" w:rsidR="00000000" w:rsidRPr="00000000">
        <w:fldChar w:fldCharType="begin"/>
        <w:instrText xml:space="preserve"> HYPERLINK "http://www.who.int/healthsystems/topics/health-law/chapter10.pdf" </w:instrText>
        <w:fldChar w:fldCharType="separate"/>
      </w:r>
      <w:r w:rsidDel="00000000" w:rsidR="00000000" w:rsidRPr="00000000">
        <w:rPr>
          <w:color w:val="1155cc"/>
          <w:u w:val="single"/>
          <w:rtl w:val="0"/>
        </w:rPr>
        <w:t xml:space="preserve">http://www.who.int/healthsystems/topics/health-law/chapter10.pdf</w:t>
      </w:r>
    </w:p>
    <w:p w:rsidR="00000000" w:rsidDel="00000000" w:rsidP="00000000" w:rsidRDefault="00000000" w:rsidRPr="00000000" w14:paraId="00000077">
      <w:pPr>
        <w:numPr>
          <w:ilvl w:val="0"/>
          <w:numId w:val="1"/>
        </w:numPr>
        <w:ind w:left="720" w:hanging="360"/>
        <w:rPr>
          <w:u w:val="none"/>
        </w:rPr>
      </w:pPr>
      <w:r w:rsidDel="00000000" w:rsidR="00000000" w:rsidRPr="00000000">
        <w:fldChar w:fldCharType="end"/>
      </w:r>
      <w:r w:rsidDel="00000000" w:rsidR="00000000" w:rsidRPr="00000000">
        <w:fldChar w:fldCharType="begin"/>
        <w:instrText xml:space="preserve"> HYPERLINK "https://www.cdc.gov/oid/docs/ID-Framework.pdf" </w:instrText>
        <w:fldChar w:fldCharType="separate"/>
      </w:r>
      <w:r w:rsidDel="00000000" w:rsidR="00000000" w:rsidRPr="00000000">
        <w:rPr>
          <w:color w:val="1155cc"/>
          <w:u w:val="single"/>
          <w:rtl w:val="0"/>
        </w:rPr>
        <w:t xml:space="preserve">https://www.cdc.gov/oid/docs/ID-Framework.pdf</w:t>
      </w:r>
    </w:p>
    <w:p w:rsidR="00000000" w:rsidDel="00000000" w:rsidP="00000000" w:rsidRDefault="00000000" w:rsidRPr="00000000" w14:paraId="00000078">
      <w:pPr>
        <w:numPr>
          <w:ilvl w:val="0"/>
          <w:numId w:val="1"/>
        </w:numPr>
        <w:ind w:left="720" w:hanging="360"/>
        <w:rPr>
          <w:u w:val="none"/>
        </w:rPr>
      </w:pPr>
      <w:r w:rsidDel="00000000" w:rsidR="00000000" w:rsidRPr="00000000">
        <w:fldChar w:fldCharType="end"/>
      </w:r>
      <w:r w:rsidDel="00000000" w:rsidR="00000000" w:rsidRPr="00000000">
        <w:fldChar w:fldCharType="begin"/>
        <w:instrText xml:space="preserve"> HYPERLINK "https://www.pugetsound.edu/student-life/counseling-health-and-wellness/health-topics/preventing-the-spread-of-infec/" </w:instrText>
        <w:fldChar w:fldCharType="separate"/>
      </w:r>
      <w:r w:rsidDel="00000000" w:rsidR="00000000" w:rsidRPr="00000000">
        <w:rPr>
          <w:color w:val="1155cc"/>
          <w:u w:val="single"/>
          <w:rtl w:val="0"/>
        </w:rPr>
        <w:t xml:space="preserve">https://www.pugetsound.edu/student-life/counseling-health-and-wellness/health-topics/preventing-the-spread-of-infec/</w:t>
      </w:r>
    </w:p>
    <w:p w:rsidR="00000000" w:rsidDel="00000000" w:rsidP="00000000" w:rsidRDefault="00000000" w:rsidRPr="00000000" w14:paraId="00000079">
      <w:pPr>
        <w:numPr>
          <w:ilvl w:val="0"/>
          <w:numId w:val="1"/>
        </w:numPr>
        <w:ind w:left="720" w:hanging="360"/>
        <w:rPr>
          <w:u w:val="none"/>
        </w:rPr>
      </w:pPr>
      <w:r w:rsidDel="00000000" w:rsidR="00000000" w:rsidRPr="00000000">
        <w:fldChar w:fldCharType="end"/>
      </w:r>
      <w:r w:rsidDel="00000000" w:rsidR="00000000" w:rsidRPr="00000000">
        <w:fldChar w:fldCharType="begin"/>
        <w:instrText xml:space="preserve"> HYPERLINK "https://www.ncbi.nlm.nih.gov/pmc/articles/PMC4808683/" </w:instrText>
        <w:fldChar w:fldCharType="separate"/>
      </w:r>
      <w:r w:rsidDel="00000000" w:rsidR="00000000" w:rsidRPr="00000000">
        <w:rPr>
          <w:color w:val="1155cc"/>
          <w:u w:val="single"/>
          <w:rtl w:val="0"/>
        </w:rPr>
        <w:t xml:space="preserve">https://www.ncbi.nlm.nih.gov/pmc/articles/PMC4808683/</w:t>
      </w:r>
    </w:p>
    <w:p w:rsidR="00000000" w:rsidDel="00000000" w:rsidP="00000000" w:rsidRDefault="00000000" w:rsidRPr="00000000" w14:paraId="0000007A">
      <w:pPr>
        <w:numPr>
          <w:ilvl w:val="0"/>
          <w:numId w:val="1"/>
        </w:numPr>
        <w:ind w:left="720" w:hanging="360"/>
        <w:rPr>
          <w:u w:val="none"/>
        </w:rPr>
      </w:pPr>
      <w:r w:rsidDel="00000000" w:rsidR="00000000" w:rsidRPr="00000000">
        <w:fldChar w:fldCharType="end"/>
      </w:r>
      <w:r w:rsidDel="00000000" w:rsidR="00000000" w:rsidRPr="00000000">
        <w:fldChar w:fldCharType="begin"/>
        <w:instrText xml:space="preserve"> HYPERLINK "https://www.beckershospitalreview.com/quality/10-best-strategies-for-infection-prevention-and-control.html" </w:instrText>
        <w:fldChar w:fldCharType="separate"/>
      </w:r>
      <w:r w:rsidDel="00000000" w:rsidR="00000000" w:rsidRPr="00000000">
        <w:rPr>
          <w:color w:val="1155cc"/>
          <w:u w:val="single"/>
          <w:rtl w:val="0"/>
        </w:rPr>
        <w:t xml:space="preserve">https://www.beckershospitalreview.com/quality/10-best-strategies-for-infection-prevention-and-control.html</w:t>
      </w:r>
    </w:p>
    <w:p w:rsidR="00000000" w:rsidDel="00000000" w:rsidP="00000000" w:rsidRDefault="00000000" w:rsidRPr="00000000" w14:paraId="0000007B">
      <w:pPr>
        <w:numPr>
          <w:ilvl w:val="0"/>
          <w:numId w:val="1"/>
        </w:numPr>
        <w:ind w:left="720" w:hanging="360"/>
        <w:rPr>
          <w:u w:val="none"/>
        </w:rPr>
      </w:pPr>
      <w:r w:rsidDel="00000000" w:rsidR="00000000" w:rsidRPr="00000000">
        <w:fldChar w:fldCharType="end"/>
      </w:r>
      <w:r w:rsidDel="00000000" w:rsidR="00000000" w:rsidRPr="00000000">
        <w:fldChar w:fldCharType="begin"/>
        <w:instrText xml:space="preserve"> HYPERLINK "https://idph.iowa.gov/About/Goals-and-Strategies/Prevent-Epidemics" </w:instrText>
        <w:fldChar w:fldCharType="separate"/>
      </w:r>
      <w:r w:rsidDel="00000000" w:rsidR="00000000" w:rsidRPr="00000000">
        <w:rPr>
          <w:color w:val="1155cc"/>
          <w:u w:val="single"/>
          <w:rtl w:val="0"/>
        </w:rPr>
        <w:t xml:space="preserve">https://idph.iowa.gov/About/Goals-and-Strategies/Prevent-Epidemics</w:t>
      </w:r>
    </w:p>
    <w:p w:rsidR="00000000" w:rsidDel="00000000" w:rsidP="00000000" w:rsidRDefault="00000000" w:rsidRPr="00000000" w14:paraId="0000007C">
      <w:pPr>
        <w:numPr>
          <w:ilvl w:val="0"/>
          <w:numId w:val="1"/>
        </w:numPr>
        <w:ind w:left="720" w:hanging="360"/>
        <w:rPr>
          <w:u w:val="none"/>
        </w:rPr>
      </w:pPr>
      <w:r w:rsidDel="00000000" w:rsidR="00000000" w:rsidRPr="00000000">
        <w:fldChar w:fldCharType="end"/>
      </w:r>
      <w:hyperlink r:id="rId18">
        <w:r w:rsidDel="00000000" w:rsidR="00000000" w:rsidRPr="00000000">
          <w:rPr>
            <w:color w:val="1155cc"/>
            <w:u w:val="single"/>
            <w:rtl w:val="0"/>
          </w:rPr>
          <w:t xml:space="preserve">http://rstb.royalsocietypublishing.org/content/367/1604/2893</w:t>
        </w:r>
      </w:hyperlink>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journals.plos.org/plosone/article?id=10.1371/journal.pone.0029640" TargetMode="External"/><Relationship Id="rId10" Type="http://schemas.openxmlformats.org/officeDocument/2006/relationships/hyperlink" Target="https://www.eurosurveillance.org/content/10.2807/ese.14.37.19333-en" TargetMode="External"/><Relationship Id="rId13" Type="http://schemas.openxmlformats.org/officeDocument/2006/relationships/hyperlink" Target="https://nces.ed.gov/fastfacts/display.asp?id=372" TargetMode="External"/><Relationship Id="rId12" Type="http://schemas.openxmlformats.org/officeDocument/2006/relationships/hyperlink" Target="https://www.ncbi.nlm.nih.gov/pmc/articles/PMC276281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who.int/csr/resources/publications/ebola/GEVIT_guidance_AppendixK.pdf" TargetMode="External"/><Relationship Id="rId15" Type="http://schemas.openxmlformats.org/officeDocument/2006/relationships/hyperlink" Target="https://www.hhs.gov/answers/public-health-and-safety/what-is-the-difference-between-isolation-and-quarantine/index.html" TargetMode="External"/><Relationship Id="rId14" Type="http://schemas.openxmlformats.org/officeDocument/2006/relationships/hyperlink" Target="https://people.clas.ufl.edu/maia/files/Mubayi_Cost_based_Final.pdf" TargetMode="External"/><Relationship Id="rId17" Type="http://schemas.openxmlformats.org/officeDocument/2006/relationships/hyperlink" Target="http://www.govwiki.info/pdfs/Special%20District/IN%20Greater%20Lafayette%20Public%20Transportation%20Corporation%202016.pdf" TargetMode="External"/><Relationship Id="rId16" Type="http://schemas.openxmlformats.org/officeDocument/2006/relationships/hyperlink" Target="https://www.bea.gov/itable/iTable.cfm?ReqID=70&amp;step=1#reqid=70&amp;step=10&amp;isuri=1&amp;7003=200&amp;7035=-1&amp;7004=naics&amp;7005=-1&amp;7006=29200&amp;7036=-1&amp;7001=2200&amp;7002=2&amp;7090=70&amp;7007=-1&amp;7093=levels" TargetMode="External"/><Relationship Id="rId5" Type="http://schemas.openxmlformats.org/officeDocument/2006/relationships/styles" Target="styles.xml"/><Relationship Id="rId6" Type="http://schemas.openxmlformats.org/officeDocument/2006/relationships/hyperlink" Target="https://www.cdc.gov/vaccines/programs/vfc/awardees/vaccine-management/price-list/index.html" TargetMode="External"/><Relationship Id="rId18" Type="http://schemas.openxmlformats.org/officeDocument/2006/relationships/hyperlink" Target="http://rstb.royalsocietypublishing.org/content/367/1604/2893" TargetMode="External"/><Relationship Id="rId7" Type="http://schemas.openxmlformats.org/officeDocument/2006/relationships/hyperlink" Target="https://www.cdc.gov/vaccines/programs/vfc/awardees/vaccine-management/price-list/index.html" TargetMode="External"/><Relationship Id="rId8" Type="http://schemas.openxmlformats.org/officeDocument/2006/relationships/hyperlink" Target="http://articles.latimes.com/2011/nov/13/nation/la-na-smallpox-201111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