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5B0EC" w14:textId="77777777" w:rsidR="00D16CEB" w:rsidRDefault="00D16CEB">
      <w:pPr>
        <w:spacing w:before="1600"/>
      </w:pPr>
    </w:p>
    <w:p w14:paraId="35A135D0" w14:textId="6915064D" w:rsidR="00D16CEB" w:rsidRDefault="00000000">
      <w:pPr>
        <w:spacing w:after="120"/>
        <w:jc w:val="center"/>
      </w:pPr>
      <w:r>
        <w:rPr>
          <w:b/>
          <w:bCs/>
          <w:color w:val="1F3864"/>
          <w:sz w:val="40"/>
          <w:szCs w:val="40"/>
        </w:rPr>
        <w:t>FINAL PROJECT REPORT</w:t>
      </w:r>
      <w:r w:rsidR="00737085">
        <w:rPr>
          <w:b/>
          <w:bCs/>
          <w:color w:val="1F3864"/>
          <w:sz w:val="40"/>
          <w:szCs w:val="40"/>
        </w:rPr>
        <w:t xml:space="preserve"> for Phase-I</w:t>
      </w:r>
    </w:p>
    <w:p w14:paraId="049A2B82" w14:textId="77777777" w:rsidR="00D16CEB" w:rsidRDefault="00000000">
      <w:pPr>
        <w:pBdr>
          <w:bottom w:val="single" w:sz="8" w:space="10" w:color="2E5395"/>
        </w:pBdr>
        <w:spacing w:after="600"/>
        <w:jc w:val="center"/>
      </w:pPr>
      <w:r>
        <w:rPr>
          <w:i/>
          <w:iCs/>
          <w:color w:val="2E5395"/>
          <w:sz w:val="26"/>
          <w:szCs w:val="26"/>
        </w:rPr>
        <w:t>Research &amp; Development Milestone Summary</w:t>
      </w:r>
    </w:p>
    <w:p w14:paraId="2983BD85" w14:textId="49C9F6F2" w:rsidR="00D16CEB" w:rsidRDefault="00383D51">
      <w:pPr>
        <w:spacing w:after="100"/>
        <w:jc w:val="center"/>
      </w:pPr>
      <w:r>
        <w:rPr>
          <w:i/>
          <w:iCs/>
          <w:color w:val="808080"/>
        </w:rPr>
        <w:t>FAST-</w:t>
      </w:r>
      <w:proofErr w:type="spellStart"/>
      <w:r>
        <w:rPr>
          <w:i/>
          <w:iCs/>
          <w:color w:val="808080"/>
        </w:rPr>
        <w:t>PETase</w:t>
      </w:r>
      <w:proofErr w:type="spellEnd"/>
      <w:r>
        <w:rPr>
          <w:i/>
          <w:iCs/>
          <w:color w:val="808080"/>
        </w:rPr>
        <w:t xml:space="preserve"> Enzyme Feasibility Study</w:t>
      </w:r>
    </w:p>
    <w:p w14:paraId="3E0A5FFF" w14:textId="77777777" w:rsidR="00D16CEB" w:rsidRDefault="00000000">
      <w:pPr>
        <w:spacing w:before="800" w:after="60"/>
        <w:jc w:val="center"/>
      </w:pPr>
      <w:r>
        <w:rPr>
          <w:b/>
          <w:bCs/>
          <w:color w:val="1F3864"/>
        </w:rPr>
        <w:t>Prepared for</w:t>
      </w:r>
    </w:p>
    <w:p w14:paraId="2F119AD2" w14:textId="64B2B9D1" w:rsidR="00D16CEB" w:rsidRDefault="00383D51">
      <w:pPr>
        <w:spacing w:after="320"/>
        <w:jc w:val="center"/>
      </w:pPr>
      <w:proofErr w:type="spellStart"/>
      <w:r>
        <w:rPr>
          <w:i/>
          <w:iCs/>
          <w:color w:val="808080"/>
        </w:rPr>
        <w:t>PlastiBioFuels</w:t>
      </w:r>
      <w:proofErr w:type="spellEnd"/>
      <w:r>
        <w:rPr>
          <w:i/>
          <w:iCs/>
          <w:color w:val="808080"/>
        </w:rPr>
        <w:t xml:space="preserve"> LLC</w:t>
      </w:r>
    </w:p>
    <w:p w14:paraId="516D3451" w14:textId="77777777" w:rsidR="00D16CEB" w:rsidRDefault="00000000">
      <w:pPr>
        <w:spacing w:before="200" w:after="60"/>
        <w:jc w:val="center"/>
      </w:pPr>
      <w:r>
        <w:rPr>
          <w:b/>
          <w:bCs/>
          <w:color w:val="1F3864"/>
        </w:rPr>
        <w:t>Prepared by</w:t>
      </w:r>
    </w:p>
    <w:p w14:paraId="657CF2F2" w14:textId="6C43D488" w:rsidR="00D16CEB" w:rsidRDefault="00383D51">
      <w:pPr>
        <w:spacing w:after="320"/>
        <w:jc w:val="center"/>
      </w:pPr>
      <w:r>
        <w:rPr>
          <w:i/>
          <w:iCs/>
          <w:color w:val="808080"/>
        </w:rPr>
        <w:t>Prof. Sheng</w:t>
      </w:r>
      <w:r w:rsidR="00443375">
        <w:rPr>
          <w:i/>
          <w:iCs/>
          <w:color w:val="808080"/>
        </w:rPr>
        <w:t>q</w:t>
      </w:r>
      <w:r>
        <w:rPr>
          <w:i/>
          <w:iCs/>
          <w:color w:val="808080"/>
        </w:rPr>
        <w:t>ian Ma, University of North Texas</w:t>
      </w:r>
    </w:p>
    <w:p w14:paraId="45D63D76" w14:textId="67D82DA3" w:rsidR="00D16CEB" w:rsidRDefault="00000000">
      <w:pPr>
        <w:spacing w:before="80"/>
        <w:jc w:val="center"/>
      </w:pPr>
      <w:r>
        <w:rPr>
          <w:b/>
          <w:bCs/>
          <w:color w:val="1F3864"/>
          <w:sz w:val="20"/>
          <w:szCs w:val="20"/>
        </w:rPr>
        <w:t xml:space="preserve">Report Date: </w:t>
      </w:r>
      <w:r w:rsidR="008B3077">
        <w:rPr>
          <w:i/>
          <w:iCs/>
          <w:color w:val="808080"/>
        </w:rPr>
        <w:t xml:space="preserve">August </w:t>
      </w:r>
      <w:r w:rsidR="006905FE">
        <w:rPr>
          <w:i/>
          <w:iCs/>
          <w:color w:val="808080"/>
        </w:rPr>
        <w:t>7</w:t>
      </w:r>
      <w:r w:rsidR="00383D51">
        <w:rPr>
          <w:i/>
          <w:iCs/>
          <w:color w:val="808080"/>
        </w:rPr>
        <w:t>, 2026</w:t>
      </w:r>
    </w:p>
    <w:p w14:paraId="4700B1C8" w14:textId="7BB2DD54" w:rsidR="00D16CEB" w:rsidRDefault="00000000">
      <w:pPr>
        <w:spacing w:before="80"/>
        <w:jc w:val="center"/>
      </w:pPr>
      <w:r>
        <w:rPr>
          <w:b/>
          <w:bCs/>
          <w:color w:val="1F3864"/>
          <w:sz w:val="20"/>
          <w:szCs w:val="20"/>
        </w:rPr>
        <w:t xml:space="preserve">Period of Performance: </w:t>
      </w:r>
      <w:r w:rsidR="00383D51">
        <w:rPr>
          <w:i/>
          <w:iCs/>
          <w:color w:val="808080"/>
        </w:rPr>
        <w:t>January 01, 2026 – June 30, 2026</w:t>
      </w:r>
    </w:p>
    <w:p w14:paraId="00B11E4D" w14:textId="77777777" w:rsidR="00D16CEB" w:rsidRDefault="00000000">
      <w:pPr>
        <w:spacing w:before="1600"/>
        <w:jc w:val="center"/>
      </w:pPr>
      <w:r>
        <w:rPr>
          <w:i/>
          <w:iCs/>
          <w:color w:val="808080"/>
          <w:sz w:val="18"/>
          <w:szCs w:val="18"/>
        </w:rPr>
        <w:t>CONFIDENTIAL — Prepared exclusively for the recipient named above</w:t>
      </w:r>
    </w:p>
    <w:p w14:paraId="25E41EE1" w14:textId="77777777" w:rsidR="00D16CEB" w:rsidRDefault="00000000">
      <w:r>
        <w:br w:type="page"/>
      </w:r>
    </w:p>
    <w:p w14:paraId="3B816C57" w14:textId="77777777" w:rsidR="00D16CEB" w:rsidRDefault="00D16CEB">
      <w:pPr>
        <w:sectPr w:rsidR="00D16CEB">
          <w:pgSz w:w="12240" w:h="15840"/>
          <w:pgMar w:top="1440" w:right="1350" w:bottom="1440" w:left="1350" w:header="708" w:footer="708" w:gutter="0"/>
          <w:cols w:space="720"/>
          <w:docGrid w:linePitch="360"/>
        </w:sectPr>
      </w:pPr>
    </w:p>
    <w:p w14:paraId="49A7FBCF" w14:textId="1FF5BC9D" w:rsidR="00D16CEB" w:rsidRDefault="00000000" w:rsidP="003615AA">
      <w:r>
        <w:rPr>
          <w:b/>
          <w:bCs/>
          <w:color w:val="1F3864"/>
          <w:sz w:val="30"/>
          <w:szCs w:val="30"/>
        </w:rPr>
        <w:lastRenderedPageBreak/>
        <w:t>Table of Contents</w:t>
      </w:r>
    </w:p>
    <w:p w14:paraId="4C741B4D" w14:textId="77777777" w:rsidR="00D16CEB" w:rsidRDefault="00000000">
      <w:pPr>
        <w:tabs>
          <w:tab w:val="right" w:leader="dot" w:pos="9026"/>
        </w:tabs>
        <w:spacing w:after="120"/>
      </w:pPr>
      <w:r>
        <w:t>1.  Executive Summary</w:t>
      </w:r>
      <w:r>
        <w:tab/>
        <w:t>3</w:t>
      </w:r>
    </w:p>
    <w:p w14:paraId="1D48306B" w14:textId="77777777" w:rsidR="00D16CEB" w:rsidRDefault="00000000">
      <w:pPr>
        <w:tabs>
          <w:tab w:val="right" w:leader="dot" w:pos="9026"/>
        </w:tabs>
        <w:spacing w:after="120"/>
      </w:pPr>
      <w:r>
        <w:t>2.  Project Overview</w:t>
      </w:r>
      <w:r>
        <w:tab/>
        <w:t>3</w:t>
      </w:r>
    </w:p>
    <w:p w14:paraId="75762B5F" w14:textId="77777777" w:rsidR="00D16CEB" w:rsidRDefault="00000000">
      <w:pPr>
        <w:tabs>
          <w:tab w:val="right" w:leader="dot" w:pos="9026"/>
        </w:tabs>
        <w:spacing w:after="120"/>
      </w:pPr>
      <w:r>
        <w:t xml:space="preserve">       </w:t>
      </w:r>
      <w:proofErr w:type="gramStart"/>
      <w:r>
        <w:t>2.1  Background</w:t>
      </w:r>
      <w:proofErr w:type="gramEnd"/>
      <w:r>
        <w:tab/>
        <w:t>3</w:t>
      </w:r>
    </w:p>
    <w:p w14:paraId="516AC5AF" w14:textId="77777777" w:rsidR="00D16CEB" w:rsidRDefault="00000000">
      <w:pPr>
        <w:tabs>
          <w:tab w:val="right" w:leader="dot" w:pos="9026"/>
        </w:tabs>
        <w:spacing w:after="120"/>
      </w:pPr>
      <w:r>
        <w:t xml:space="preserve">       </w:t>
      </w:r>
      <w:proofErr w:type="gramStart"/>
      <w:r>
        <w:t>2.2  Objectives</w:t>
      </w:r>
      <w:proofErr w:type="gramEnd"/>
      <w:r>
        <w:tab/>
        <w:t>3</w:t>
      </w:r>
    </w:p>
    <w:p w14:paraId="082EB341" w14:textId="77777777" w:rsidR="00D16CEB" w:rsidRDefault="00000000">
      <w:pPr>
        <w:tabs>
          <w:tab w:val="right" w:leader="dot" w:pos="9026"/>
        </w:tabs>
        <w:spacing w:after="120"/>
      </w:pPr>
      <w:r>
        <w:t xml:space="preserve">       </w:t>
      </w:r>
      <w:proofErr w:type="gramStart"/>
      <w:r>
        <w:t>2.3  Scope</w:t>
      </w:r>
      <w:proofErr w:type="gramEnd"/>
      <w:r>
        <w:t xml:space="preserve"> of Work</w:t>
      </w:r>
      <w:r>
        <w:tab/>
        <w:t>3</w:t>
      </w:r>
    </w:p>
    <w:p w14:paraId="029F6E94" w14:textId="77777777" w:rsidR="00D16CEB" w:rsidRDefault="00000000">
      <w:pPr>
        <w:tabs>
          <w:tab w:val="right" w:leader="dot" w:pos="9026"/>
        </w:tabs>
        <w:spacing w:after="120"/>
      </w:pPr>
      <w:r>
        <w:t>3.  Milestone Summary</w:t>
      </w:r>
      <w:r>
        <w:tab/>
        <w:t>4</w:t>
      </w:r>
    </w:p>
    <w:p w14:paraId="3961CC74" w14:textId="77777777" w:rsidR="00D16CEB" w:rsidRDefault="00000000">
      <w:pPr>
        <w:tabs>
          <w:tab w:val="right" w:leader="dot" w:pos="9026"/>
        </w:tabs>
        <w:spacing w:after="120"/>
      </w:pPr>
      <w:r>
        <w:t>4.  Milestone Results</w:t>
      </w:r>
      <w:r>
        <w:tab/>
        <w:t>4</w:t>
      </w:r>
    </w:p>
    <w:p w14:paraId="77ED49D1" w14:textId="77777777" w:rsidR="00D16CEB" w:rsidRDefault="00000000">
      <w:pPr>
        <w:tabs>
          <w:tab w:val="right" w:leader="dot" w:pos="9026"/>
        </w:tabs>
        <w:spacing w:after="120"/>
      </w:pPr>
      <w:r>
        <w:t xml:space="preserve">       </w:t>
      </w:r>
      <w:proofErr w:type="gramStart"/>
      <w:r>
        <w:t>4.1  Milestone</w:t>
      </w:r>
      <w:proofErr w:type="gramEnd"/>
      <w:r>
        <w:t xml:space="preserve"> 1 — [Title]</w:t>
      </w:r>
      <w:r>
        <w:tab/>
        <w:t>4</w:t>
      </w:r>
    </w:p>
    <w:p w14:paraId="6535D94D" w14:textId="77777777" w:rsidR="00D16CEB" w:rsidRDefault="00000000">
      <w:pPr>
        <w:tabs>
          <w:tab w:val="right" w:leader="dot" w:pos="9026"/>
        </w:tabs>
        <w:spacing w:after="120"/>
      </w:pPr>
      <w:r>
        <w:t xml:space="preserve">       </w:t>
      </w:r>
      <w:proofErr w:type="gramStart"/>
      <w:r>
        <w:t>4.2  Milestone</w:t>
      </w:r>
      <w:proofErr w:type="gramEnd"/>
      <w:r>
        <w:t xml:space="preserve"> 2 — [Title]</w:t>
      </w:r>
      <w:r>
        <w:tab/>
        <w:t>5</w:t>
      </w:r>
    </w:p>
    <w:p w14:paraId="5DDE3AE8" w14:textId="77777777" w:rsidR="00D16CEB" w:rsidRDefault="00000000">
      <w:pPr>
        <w:tabs>
          <w:tab w:val="right" w:leader="dot" w:pos="9026"/>
        </w:tabs>
        <w:spacing w:after="120"/>
      </w:pPr>
      <w:r>
        <w:t xml:space="preserve">       </w:t>
      </w:r>
      <w:proofErr w:type="gramStart"/>
      <w:r>
        <w:t>4.3  Milestone</w:t>
      </w:r>
      <w:proofErr w:type="gramEnd"/>
      <w:r>
        <w:t xml:space="preserve"> 3 — [Title]</w:t>
      </w:r>
      <w:r>
        <w:tab/>
        <w:t>6</w:t>
      </w:r>
    </w:p>
    <w:p w14:paraId="3186D19D" w14:textId="77777777" w:rsidR="00D16CEB" w:rsidRDefault="00000000">
      <w:pPr>
        <w:tabs>
          <w:tab w:val="right" w:leader="dot" w:pos="9026"/>
        </w:tabs>
        <w:spacing w:after="120"/>
      </w:pPr>
      <w:r>
        <w:t>5.  Overall Conclusions &amp; Recommendations</w:t>
      </w:r>
      <w:r>
        <w:tab/>
        <w:t>7</w:t>
      </w:r>
    </w:p>
    <w:p w14:paraId="1C244D21" w14:textId="77777777" w:rsidR="00D16CEB" w:rsidRDefault="00000000">
      <w:pPr>
        <w:tabs>
          <w:tab w:val="right" w:leader="dot" w:pos="9026"/>
        </w:tabs>
        <w:spacing w:after="120"/>
      </w:pPr>
      <w:r>
        <w:t>6.  Appendices</w:t>
      </w:r>
      <w:r>
        <w:tab/>
        <w:t>7</w:t>
      </w:r>
    </w:p>
    <w:p w14:paraId="37AF9D57" w14:textId="77777777" w:rsidR="00D16CEB" w:rsidRDefault="00000000">
      <w:pPr>
        <w:spacing w:before="200"/>
      </w:pPr>
      <w:r>
        <w:rPr>
          <w:i/>
          <w:iCs/>
          <w:color w:val="808080"/>
          <w:sz w:val="18"/>
          <w:szCs w:val="18"/>
        </w:rPr>
        <w:t xml:space="preserve">Note: page numbers are placeholders — update after finalizing </w:t>
      </w:r>
      <w:proofErr w:type="gramStart"/>
      <w:r>
        <w:rPr>
          <w:i/>
          <w:iCs/>
          <w:color w:val="808080"/>
          <w:sz w:val="18"/>
          <w:szCs w:val="18"/>
        </w:rPr>
        <w:t>content, or</w:t>
      </w:r>
      <w:proofErr w:type="gramEnd"/>
      <w:r>
        <w:rPr>
          <w:i/>
          <w:iCs/>
          <w:color w:val="808080"/>
          <w:sz w:val="18"/>
          <w:szCs w:val="18"/>
        </w:rPr>
        <w:t xml:space="preserve"> regenerate a Word TOC field from the heading styles.</w:t>
      </w:r>
    </w:p>
    <w:p w14:paraId="6733EED7" w14:textId="77777777" w:rsidR="00D16CEB" w:rsidRDefault="00000000">
      <w:r>
        <w:br w:type="page"/>
      </w:r>
    </w:p>
    <w:p w14:paraId="1F0498E3" w14:textId="3FB655F6" w:rsidR="00D16CEB" w:rsidRDefault="00000000" w:rsidP="007E79D2">
      <w:pPr>
        <w:pStyle w:val="Heading1"/>
        <w:pBdr>
          <w:bottom w:val="single" w:sz="6" w:space="6" w:color="2E5395"/>
        </w:pBdr>
        <w:spacing w:before="480" w:after="240"/>
        <w:rPr>
          <w:b/>
          <w:bCs/>
          <w:color w:val="1F3864"/>
          <w:sz w:val="30"/>
          <w:szCs w:val="30"/>
        </w:rPr>
      </w:pPr>
      <w:r>
        <w:rPr>
          <w:b/>
          <w:bCs/>
          <w:color w:val="1F3864"/>
          <w:sz w:val="30"/>
          <w:szCs w:val="30"/>
        </w:rPr>
        <w:lastRenderedPageBreak/>
        <w:t>1.  Executive Summary</w:t>
      </w:r>
    </w:p>
    <w:p w14:paraId="6C5A4DDD" w14:textId="15A18D0D" w:rsidR="007E79D2" w:rsidRDefault="007E79D2" w:rsidP="007E79D2">
      <w:r>
        <w:t>The goal of this research project is to evaluate and develop novel techniques and optimization for the breakdown of waste products including plastics into a renewable energy resource by leveraging a combination of an enzyme (</w:t>
      </w:r>
      <w:proofErr w:type="spellStart"/>
      <w:r>
        <w:t>PETase</w:t>
      </w:r>
      <w:proofErr w:type="spellEnd"/>
      <w:r>
        <w:t>) and COFs (covalent-organic frameworks) porous material supports.</w:t>
      </w:r>
    </w:p>
    <w:p w14:paraId="0E69F052" w14:textId="77777777" w:rsidR="00D16CEB" w:rsidRDefault="00000000">
      <w:pPr>
        <w:pStyle w:val="Heading1"/>
        <w:pBdr>
          <w:bottom w:val="single" w:sz="6" w:space="6" w:color="2E5395"/>
        </w:pBdr>
        <w:spacing w:before="480" w:after="240"/>
      </w:pPr>
      <w:r>
        <w:rPr>
          <w:b/>
          <w:bCs/>
          <w:color w:val="1F3864"/>
          <w:sz w:val="30"/>
          <w:szCs w:val="30"/>
        </w:rPr>
        <w:t>2.  Project Overview</w:t>
      </w:r>
    </w:p>
    <w:p w14:paraId="11352194" w14:textId="77777777" w:rsidR="00D16CEB" w:rsidRDefault="00000000">
      <w:pPr>
        <w:pStyle w:val="Heading2"/>
        <w:spacing w:before="320" w:after="160"/>
      </w:pPr>
      <w:proofErr w:type="gramStart"/>
      <w:r>
        <w:rPr>
          <w:b/>
          <w:bCs/>
          <w:color w:val="2E5395"/>
          <w:sz w:val="24"/>
          <w:szCs w:val="24"/>
        </w:rPr>
        <w:t>2.1  Background</w:t>
      </w:r>
      <w:proofErr w:type="gramEnd"/>
    </w:p>
    <w:p w14:paraId="35379761" w14:textId="77777777" w:rsidR="007E79D2" w:rsidRDefault="007E79D2" w:rsidP="007E79D2">
      <w:pPr>
        <w:spacing w:line="276" w:lineRule="auto"/>
        <w:ind w:firstLine="720"/>
      </w:pPr>
      <w:r w:rsidRPr="002D3E42">
        <w:t xml:space="preserve">The widespread use of plastics has led to a compounding issue of plastic waste </w:t>
      </w:r>
      <w:r>
        <w:t>streams that often end with these materials in landfills and in the environment as pollutants. These plastics are difficult for nature processes to break down due to their strong chemical bonds. Additionally, the existence of microplastics presents a direct threat to the health of both animals and humans. Because of this, the removal of these materials from waste streams and eradication of their ability to cause harm is a chief concern.</w:t>
      </w:r>
    </w:p>
    <w:p w14:paraId="30B739CF" w14:textId="77777777" w:rsidR="007E79D2" w:rsidRDefault="007E79D2" w:rsidP="007E79D2">
      <w:pPr>
        <w:spacing w:line="276" w:lineRule="auto"/>
        <w:ind w:firstLine="720"/>
      </w:pPr>
      <w:r w:rsidRPr="002D3E42">
        <w:t>Recent advancements in technology have allowed for the rapid breakdown of these materials into fuel</w:t>
      </w:r>
      <w:r>
        <w:t xml:space="preserve"> through the modification of naturally occurring bacteria and enzymes.</w:t>
      </w:r>
      <w:r w:rsidRPr="002D3E42">
        <w:t xml:space="preserve"> </w:t>
      </w:r>
      <w:r>
        <w:t xml:space="preserve">These reactions have shown great promise by performing the complex breakdown of plastics from their polymeric chain form to combustible materials like ethanol in a matter of minutes using a series of enzyme reactions in a </w:t>
      </w:r>
      <w:proofErr w:type="spellStart"/>
      <w:r>
        <w:t>biofermentation</w:t>
      </w:r>
      <w:proofErr w:type="spellEnd"/>
      <w:r>
        <w:t xml:space="preserve"> process. Due to the nature of proteins and biologic cellular environments, this process suffers from susceptibility to changes in temperature, various organic solvents, acidic or basic pH, and challenges with membrane permeability or translocation.</w:t>
      </w:r>
    </w:p>
    <w:p w14:paraId="00317E50" w14:textId="77777777" w:rsidR="007E79D2" w:rsidRDefault="007E79D2" w:rsidP="007E79D2">
      <w:pPr>
        <w:spacing w:line="276" w:lineRule="auto"/>
        <w:ind w:firstLine="720"/>
      </w:pPr>
      <w:r>
        <w:t xml:space="preserve">Porous materials, specifically covalent-organic frameworks, offer a unique solution to address these challenges and improve catalytic efficiency. These crystalline materials are comprised of organic molecule sub-units with selected symmetry that can covalently bind to one another to create complex 3-dimensional structures. These structures provide nano-scale scaffolding that can be functionalized for reactions or can be leveraged to immobilize enzymes within their pores while allowing for unfettered access of reactants and release of reaction products. Through immobilization, enzymes have been shown to be protected from environmental factors that would otherwise lead to loss of function via denaturing while retaining or even enhancing kinetic efficacy. These conditions include high temperature, acidic or basic pH, and presence of organic solvents. Because of the modular and biocompatible nature of COFs, these scaffolds can be fine-tuned for specific pore geometry and interactions to create an optimized local environment for enzyme catalysis. </w:t>
      </w:r>
    </w:p>
    <w:p w14:paraId="45ED1416" w14:textId="56ECCD03" w:rsidR="00D16CEB" w:rsidRDefault="007E79D2" w:rsidP="007E79D2">
      <w:pPr>
        <w:spacing w:line="276" w:lineRule="auto"/>
        <w:ind w:firstLine="720"/>
      </w:pPr>
      <w:r>
        <w:t>Based on our experience developing COFs for enzyme immobilization and improved kinetics, we plan to use a combination of COFs, the proposed modified enzymes, and the expertise of the Ma group, to target a common waste plastic named PET (polyethylene terephthalate) for upcycling using novel immobilization techniques and reactor design for the bio-recycling synthesis of ethanol from plastic waste. To achieve this research goal, the following steps will be taken and are outlined in our milestones below.</w:t>
      </w:r>
    </w:p>
    <w:p w14:paraId="2A214B6B" w14:textId="12A6C81E" w:rsidR="0023756E" w:rsidRPr="0023756E" w:rsidRDefault="0023756E" w:rsidP="0023756E">
      <w:pPr>
        <w:spacing w:after="160" w:line="276" w:lineRule="auto"/>
        <w:rPr>
          <w:b/>
          <w:bCs/>
        </w:rPr>
      </w:pPr>
    </w:p>
    <w:p w14:paraId="49D37AFF" w14:textId="7BB4EE4E" w:rsidR="00D16CEB" w:rsidRDefault="00E42EE8">
      <w:pPr>
        <w:pStyle w:val="Heading1"/>
        <w:pBdr>
          <w:bottom w:val="single" w:sz="6" w:space="6" w:color="2E5395"/>
        </w:pBdr>
        <w:spacing w:before="480" w:after="240"/>
      </w:pPr>
      <w:r>
        <w:rPr>
          <w:b/>
          <w:bCs/>
          <w:color w:val="1F3864"/>
          <w:sz w:val="30"/>
          <w:szCs w:val="30"/>
        </w:rPr>
        <w:lastRenderedPageBreak/>
        <w:t xml:space="preserve">2. </w:t>
      </w:r>
      <w:r w:rsidR="00B213A0">
        <w:rPr>
          <w:b/>
          <w:bCs/>
          <w:color w:val="1F3864"/>
          <w:sz w:val="30"/>
          <w:szCs w:val="30"/>
        </w:rPr>
        <w:t xml:space="preserve">Scope of Work &amp; </w:t>
      </w:r>
      <w:r>
        <w:rPr>
          <w:b/>
          <w:bCs/>
          <w:color w:val="1F3864"/>
          <w:sz w:val="30"/>
          <w:szCs w:val="30"/>
        </w:rPr>
        <w:t>Milestone Summary</w:t>
      </w:r>
    </w:p>
    <w:p w14:paraId="5122670C" w14:textId="734BAFF8" w:rsidR="00D16CEB" w:rsidRDefault="00000000">
      <w:pPr>
        <w:spacing w:after="160" w:line="276" w:lineRule="auto"/>
      </w:pPr>
      <w:r>
        <w:t>The table below summarizes</w:t>
      </w:r>
      <w:r w:rsidR="00B213A0">
        <w:t xml:space="preserve"> the scope of work and</w:t>
      </w:r>
      <w:r>
        <w:t xml:space="preserve"> all milestones requested under this project. Full results for each milestone are detailed in Section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257"/>
        <w:gridCol w:w="1438"/>
        <w:gridCol w:w="1705"/>
        <w:gridCol w:w="1108"/>
        <w:gridCol w:w="2146"/>
      </w:tblGrid>
      <w:tr w:rsidR="00D16CEB" w14:paraId="47E21BB9" w14:textId="77777777" w:rsidTr="0023756E">
        <w:trPr>
          <w:tblHeader/>
        </w:trPr>
        <w:tc>
          <w:tcPr>
            <w:tcW w:w="696" w:type="dxa"/>
            <w:shd w:val="clear" w:color="auto" w:fill="1F3864"/>
            <w:tcMar>
              <w:top w:w="100" w:type="dxa"/>
              <w:left w:w="120" w:type="dxa"/>
              <w:bottom w:w="100" w:type="dxa"/>
              <w:right w:w="120" w:type="dxa"/>
            </w:tcMar>
            <w:vAlign w:val="center"/>
          </w:tcPr>
          <w:p w14:paraId="2FD80C1B" w14:textId="77777777" w:rsidR="00D16CEB" w:rsidRDefault="00000000">
            <w:r>
              <w:rPr>
                <w:b/>
                <w:bCs/>
                <w:color w:val="FFFFFF"/>
                <w:sz w:val="20"/>
                <w:szCs w:val="20"/>
              </w:rPr>
              <w:t>#</w:t>
            </w:r>
          </w:p>
        </w:tc>
        <w:tc>
          <w:tcPr>
            <w:tcW w:w="2257" w:type="dxa"/>
            <w:shd w:val="clear" w:color="auto" w:fill="1F3864"/>
            <w:tcMar>
              <w:top w:w="100" w:type="dxa"/>
              <w:left w:w="120" w:type="dxa"/>
              <w:bottom w:w="100" w:type="dxa"/>
              <w:right w:w="120" w:type="dxa"/>
            </w:tcMar>
            <w:vAlign w:val="center"/>
          </w:tcPr>
          <w:p w14:paraId="0E552BFF" w14:textId="77777777" w:rsidR="00D16CEB" w:rsidRDefault="00000000">
            <w:r>
              <w:rPr>
                <w:b/>
                <w:bCs/>
                <w:color w:val="FFFFFF"/>
                <w:sz w:val="20"/>
                <w:szCs w:val="20"/>
              </w:rPr>
              <w:t>Milestone Description</w:t>
            </w:r>
          </w:p>
        </w:tc>
        <w:tc>
          <w:tcPr>
            <w:tcW w:w="1438" w:type="dxa"/>
            <w:shd w:val="clear" w:color="auto" w:fill="1F3864"/>
            <w:tcMar>
              <w:top w:w="100" w:type="dxa"/>
              <w:left w:w="120" w:type="dxa"/>
              <w:bottom w:w="100" w:type="dxa"/>
              <w:right w:w="120" w:type="dxa"/>
            </w:tcMar>
            <w:vAlign w:val="center"/>
          </w:tcPr>
          <w:p w14:paraId="74859459" w14:textId="77777777" w:rsidR="00D16CEB" w:rsidRDefault="00000000">
            <w:r>
              <w:rPr>
                <w:b/>
                <w:bCs/>
                <w:color w:val="FFFFFF"/>
                <w:sz w:val="20"/>
                <w:szCs w:val="20"/>
              </w:rPr>
              <w:t>Planned Date</w:t>
            </w:r>
          </w:p>
        </w:tc>
        <w:tc>
          <w:tcPr>
            <w:tcW w:w="1705" w:type="dxa"/>
            <w:shd w:val="clear" w:color="auto" w:fill="1F3864"/>
            <w:tcMar>
              <w:top w:w="100" w:type="dxa"/>
              <w:left w:w="120" w:type="dxa"/>
              <w:bottom w:w="100" w:type="dxa"/>
              <w:right w:w="120" w:type="dxa"/>
            </w:tcMar>
            <w:vAlign w:val="center"/>
          </w:tcPr>
          <w:p w14:paraId="43991BCF" w14:textId="77777777" w:rsidR="00D16CEB" w:rsidRDefault="00000000">
            <w:r>
              <w:rPr>
                <w:b/>
                <w:bCs/>
                <w:color w:val="FFFFFF"/>
                <w:sz w:val="20"/>
                <w:szCs w:val="20"/>
              </w:rPr>
              <w:t>Completion Date</w:t>
            </w:r>
          </w:p>
        </w:tc>
        <w:tc>
          <w:tcPr>
            <w:tcW w:w="1108" w:type="dxa"/>
            <w:shd w:val="clear" w:color="auto" w:fill="1F3864"/>
            <w:tcMar>
              <w:top w:w="100" w:type="dxa"/>
              <w:left w:w="120" w:type="dxa"/>
              <w:bottom w:w="100" w:type="dxa"/>
              <w:right w:w="120" w:type="dxa"/>
            </w:tcMar>
            <w:vAlign w:val="center"/>
          </w:tcPr>
          <w:p w14:paraId="63CCA93E" w14:textId="77777777" w:rsidR="00D16CEB" w:rsidRDefault="00000000">
            <w:r>
              <w:rPr>
                <w:b/>
                <w:bCs/>
                <w:color w:val="FFFFFF"/>
                <w:sz w:val="20"/>
                <w:szCs w:val="20"/>
              </w:rPr>
              <w:t>Status</w:t>
            </w:r>
          </w:p>
        </w:tc>
        <w:tc>
          <w:tcPr>
            <w:tcW w:w="2146" w:type="dxa"/>
            <w:shd w:val="clear" w:color="auto" w:fill="1F3864"/>
            <w:tcMar>
              <w:top w:w="100" w:type="dxa"/>
              <w:left w:w="120" w:type="dxa"/>
              <w:bottom w:w="100" w:type="dxa"/>
              <w:right w:w="120" w:type="dxa"/>
            </w:tcMar>
            <w:vAlign w:val="center"/>
          </w:tcPr>
          <w:p w14:paraId="3D858F95" w14:textId="77777777" w:rsidR="00D16CEB" w:rsidRDefault="00000000">
            <w:r>
              <w:rPr>
                <w:b/>
                <w:bCs/>
                <w:color w:val="FFFFFF"/>
                <w:sz w:val="20"/>
                <w:szCs w:val="20"/>
              </w:rPr>
              <w:t>Deliverable(s)</w:t>
            </w:r>
          </w:p>
        </w:tc>
      </w:tr>
      <w:tr w:rsidR="00D16CEB" w14:paraId="73D11D90" w14:textId="77777777" w:rsidTr="0023756E">
        <w:tc>
          <w:tcPr>
            <w:tcW w:w="696" w:type="dxa"/>
            <w:shd w:val="clear" w:color="auto" w:fill="DCE6F1"/>
            <w:tcMar>
              <w:top w:w="100" w:type="dxa"/>
              <w:left w:w="120" w:type="dxa"/>
              <w:bottom w:w="100" w:type="dxa"/>
              <w:right w:w="120" w:type="dxa"/>
            </w:tcMar>
            <w:vAlign w:val="center"/>
          </w:tcPr>
          <w:p w14:paraId="484E64D1" w14:textId="77777777" w:rsidR="00D16CEB" w:rsidRDefault="00000000">
            <w:r>
              <w:rPr>
                <w:sz w:val="20"/>
                <w:szCs w:val="20"/>
              </w:rPr>
              <w:t>1</w:t>
            </w:r>
          </w:p>
        </w:tc>
        <w:tc>
          <w:tcPr>
            <w:tcW w:w="2257" w:type="dxa"/>
            <w:shd w:val="clear" w:color="auto" w:fill="DCE6F1"/>
            <w:tcMar>
              <w:top w:w="100" w:type="dxa"/>
              <w:left w:w="120" w:type="dxa"/>
              <w:bottom w:w="100" w:type="dxa"/>
              <w:right w:w="120" w:type="dxa"/>
            </w:tcMar>
            <w:vAlign w:val="center"/>
          </w:tcPr>
          <w:p w14:paraId="027E9340" w14:textId="2938BD17" w:rsidR="00D16CEB" w:rsidRDefault="007E79D2">
            <w:r>
              <w:t>Enzymatic PET breakdown feasibility</w:t>
            </w:r>
          </w:p>
        </w:tc>
        <w:tc>
          <w:tcPr>
            <w:tcW w:w="1438" w:type="dxa"/>
            <w:shd w:val="clear" w:color="auto" w:fill="DCE6F1"/>
            <w:tcMar>
              <w:top w:w="100" w:type="dxa"/>
              <w:left w:w="120" w:type="dxa"/>
              <w:bottom w:w="100" w:type="dxa"/>
              <w:right w:w="120" w:type="dxa"/>
            </w:tcMar>
            <w:vAlign w:val="center"/>
          </w:tcPr>
          <w:p w14:paraId="4CE3B240" w14:textId="3EE1028B" w:rsidR="00D16CEB" w:rsidRDefault="0023756E">
            <w:r>
              <w:t>06/30/2026</w:t>
            </w:r>
          </w:p>
        </w:tc>
        <w:tc>
          <w:tcPr>
            <w:tcW w:w="1705" w:type="dxa"/>
            <w:shd w:val="clear" w:color="auto" w:fill="DCE6F1"/>
            <w:tcMar>
              <w:top w:w="100" w:type="dxa"/>
              <w:left w:w="120" w:type="dxa"/>
              <w:bottom w:w="100" w:type="dxa"/>
              <w:right w:w="120" w:type="dxa"/>
            </w:tcMar>
            <w:vAlign w:val="center"/>
          </w:tcPr>
          <w:p w14:paraId="563A1D57" w14:textId="6CAF1152" w:rsidR="00D16CEB" w:rsidRDefault="0023756E">
            <w:r>
              <w:t>05/11/2026</w:t>
            </w:r>
          </w:p>
        </w:tc>
        <w:tc>
          <w:tcPr>
            <w:tcW w:w="1108" w:type="dxa"/>
            <w:shd w:val="clear" w:color="auto" w:fill="DCE6F1"/>
            <w:tcMar>
              <w:top w:w="100" w:type="dxa"/>
              <w:left w:w="120" w:type="dxa"/>
              <w:bottom w:w="100" w:type="dxa"/>
              <w:right w:w="120" w:type="dxa"/>
            </w:tcMar>
            <w:vAlign w:val="center"/>
          </w:tcPr>
          <w:p w14:paraId="0E846627" w14:textId="2ACC4C66" w:rsidR="00D16CEB" w:rsidRDefault="0023756E">
            <w:r>
              <w:t>Complete</w:t>
            </w:r>
          </w:p>
        </w:tc>
        <w:tc>
          <w:tcPr>
            <w:tcW w:w="2146" w:type="dxa"/>
            <w:shd w:val="clear" w:color="auto" w:fill="DCE6F1"/>
            <w:tcMar>
              <w:top w:w="100" w:type="dxa"/>
              <w:left w:w="120" w:type="dxa"/>
              <w:bottom w:w="100" w:type="dxa"/>
              <w:right w:w="120" w:type="dxa"/>
            </w:tcMar>
            <w:vAlign w:val="center"/>
          </w:tcPr>
          <w:p w14:paraId="084FADF4" w14:textId="334ABC68" w:rsidR="00D16CEB" w:rsidRDefault="0023756E">
            <w:r>
              <w:t>Enzyme successfully breaks down PET, Confirmed via HPLC &amp; standards.</w:t>
            </w:r>
          </w:p>
        </w:tc>
      </w:tr>
      <w:tr w:rsidR="00D16CEB" w14:paraId="6FBB2A2A" w14:textId="77777777" w:rsidTr="0023756E">
        <w:tc>
          <w:tcPr>
            <w:tcW w:w="696" w:type="dxa"/>
            <w:tcMar>
              <w:top w:w="100" w:type="dxa"/>
              <w:left w:w="120" w:type="dxa"/>
              <w:bottom w:w="100" w:type="dxa"/>
              <w:right w:w="120" w:type="dxa"/>
            </w:tcMar>
            <w:vAlign w:val="center"/>
          </w:tcPr>
          <w:p w14:paraId="386818CC" w14:textId="77777777" w:rsidR="00D16CEB" w:rsidRDefault="00000000">
            <w:r>
              <w:rPr>
                <w:sz w:val="20"/>
                <w:szCs w:val="20"/>
              </w:rPr>
              <w:t>2</w:t>
            </w:r>
          </w:p>
        </w:tc>
        <w:tc>
          <w:tcPr>
            <w:tcW w:w="2257" w:type="dxa"/>
            <w:tcMar>
              <w:top w:w="100" w:type="dxa"/>
              <w:left w:w="120" w:type="dxa"/>
              <w:bottom w:w="100" w:type="dxa"/>
              <w:right w:w="120" w:type="dxa"/>
            </w:tcMar>
            <w:vAlign w:val="center"/>
          </w:tcPr>
          <w:p w14:paraId="0C8C0AC7" w14:textId="5AB90A41" w:rsidR="00D16CEB" w:rsidRDefault="0023756E">
            <w:r w:rsidRPr="0023756E">
              <w:t>Evaluation enzyme immobilization with COFS</w:t>
            </w:r>
          </w:p>
        </w:tc>
        <w:tc>
          <w:tcPr>
            <w:tcW w:w="1438" w:type="dxa"/>
            <w:tcMar>
              <w:top w:w="100" w:type="dxa"/>
              <w:left w:w="120" w:type="dxa"/>
              <w:bottom w:w="100" w:type="dxa"/>
              <w:right w:w="120" w:type="dxa"/>
            </w:tcMar>
            <w:vAlign w:val="center"/>
          </w:tcPr>
          <w:p w14:paraId="73861E66" w14:textId="56B60B0A" w:rsidR="00D16CEB" w:rsidRDefault="0023756E">
            <w:r>
              <w:t>06/30/2026</w:t>
            </w:r>
          </w:p>
        </w:tc>
        <w:tc>
          <w:tcPr>
            <w:tcW w:w="1705" w:type="dxa"/>
            <w:tcMar>
              <w:top w:w="100" w:type="dxa"/>
              <w:left w:w="120" w:type="dxa"/>
              <w:bottom w:w="100" w:type="dxa"/>
              <w:right w:w="120" w:type="dxa"/>
            </w:tcMar>
            <w:vAlign w:val="center"/>
          </w:tcPr>
          <w:p w14:paraId="7B493267" w14:textId="49DE199F" w:rsidR="00D16CEB" w:rsidRDefault="0023756E">
            <w:r>
              <w:t>05/15/2026</w:t>
            </w:r>
          </w:p>
        </w:tc>
        <w:tc>
          <w:tcPr>
            <w:tcW w:w="1108" w:type="dxa"/>
            <w:tcMar>
              <w:top w:w="100" w:type="dxa"/>
              <w:left w:w="120" w:type="dxa"/>
              <w:bottom w:w="100" w:type="dxa"/>
              <w:right w:w="120" w:type="dxa"/>
            </w:tcMar>
            <w:vAlign w:val="center"/>
          </w:tcPr>
          <w:p w14:paraId="421F834B" w14:textId="4EE7116C" w:rsidR="00D16CEB" w:rsidRDefault="0023756E">
            <w:r>
              <w:t>Complete</w:t>
            </w:r>
          </w:p>
        </w:tc>
        <w:tc>
          <w:tcPr>
            <w:tcW w:w="2146" w:type="dxa"/>
            <w:tcMar>
              <w:top w:w="100" w:type="dxa"/>
              <w:left w:w="120" w:type="dxa"/>
              <w:bottom w:w="100" w:type="dxa"/>
              <w:right w:w="120" w:type="dxa"/>
            </w:tcMar>
            <w:vAlign w:val="center"/>
          </w:tcPr>
          <w:p w14:paraId="4DFCA10C" w14:textId="76E110B4" w:rsidR="00D16CEB" w:rsidRDefault="0023756E">
            <w:r>
              <w:t>Enzyme was successfully loaded at/near 100%.</w:t>
            </w:r>
          </w:p>
        </w:tc>
      </w:tr>
      <w:tr w:rsidR="00D16CEB" w14:paraId="1C5FB9B7" w14:textId="77777777" w:rsidTr="0023756E">
        <w:tc>
          <w:tcPr>
            <w:tcW w:w="696" w:type="dxa"/>
            <w:shd w:val="clear" w:color="auto" w:fill="DCE6F1"/>
            <w:tcMar>
              <w:top w:w="100" w:type="dxa"/>
              <w:left w:w="120" w:type="dxa"/>
              <w:bottom w:w="100" w:type="dxa"/>
              <w:right w:w="120" w:type="dxa"/>
            </w:tcMar>
            <w:vAlign w:val="center"/>
          </w:tcPr>
          <w:p w14:paraId="7A4D812B" w14:textId="77777777" w:rsidR="00D16CEB" w:rsidRDefault="00000000">
            <w:r>
              <w:rPr>
                <w:sz w:val="20"/>
                <w:szCs w:val="20"/>
              </w:rPr>
              <w:t>3</w:t>
            </w:r>
          </w:p>
        </w:tc>
        <w:tc>
          <w:tcPr>
            <w:tcW w:w="2257" w:type="dxa"/>
            <w:shd w:val="clear" w:color="auto" w:fill="DCE6F1"/>
            <w:tcMar>
              <w:top w:w="100" w:type="dxa"/>
              <w:left w:w="120" w:type="dxa"/>
              <w:bottom w:w="100" w:type="dxa"/>
              <w:right w:w="120" w:type="dxa"/>
            </w:tcMar>
            <w:vAlign w:val="center"/>
          </w:tcPr>
          <w:p w14:paraId="0A614ED4" w14:textId="30CC037D" w:rsidR="00D16CEB" w:rsidRDefault="0023756E">
            <w:r w:rsidRPr="0023756E">
              <w:t>Evaluation of enzyme reactions while immobilized with COF</w:t>
            </w:r>
          </w:p>
        </w:tc>
        <w:tc>
          <w:tcPr>
            <w:tcW w:w="1438" w:type="dxa"/>
            <w:shd w:val="clear" w:color="auto" w:fill="DCE6F1"/>
            <w:tcMar>
              <w:top w:w="100" w:type="dxa"/>
              <w:left w:w="120" w:type="dxa"/>
              <w:bottom w:w="100" w:type="dxa"/>
              <w:right w:w="120" w:type="dxa"/>
            </w:tcMar>
            <w:vAlign w:val="center"/>
          </w:tcPr>
          <w:p w14:paraId="5219C666" w14:textId="2A4ACD16" w:rsidR="00D16CEB" w:rsidRDefault="0023756E">
            <w:r>
              <w:t>06/30/2026</w:t>
            </w:r>
          </w:p>
        </w:tc>
        <w:tc>
          <w:tcPr>
            <w:tcW w:w="1705" w:type="dxa"/>
            <w:shd w:val="clear" w:color="auto" w:fill="DCE6F1"/>
            <w:tcMar>
              <w:top w:w="100" w:type="dxa"/>
              <w:left w:w="120" w:type="dxa"/>
              <w:bottom w:w="100" w:type="dxa"/>
              <w:right w:w="120" w:type="dxa"/>
            </w:tcMar>
            <w:vAlign w:val="center"/>
          </w:tcPr>
          <w:p w14:paraId="41DD176A" w14:textId="043762A3" w:rsidR="00D16CEB" w:rsidRDefault="0023756E">
            <w:r>
              <w:t>05/15/2026</w:t>
            </w:r>
          </w:p>
        </w:tc>
        <w:tc>
          <w:tcPr>
            <w:tcW w:w="1108" w:type="dxa"/>
            <w:shd w:val="clear" w:color="auto" w:fill="DCE6F1"/>
            <w:tcMar>
              <w:top w:w="100" w:type="dxa"/>
              <w:left w:w="120" w:type="dxa"/>
              <w:bottom w:w="100" w:type="dxa"/>
              <w:right w:w="120" w:type="dxa"/>
            </w:tcMar>
            <w:vAlign w:val="center"/>
          </w:tcPr>
          <w:p w14:paraId="59D8079C" w14:textId="5AF0F8E6" w:rsidR="00D16CEB" w:rsidRDefault="0023756E">
            <w:r>
              <w:t>Complete</w:t>
            </w:r>
          </w:p>
        </w:tc>
        <w:tc>
          <w:tcPr>
            <w:tcW w:w="2146" w:type="dxa"/>
            <w:shd w:val="clear" w:color="auto" w:fill="DCE6F1"/>
            <w:tcMar>
              <w:top w:w="100" w:type="dxa"/>
              <w:left w:w="120" w:type="dxa"/>
              <w:bottom w:w="100" w:type="dxa"/>
              <w:right w:w="120" w:type="dxa"/>
            </w:tcMar>
            <w:vAlign w:val="center"/>
          </w:tcPr>
          <w:p w14:paraId="4FA8DE29" w14:textId="44114D2C" w:rsidR="00D16CEB" w:rsidRDefault="0023756E">
            <w:r>
              <w:t>Enzyme successfully performed reactions after loading at comparable rates to unloaded enzyme.</w:t>
            </w:r>
          </w:p>
        </w:tc>
      </w:tr>
    </w:tbl>
    <w:p w14:paraId="081D0997" w14:textId="60BCB362" w:rsidR="00D16CEB" w:rsidRDefault="00E42EE8">
      <w:pPr>
        <w:pStyle w:val="Heading1"/>
        <w:pBdr>
          <w:bottom w:val="single" w:sz="6" w:space="6" w:color="2E5395"/>
        </w:pBdr>
        <w:spacing w:before="480" w:after="240"/>
      </w:pPr>
      <w:r>
        <w:rPr>
          <w:b/>
          <w:bCs/>
          <w:color w:val="1F3864"/>
          <w:sz w:val="30"/>
          <w:szCs w:val="30"/>
        </w:rPr>
        <w:t>3. Milestone Results</w:t>
      </w:r>
    </w:p>
    <w:p w14:paraId="3D4AC75C" w14:textId="5D9E5B62" w:rsidR="00D16CEB" w:rsidRDefault="00E42EE8">
      <w:pPr>
        <w:pStyle w:val="Heading2"/>
        <w:spacing w:before="320" w:after="160"/>
      </w:pPr>
      <w:r>
        <w:rPr>
          <w:b/>
          <w:bCs/>
          <w:color w:val="2E5395"/>
          <w:sz w:val="24"/>
          <w:szCs w:val="24"/>
        </w:rPr>
        <w:t xml:space="preserve">3.1 Milestone 1 - </w:t>
      </w:r>
      <w:r w:rsidRPr="00E42EE8">
        <w:rPr>
          <w:b/>
          <w:bCs/>
          <w:color w:val="2E5395"/>
          <w:sz w:val="24"/>
          <w:szCs w:val="24"/>
        </w:rPr>
        <w:t>Enzymatic PET breakdown feasibility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D16CEB" w14:paraId="44AF16AF" w14:textId="77777777">
        <w:tc>
          <w:tcPr>
            <w:tcW w:w="2200" w:type="dxa"/>
            <w:shd w:val="clear" w:color="auto" w:fill="DCE6F1"/>
            <w:tcMar>
              <w:top w:w="100" w:type="dxa"/>
              <w:left w:w="120" w:type="dxa"/>
              <w:bottom w:w="100" w:type="dxa"/>
              <w:right w:w="120" w:type="dxa"/>
            </w:tcMar>
            <w:vAlign w:val="center"/>
          </w:tcPr>
          <w:p w14:paraId="78CEDDC6" w14:textId="77777777" w:rsidR="00D16CEB" w:rsidRDefault="00000000">
            <w:r>
              <w:rPr>
                <w:b/>
                <w:bCs/>
                <w:sz w:val="20"/>
                <w:szCs w:val="20"/>
              </w:rPr>
              <w:t>Milestone Objective</w:t>
            </w:r>
          </w:p>
        </w:tc>
        <w:tc>
          <w:tcPr>
            <w:tcW w:w="7150" w:type="dxa"/>
            <w:tcMar>
              <w:top w:w="100" w:type="dxa"/>
              <w:left w:w="120" w:type="dxa"/>
              <w:bottom w:w="100" w:type="dxa"/>
              <w:right w:w="120" w:type="dxa"/>
            </w:tcMar>
            <w:vAlign w:val="center"/>
          </w:tcPr>
          <w:p w14:paraId="331EEE77" w14:textId="1A9F1202" w:rsidR="00D16CEB" w:rsidRDefault="00B213A0" w:rsidP="00B213A0">
            <w:pPr>
              <w:spacing w:after="160" w:line="276" w:lineRule="auto"/>
            </w:pPr>
            <w:r w:rsidRPr="0023756E">
              <w:t xml:space="preserve">To evaluate whether the selected enzymes will perform the breakdown of PET into ethanol, preliminary testing will be conducted with enzymes free in solution with the products of each reaction analyzed via high-pressure liquid </w:t>
            </w:r>
            <w:proofErr w:type="spellStart"/>
            <w:r w:rsidRPr="0023756E">
              <w:t>chormatography</w:t>
            </w:r>
            <w:proofErr w:type="spellEnd"/>
            <w:r w:rsidRPr="0023756E">
              <w:t xml:space="preserve"> (HPLC) to separate solution components and mass spectrometry (MS) to identify products.</w:t>
            </w:r>
          </w:p>
        </w:tc>
      </w:tr>
      <w:tr w:rsidR="00D16CEB" w14:paraId="6F28DE05" w14:textId="77777777">
        <w:tc>
          <w:tcPr>
            <w:tcW w:w="2200" w:type="dxa"/>
            <w:shd w:val="clear" w:color="auto" w:fill="DCE6F1"/>
            <w:tcMar>
              <w:top w:w="100" w:type="dxa"/>
              <w:left w:w="120" w:type="dxa"/>
              <w:bottom w:w="100" w:type="dxa"/>
              <w:right w:w="120" w:type="dxa"/>
            </w:tcMar>
            <w:vAlign w:val="center"/>
          </w:tcPr>
          <w:p w14:paraId="0C060E0C" w14:textId="77777777" w:rsidR="00D16CEB" w:rsidRDefault="00000000">
            <w:r>
              <w:rPr>
                <w:b/>
                <w:bCs/>
                <w:sz w:val="20"/>
                <w:szCs w:val="20"/>
              </w:rPr>
              <w:t>Planned Completion</w:t>
            </w:r>
          </w:p>
        </w:tc>
        <w:tc>
          <w:tcPr>
            <w:tcW w:w="7150" w:type="dxa"/>
            <w:tcMar>
              <w:top w:w="100" w:type="dxa"/>
              <w:left w:w="120" w:type="dxa"/>
              <w:bottom w:w="100" w:type="dxa"/>
              <w:right w:w="120" w:type="dxa"/>
            </w:tcMar>
            <w:vAlign w:val="center"/>
          </w:tcPr>
          <w:p w14:paraId="5F5586FF" w14:textId="0F63D602" w:rsidR="00D16CEB" w:rsidRDefault="00321D1F">
            <w:r>
              <w:t>06/30/2026</w:t>
            </w:r>
          </w:p>
        </w:tc>
      </w:tr>
      <w:tr w:rsidR="00D16CEB" w14:paraId="79D90937" w14:textId="77777777">
        <w:tc>
          <w:tcPr>
            <w:tcW w:w="2200" w:type="dxa"/>
            <w:shd w:val="clear" w:color="auto" w:fill="DCE6F1"/>
            <w:tcMar>
              <w:top w:w="100" w:type="dxa"/>
              <w:left w:w="120" w:type="dxa"/>
              <w:bottom w:w="100" w:type="dxa"/>
              <w:right w:w="120" w:type="dxa"/>
            </w:tcMar>
            <w:vAlign w:val="center"/>
          </w:tcPr>
          <w:p w14:paraId="0DDA498D" w14:textId="77777777" w:rsidR="00D16CEB" w:rsidRDefault="00000000">
            <w:r>
              <w:rPr>
                <w:b/>
                <w:bCs/>
                <w:sz w:val="20"/>
                <w:szCs w:val="20"/>
              </w:rPr>
              <w:t>Actual Completion</w:t>
            </w:r>
          </w:p>
        </w:tc>
        <w:tc>
          <w:tcPr>
            <w:tcW w:w="7150" w:type="dxa"/>
            <w:tcMar>
              <w:top w:w="100" w:type="dxa"/>
              <w:left w:w="120" w:type="dxa"/>
              <w:bottom w:w="100" w:type="dxa"/>
              <w:right w:w="120" w:type="dxa"/>
            </w:tcMar>
            <w:vAlign w:val="center"/>
          </w:tcPr>
          <w:p w14:paraId="0A4450B6" w14:textId="435F2F31" w:rsidR="00D16CEB" w:rsidRDefault="00321D1F">
            <w:r>
              <w:t>05/11/2026</w:t>
            </w:r>
          </w:p>
        </w:tc>
      </w:tr>
      <w:tr w:rsidR="00D16CEB" w14:paraId="3EB67A6D" w14:textId="77777777">
        <w:tc>
          <w:tcPr>
            <w:tcW w:w="2200" w:type="dxa"/>
            <w:shd w:val="clear" w:color="auto" w:fill="DCE6F1"/>
            <w:tcMar>
              <w:top w:w="100" w:type="dxa"/>
              <w:left w:w="120" w:type="dxa"/>
              <w:bottom w:w="100" w:type="dxa"/>
              <w:right w:w="120" w:type="dxa"/>
            </w:tcMar>
            <w:vAlign w:val="center"/>
          </w:tcPr>
          <w:p w14:paraId="16437E8A" w14:textId="77777777" w:rsidR="00D16CEB" w:rsidRDefault="00000000">
            <w:r>
              <w:rPr>
                <w:b/>
                <w:bCs/>
                <w:sz w:val="20"/>
                <w:szCs w:val="20"/>
              </w:rPr>
              <w:t>Status</w:t>
            </w:r>
          </w:p>
        </w:tc>
        <w:tc>
          <w:tcPr>
            <w:tcW w:w="7150" w:type="dxa"/>
            <w:tcMar>
              <w:top w:w="100" w:type="dxa"/>
              <w:left w:w="120" w:type="dxa"/>
              <w:bottom w:w="100" w:type="dxa"/>
              <w:right w:w="120" w:type="dxa"/>
            </w:tcMar>
            <w:vAlign w:val="center"/>
          </w:tcPr>
          <w:p w14:paraId="365A3BD7" w14:textId="72197F4D" w:rsidR="00D16CEB" w:rsidRDefault="00321D1F">
            <w:r>
              <w:t>Complete</w:t>
            </w:r>
          </w:p>
        </w:tc>
      </w:tr>
    </w:tbl>
    <w:p w14:paraId="798380D6" w14:textId="77777777" w:rsidR="00D16CEB" w:rsidRDefault="00D16CEB">
      <w:pPr>
        <w:spacing w:before="240"/>
      </w:pPr>
    </w:p>
    <w:p w14:paraId="47D180E8" w14:textId="77777777" w:rsidR="00D16CEB" w:rsidRDefault="00000000">
      <w:pPr>
        <w:pStyle w:val="Heading3"/>
        <w:spacing w:before="240" w:after="120"/>
      </w:pPr>
      <w:r>
        <w:rPr>
          <w:b/>
          <w:bCs/>
          <w:color w:val="1F3864"/>
          <w:sz w:val="22"/>
          <w:szCs w:val="22"/>
        </w:rPr>
        <w:t>Results</w:t>
      </w:r>
    </w:p>
    <w:p w14:paraId="4B033D49" w14:textId="7377602F" w:rsidR="00321D1F" w:rsidRDefault="00321D1F" w:rsidP="00321D1F">
      <w:pPr>
        <w:spacing w:after="160" w:line="276" w:lineRule="auto"/>
        <w:jc w:val="center"/>
        <w:rPr>
          <w:color w:val="auto"/>
        </w:rPr>
      </w:pPr>
      <w:r w:rsidRPr="00321D1F">
        <w:rPr>
          <w:noProof/>
          <w:color w:val="auto"/>
        </w:rPr>
        <w:lastRenderedPageBreak/>
        <w:drawing>
          <wp:inline distT="0" distB="0" distL="0" distR="0" wp14:anchorId="1A08DC16" wp14:editId="60F00099">
            <wp:extent cx="3657600" cy="3229346"/>
            <wp:effectExtent l="0" t="0" r="0" b="9525"/>
            <wp:docPr id="18875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8500" name=""/>
                    <pic:cNvPicPr/>
                  </pic:nvPicPr>
                  <pic:blipFill>
                    <a:blip r:embed="rId7"/>
                    <a:stretch>
                      <a:fillRect/>
                    </a:stretch>
                  </pic:blipFill>
                  <pic:spPr>
                    <a:xfrm>
                      <a:off x="0" y="0"/>
                      <a:ext cx="3657600" cy="3229346"/>
                    </a:xfrm>
                    <a:prstGeom prst="rect">
                      <a:avLst/>
                    </a:prstGeom>
                  </pic:spPr>
                </pic:pic>
              </a:graphicData>
            </a:graphic>
          </wp:inline>
        </w:drawing>
      </w:r>
    </w:p>
    <w:p w14:paraId="0106191B" w14:textId="7C58804F" w:rsidR="00321D1F" w:rsidRDefault="00321D1F" w:rsidP="00321D1F">
      <w:pPr>
        <w:spacing w:after="160" w:line="276" w:lineRule="auto"/>
        <w:rPr>
          <w:color w:val="auto"/>
        </w:rPr>
      </w:pPr>
      <w:r w:rsidRPr="0031284F">
        <w:rPr>
          <w:b/>
          <w:bCs/>
          <w:color w:val="auto"/>
        </w:rPr>
        <w:t>Figure 1:</w:t>
      </w:r>
      <w:r>
        <w:rPr>
          <w:color w:val="auto"/>
        </w:rPr>
        <w:t xml:space="preserve"> Graph depicting p</w:t>
      </w:r>
      <w:r w:rsidR="0031284F">
        <w:rPr>
          <w:color w:val="auto"/>
        </w:rPr>
        <w:t>roduct controls and their retention time as they pass through the HPLC column. An important note is that the retention time is conditional on the system settings used and peaks may appear at different times depending on protocol.</w:t>
      </w:r>
    </w:p>
    <w:p w14:paraId="262C6751" w14:textId="77777777" w:rsidR="007542D8" w:rsidRDefault="007542D8" w:rsidP="00321D1F">
      <w:pPr>
        <w:spacing w:after="160" w:line="276" w:lineRule="auto"/>
        <w:rPr>
          <w:color w:val="auto"/>
        </w:rPr>
      </w:pPr>
    </w:p>
    <w:p w14:paraId="248F220F" w14:textId="547FEF11" w:rsidR="00321D1F" w:rsidRDefault="00321D1F" w:rsidP="00321D1F">
      <w:pPr>
        <w:spacing w:after="160" w:line="276" w:lineRule="auto"/>
        <w:jc w:val="center"/>
        <w:rPr>
          <w:color w:val="auto"/>
        </w:rPr>
      </w:pPr>
      <w:r w:rsidRPr="00321D1F">
        <w:rPr>
          <w:noProof/>
          <w:color w:val="auto"/>
        </w:rPr>
        <w:drawing>
          <wp:inline distT="0" distB="0" distL="0" distR="0" wp14:anchorId="6B64A33F" wp14:editId="09BB9A8E">
            <wp:extent cx="3657600" cy="3034145"/>
            <wp:effectExtent l="0" t="0" r="0" b="0"/>
            <wp:docPr id="85627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7659" name=""/>
                    <pic:cNvPicPr/>
                  </pic:nvPicPr>
                  <pic:blipFill>
                    <a:blip r:embed="rId8"/>
                    <a:stretch>
                      <a:fillRect/>
                    </a:stretch>
                  </pic:blipFill>
                  <pic:spPr>
                    <a:xfrm>
                      <a:off x="0" y="0"/>
                      <a:ext cx="3657600" cy="3034145"/>
                    </a:xfrm>
                    <a:prstGeom prst="rect">
                      <a:avLst/>
                    </a:prstGeom>
                  </pic:spPr>
                </pic:pic>
              </a:graphicData>
            </a:graphic>
          </wp:inline>
        </w:drawing>
      </w:r>
    </w:p>
    <w:p w14:paraId="1CAF92D9" w14:textId="66B4CA00" w:rsidR="00D16CEB" w:rsidRDefault="00321D1F">
      <w:pPr>
        <w:spacing w:after="160" w:line="276" w:lineRule="auto"/>
        <w:rPr>
          <w:color w:val="auto"/>
        </w:rPr>
      </w:pPr>
      <w:r w:rsidRPr="000728D0">
        <w:rPr>
          <w:b/>
          <w:bCs/>
          <w:color w:val="auto"/>
        </w:rPr>
        <w:t xml:space="preserve">Figure </w:t>
      </w:r>
      <w:r w:rsidR="0031284F" w:rsidRPr="000728D0">
        <w:rPr>
          <w:b/>
          <w:bCs/>
          <w:color w:val="auto"/>
        </w:rPr>
        <w:t>2</w:t>
      </w:r>
      <w:r w:rsidRPr="000728D0">
        <w:rPr>
          <w:b/>
          <w:bCs/>
          <w:color w:val="auto"/>
        </w:rPr>
        <w:t>:</w:t>
      </w:r>
      <w:r w:rsidR="0031284F">
        <w:rPr>
          <w:color w:val="auto"/>
        </w:rPr>
        <w:t xml:space="preserve"> Results indicate that the free </w:t>
      </w:r>
      <w:proofErr w:type="spellStart"/>
      <w:r w:rsidR="0031284F">
        <w:rPr>
          <w:color w:val="auto"/>
        </w:rPr>
        <w:t>PETase</w:t>
      </w:r>
      <w:proofErr w:type="spellEnd"/>
      <w:r w:rsidR="0031284F">
        <w:rPr>
          <w:color w:val="auto"/>
        </w:rPr>
        <w:t xml:space="preserve"> enzyme successfully breaks down PET in solution.</w:t>
      </w:r>
    </w:p>
    <w:p w14:paraId="45B60E4D" w14:textId="77777777" w:rsidR="007542D8" w:rsidRDefault="007542D8">
      <w:pPr>
        <w:spacing w:after="160" w:line="276" w:lineRule="auto"/>
        <w:rPr>
          <w:color w:val="auto"/>
        </w:rPr>
      </w:pPr>
    </w:p>
    <w:p w14:paraId="2F7BF25E" w14:textId="2D4FDA28" w:rsidR="000728D0" w:rsidRDefault="000728D0" w:rsidP="000728D0">
      <w:pPr>
        <w:spacing w:after="160" w:line="276" w:lineRule="auto"/>
        <w:jc w:val="center"/>
        <w:rPr>
          <w:color w:val="auto"/>
        </w:rPr>
      </w:pPr>
      <w:r w:rsidRPr="000728D0">
        <w:rPr>
          <w:noProof/>
          <w:color w:val="auto"/>
        </w:rPr>
        <w:lastRenderedPageBreak/>
        <w:drawing>
          <wp:inline distT="0" distB="0" distL="0" distR="0" wp14:anchorId="6B70F337" wp14:editId="247AF26A">
            <wp:extent cx="3657600" cy="2898473"/>
            <wp:effectExtent l="0" t="0" r="0" b="0"/>
            <wp:docPr id="20986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1729" name=""/>
                    <pic:cNvPicPr/>
                  </pic:nvPicPr>
                  <pic:blipFill>
                    <a:blip r:embed="rId9"/>
                    <a:stretch>
                      <a:fillRect/>
                    </a:stretch>
                  </pic:blipFill>
                  <pic:spPr>
                    <a:xfrm>
                      <a:off x="0" y="0"/>
                      <a:ext cx="3657600" cy="2898473"/>
                    </a:xfrm>
                    <a:prstGeom prst="rect">
                      <a:avLst/>
                    </a:prstGeom>
                  </pic:spPr>
                </pic:pic>
              </a:graphicData>
            </a:graphic>
          </wp:inline>
        </w:drawing>
      </w:r>
    </w:p>
    <w:p w14:paraId="2C7F9A37" w14:textId="359F3F3E" w:rsidR="000728D0" w:rsidRDefault="000728D0">
      <w:pPr>
        <w:spacing w:after="160" w:line="276" w:lineRule="auto"/>
        <w:rPr>
          <w:color w:val="auto"/>
        </w:rPr>
      </w:pPr>
      <w:r w:rsidRPr="000728D0">
        <w:rPr>
          <w:b/>
          <w:bCs/>
          <w:color w:val="auto"/>
        </w:rPr>
        <w:t>Figure 3:</w:t>
      </w:r>
      <w:r>
        <w:rPr>
          <w:color w:val="auto"/>
        </w:rPr>
        <w:t xml:space="preserve"> Increasing concentration of </w:t>
      </w:r>
      <w:proofErr w:type="spellStart"/>
      <w:r>
        <w:rPr>
          <w:color w:val="auto"/>
        </w:rPr>
        <w:t>PETase</w:t>
      </w:r>
      <w:proofErr w:type="spellEnd"/>
      <w:r>
        <w:rPr>
          <w:color w:val="auto"/>
        </w:rPr>
        <w:t xml:space="preserve"> leads to a proportional increase in reaction products. Results suggest that the reaction rate is limited by access to substrate.</w:t>
      </w:r>
      <w:r w:rsidR="00921AE5">
        <w:rPr>
          <w:color w:val="auto"/>
        </w:rPr>
        <w:t xml:space="preserve"> </w:t>
      </w:r>
    </w:p>
    <w:p w14:paraId="6F37AC5E" w14:textId="334C2726" w:rsidR="00321D1F" w:rsidRPr="00321D1F" w:rsidRDefault="00321D1F" w:rsidP="00321D1F">
      <w:pPr>
        <w:spacing w:after="160" w:line="276" w:lineRule="auto"/>
        <w:jc w:val="center"/>
        <w:rPr>
          <w:color w:val="auto"/>
        </w:rPr>
      </w:pPr>
    </w:p>
    <w:p w14:paraId="16A159B0" w14:textId="0C4997C4" w:rsidR="00D16CEB" w:rsidRDefault="00000000">
      <w:pPr>
        <w:pStyle w:val="Heading3"/>
        <w:spacing w:before="240" w:after="120"/>
      </w:pPr>
      <w:r>
        <w:rPr>
          <w:b/>
          <w:bCs/>
          <w:color w:val="1F3864"/>
          <w:sz w:val="22"/>
          <w:szCs w:val="22"/>
        </w:rPr>
        <w:t>Discussion</w:t>
      </w:r>
    </w:p>
    <w:p w14:paraId="46FA7A05" w14:textId="1CAD5ACF" w:rsidR="00D16CEB" w:rsidRDefault="00B05DFE">
      <w:pPr>
        <w:spacing w:after="160" w:line="276" w:lineRule="auto"/>
      </w:pPr>
      <w:r>
        <w:t>Unless otherwise stated, all reactions were undertaken under standard conditions in pH 8 100mM Phosphate buffer, at a volume of 1 mL, with 100 mg of PET,</w:t>
      </w:r>
      <w:r w:rsidR="00A94FB7">
        <w:t xml:space="preserve"> 0.05% Tween-20,</w:t>
      </w:r>
      <w:r>
        <w:t xml:space="preserve"> and at a temperature of 65 °C. </w:t>
      </w:r>
      <w:r w:rsidR="006E2E52">
        <w:t>When we analyze our results</w:t>
      </w:r>
      <w:r w:rsidR="00921AE5">
        <w:t xml:space="preserve">, </w:t>
      </w:r>
      <w:r w:rsidR="006E2E52">
        <w:t>we can see</w:t>
      </w:r>
      <w:r w:rsidR="00921AE5">
        <w:t xml:space="preserve"> that the enzyme successfully performs the desired reaction, breaking down polymeric PET into smaller polymers and the final monomeric Terephthalic acid</w:t>
      </w:r>
      <w:r w:rsidR="007542D8">
        <w:t xml:space="preserve"> (</w:t>
      </w:r>
      <w:r w:rsidR="007542D8" w:rsidRPr="007542D8">
        <w:rPr>
          <w:b/>
          <w:bCs/>
        </w:rPr>
        <w:t>Figure 1 &amp; 2</w:t>
      </w:r>
      <w:r w:rsidR="007542D8">
        <w:t>)</w:t>
      </w:r>
      <w:r w:rsidR="00921AE5">
        <w:t>.</w:t>
      </w:r>
      <w:r w:rsidR="006E2E52">
        <w:t xml:space="preserve"> When the amount of enzyme was increased from 10 ug to 50 ug, there was a substantial shift in the proportion of products toward the final product while the other intermediates showed little change</w:t>
      </w:r>
      <w:r w:rsidR="0050711E">
        <w:t xml:space="preserve"> (</w:t>
      </w:r>
      <w:r w:rsidR="0050711E" w:rsidRPr="0050711E">
        <w:rPr>
          <w:b/>
          <w:bCs/>
        </w:rPr>
        <w:t>Figure 3</w:t>
      </w:r>
      <w:r w:rsidR="0050711E">
        <w:t>)</w:t>
      </w:r>
      <w:r w:rsidR="006E2E52">
        <w:t>. This indicates that as the product is formed, the enzyme interacts with other, longer polymeric substrates to continue breaking down PET into smaller parts.</w:t>
      </w:r>
      <w:r w:rsidR="00921AE5">
        <w:t xml:space="preserve"> During analysis,</w:t>
      </w:r>
      <w:r w:rsidR="006E2E52">
        <w:t xml:space="preserve"> these</w:t>
      </w:r>
      <w:r w:rsidR="00921AE5">
        <w:t xml:space="preserve"> </w:t>
      </w:r>
      <w:r w:rsidR="006E2E52">
        <w:t>longer</w:t>
      </w:r>
      <w:r w:rsidR="00921AE5">
        <w:t xml:space="preserve"> polymeric chains were observed in HPLC, but remain to be quantified. Gaining access to an HPLC-MS would better facilitate the product analysis steps.</w:t>
      </w:r>
    </w:p>
    <w:p w14:paraId="5534F427" w14:textId="3796AA2E" w:rsidR="00D16CEB" w:rsidRDefault="00000000">
      <w:pPr>
        <w:pStyle w:val="Heading2"/>
        <w:spacing w:before="320" w:after="160"/>
      </w:pPr>
      <w:r>
        <w:rPr>
          <w:b/>
          <w:bCs/>
          <w:color w:val="2E5395"/>
          <w:sz w:val="24"/>
          <w:szCs w:val="24"/>
        </w:rPr>
        <w:t xml:space="preserve">4.2 Milestone </w:t>
      </w:r>
      <w:r w:rsidR="00B213A0">
        <w:rPr>
          <w:b/>
          <w:bCs/>
          <w:color w:val="2E5395"/>
          <w:sz w:val="24"/>
          <w:szCs w:val="24"/>
        </w:rPr>
        <w:t xml:space="preserve">2 </w:t>
      </w:r>
      <w:r w:rsidR="00E42EE8">
        <w:rPr>
          <w:b/>
          <w:bCs/>
          <w:color w:val="2E5395"/>
          <w:sz w:val="24"/>
          <w:szCs w:val="24"/>
        </w:rPr>
        <w:t xml:space="preserve">- </w:t>
      </w:r>
      <w:r w:rsidR="00E42EE8" w:rsidRPr="00E42EE8">
        <w:rPr>
          <w:b/>
          <w:bCs/>
          <w:color w:val="2E5395"/>
          <w:sz w:val="24"/>
          <w:szCs w:val="24"/>
        </w:rPr>
        <w:t>Evaluation enzyme immobilization with COFS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D16CEB" w14:paraId="2B46397D" w14:textId="77777777">
        <w:tc>
          <w:tcPr>
            <w:tcW w:w="2200" w:type="dxa"/>
            <w:shd w:val="clear" w:color="auto" w:fill="DCE6F1"/>
            <w:tcMar>
              <w:top w:w="100" w:type="dxa"/>
              <w:left w:w="120" w:type="dxa"/>
              <w:bottom w:w="100" w:type="dxa"/>
              <w:right w:w="120" w:type="dxa"/>
            </w:tcMar>
            <w:vAlign w:val="center"/>
          </w:tcPr>
          <w:p w14:paraId="6B8770C1" w14:textId="77777777" w:rsidR="00D16CEB" w:rsidRDefault="00000000">
            <w:r>
              <w:rPr>
                <w:b/>
                <w:bCs/>
                <w:sz w:val="20"/>
                <w:szCs w:val="20"/>
              </w:rPr>
              <w:t>Milestone Objective</w:t>
            </w:r>
          </w:p>
        </w:tc>
        <w:tc>
          <w:tcPr>
            <w:tcW w:w="7150" w:type="dxa"/>
            <w:tcMar>
              <w:top w:w="100" w:type="dxa"/>
              <w:left w:w="120" w:type="dxa"/>
              <w:bottom w:w="100" w:type="dxa"/>
              <w:right w:w="120" w:type="dxa"/>
            </w:tcMar>
            <w:vAlign w:val="center"/>
          </w:tcPr>
          <w:p w14:paraId="45FD8E3B" w14:textId="68AAA2F4" w:rsidR="00D16CEB" w:rsidRDefault="00B213A0" w:rsidP="00B213A0">
            <w:pPr>
              <w:spacing w:after="160" w:line="276" w:lineRule="auto"/>
            </w:pPr>
            <w:r w:rsidRPr="0023756E">
              <w:t>To evaluate the effectiveness of the COF immobilization, free enzymes will be combined with synthesized COFs in solutions and allowed to absorb within the porous scaffold of the COF. The solution will then be replaced, and the supernatant of each solution will be analyzed for protein concentration to determine the loading and if there is any leaching of protein from the framework. This will allow us to determine if the enzymes remain immobilized or if they will require anchoring to the COF structure.</w:t>
            </w:r>
          </w:p>
        </w:tc>
      </w:tr>
      <w:tr w:rsidR="00D16CEB" w14:paraId="3E13AAA9" w14:textId="77777777">
        <w:tc>
          <w:tcPr>
            <w:tcW w:w="2200" w:type="dxa"/>
            <w:shd w:val="clear" w:color="auto" w:fill="DCE6F1"/>
            <w:tcMar>
              <w:top w:w="100" w:type="dxa"/>
              <w:left w:w="120" w:type="dxa"/>
              <w:bottom w:w="100" w:type="dxa"/>
              <w:right w:w="120" w:type="dxa"/>
            </w:tcMar>
            <w:vAlign w:val="center"/>
          </w:tcPr>
          <w:p w14:paraId="401831E6" w14:textId="77777777" w:rsidR="00D16CEB" w:rsidRDefault="00000000">
            <w:r>
              <w:rPr>
                <w:b/>
                <w:bCs/>
                <w:sz w:val="20"/>
                <w:szCs w:val="20"/>
              </w:rPr>
              <w:lastRenderedPageBreak/>
              <w:t>Planned Completion</w:t>
            </w:r>
          </w:p>
        </w:tc>
        <w:tc>
          <w:tcPr>
            <w:tcW w:w="7150" w:type="dxa"/>
            <w:tcMar>
              <w:top w:w="100" w:type="dxa"/>
              <w:left w:w="120" w:type="dxa"/>
              <w:bottom w:w="100" w:type="dxa"/>
              <w:right w:w="120" w:type="dxa"/>
            </w:tcMar>
            <w:vAlign w:val="center"/>
          </w:tcPr>
          <w:p w14:paraId="7B3F14F3" w14:textId="4FE72123" w:rsidR="00D16CEB" w:rsidRDefault="00B213A0">
            <w:r>
              <w:t>06/30/2026</w:t>
            </w:r>
          </w:p>
        </w:tc>
      </w:tr>
      <w:tr w:rsidR="00D16CEB" w14:paraId="580CC1A9" w14:textId="77777777">
        <w:tc>
          <w:tcPr>
            <w:tcW w:w="2200" w:type="dxa"/>
            <w:shd w:val="clear" w:color="auto" w:fill="DCE6F1"/>
            <w:tcMar>
              <w:top w:w="100" w:type="dxa"/>
              <w:left w:w="120" w:type="dxa"/>
              <w:bottom w:w="100" w:type="dxa"/>
              <w:right w:w="120" w:type="dxa"/>
            </w:tcMar>
            <w:vAlign w:val="center"/>
          </w:tcPr>
          <w:p w14:paraId="1386DCF4" w14:textId="77777777" w:rsidR="00D16CEB" w:rsidRDefault="00000000">
            <w:r>
              <w:rPr>
                <w:b/>
                <w:bCs/>
                <w:sz w:val="20"/>
                <w:szCs w:val="20"/>
              </w:rPr>
              <w:t>Actual Completion</w:t>
            </w:r>
          </w:p>
        </w:tc>
        <w:tc>
          <w:tcPr>
            <w:tcW w:w="7150" w:type="dxa"/>
            <w:tcMar>
              <w:top w:w="100" w:type="dxa"/>
              <w:left w:w="120" w:type="dxa"/>
              <w:bottom w:w="100" w:type="dxa"/>
              <w:right w:w="120" w:type="dxa"/>
            </w:tcMar>
            <w:vAlign w:val="center"/>
          </w:tcPr>
          <w:p w14:paraId="37D74206" w14:textId="4DD490CE" w:rsidR="00D16CEB" w:rsidRDefault="00B213A0">
            <w:r>
              <w:t>05/15/2026</w:t>
            </w:r>
          </w:p>
        </w:tc>
      </w:tr>
      <w:tr w:rsidR="00D16CEB" w14:paraId="5E47BA74" w14:textId="77777777">
        <w:tc>
          <w:tcPr>
            <w:tcW w:w="2200" w:type="dxa"/>
            <w:shd w:val="clear" w:color="auto" w:fill="DCE6F1"/>
            <w:tcMar>
              <w:top w:w="100" w:type="dxa"/>
              <w:left w:w="120" w:type="dxa"/>
              <w:bottom w:w="100" w:type="dxa"/>
              <w:right w:w="120" w:type="dxa"/>
            </w:tcMar>
            <w:vAlign w:val="center"/>
          </w:tcPr>
          <w:p w14:paraId="7C6E564B" w14:textId="77777777" w:rsidR="00D16CEB" w:rsidRDefault="00000000">
            <w:r>
              <w:rPr>
                <w:b/>
                <w:bCs/>
                <w:sz w:val="20"/>
                <w:szCs w:val="20"/>
              </w:rPr>
              <w:t>Status</w:t>
            </w:r>
          </w:p>
        </w:tc>
        <w:tc>
          <w:tcPr>
            <w:tcW w:w="7150" w:type="dxa"/>
            <w:tcMar>
              <w:top w:w="100" w:type="dxa"/>
              <w:left w:w="120" w:type="dxa"/>
              <w:bottom w:w="100" w:type="dxa"/>
              <w:right w:w="120" w:type="dxa"/>
            </w:tcMar>
            <w:vAlign w:val="center"/>
          </w:tcPr>
          <w:p w14:paraId="2FF17CA6" w14:textId="74B6F859" w:rsidR="00D16CEB" w:rsidRDefault="00B213A0">
            <w:r>
              <w:t>Completed</w:t>
            </w:r>
          </w:p>
        </w:tc>
      </w:tr>
    </w:tbl>
    <w:p w14:paraId="00C8DF4B" w14:textId="7A0488DE" w:rsidR="00D16CEB" w:rsidRDefault="00D16CEB">
      <w:pPr>
        <w:spacing w:before="240"/>
      </w:pPr>
    </w:p>
    <w:p w14:paraId="3EC2C3D8" w14:textId="77777777" w:rsidR="00D16CEB" w:rsidRDefault="00000000">
      <w:pPr>
        <w:pStyle w:val="Heading3"/>
        <w:spacing w:before="240" w:after="120"/>
        <w:rPr>
          <w:b/>
          <w:bCs/>
          <w:color w:val="1F3864"/>
          <w:sz w:val="22"/>
          <w:szCs w:val="22"/>
        </w:rPr>
      </w:pPr>
      <w:r>
        <w:rPr>
          <w:b/>
          <w:bCs/>
          <w:color w:val="1F3864"/>
          <w:sz w:val="22"/>
          <w:szCs w:val="22"/>
        </w:rPr>
        <w:t>Results</w:t>
      </w:r>
    </w:p>
    <w:p w14:paraId="51127DFC" w14:textId="5BB0B1CD" w:rsidR="00F371C7" w:rsidRDefault="00F371C7" w:rsidP="00F371C7">
      <w:r>
        <w:t xml:space="preserve">Absorbance of loading solution at 280 nm after 24 hours of loading did not exceed the control (A &lt;= 0). </w:t>
      </w:r>
    </w:p>
    <w:p w14:paraId="6F50C581" w14:textId="77777777" w:rsidR="00D16CEB" w:rsidRDefault="00000000">
      <w:pPr>
        <w:pStyle w:val="Heading3"/>
        <w:spacing w:before="240" w:after="120"/>
      </w:pPr>
      <w:r>
        <w:rPr>
          <w:b/>
          <w:bCs/>
          <w:color w:val="1F3864"/>
          <w:sz w:val="22"/>
          <w:szCs w:val="22"/>
        </w:rPr>
        <w:t>Discussion / Interpretation</w:t>
      </w:r>
    </w:p>
    <w:p w14:paraId="08B5DC7A" w14:textId="6B2B9A63" w:rsidR="00D16CEB" w:rsidRDefault="00A94FB7" w:rsidP="00B96EF0">
      <w:r>
        <w:t xml:space="preserve">Loading </w:t>
      </w:r>
      <w:r w:rsidR="00F371C7">
        <w:t xml:space="preserve">was conducted </w:t>
      </w:r>
      <w:r>
        <w:t xml:space="preserve">with 50 ug of enzyme and 1 </w:t>
      </w:r>
      <w:r w:rsidR="00E006DC">
        <w:t>m</w:t>
      </w:r>
      <w:r>
        <w:t>g of COF (TAPB-BPDA-COF) at a volume of</w:t>
      </w:r>
      <w:r w:rsidR="007542D8">
        <w:t xml:space="preserve"> 0.5 </w:t>
      </w:r>
      <w:proofErr w:type="spellStart"/>
      <w:r w:rsidR="007542D8">
        <w:t>mL.</w:t>
      </w:r>
      <w:proofErr w:type="spellEnd"/>
      <w:r w:rsidR="00F371C7" w:rsidRPr="00F371C7">
        <w:t xml:space="preserve"> </w:t>
      </w:r>
      <w:r w:rsidR="007542D8">
        <w:t>T</w:t>
      </w:r>
      <w:r w:rsidR="00F371C7" w:rsidRPr="00F371C7">
        <w:t xml:space="preserve">he amount of enzyme within the COF was determined using UV-Visible spectroscopy. </w:t>
      </w:r>
      <w:r w:rsidR="00F371C7">
        <w:t xml:space="preserve">During analysis, absorbances were measured at 280 nm to observe the absorption from the aromatic groups of the protein’s amino acid residues. When measured, we observed that there was no measurable amount of protein in solution, indicating that all </w:t>
      </w:r>
      <w:r w:rsidR="00B96EF0">
        <w:t>enzymes</w:t>
      </w:r>
      <w:r w:rsidR="00F371C7">
        <w:t xml:space="preserve"> had been adsorbed into the interior of the COF pores. This is not surprising as</w:t>
      </w:r>
      <w:r w:rsidR="00B96EF0">
        <w:t xml:space="preserve"> we used an excess of COF </w:t>
      </w:r>
      <w:proofErr w:type="gramStart"/>
      <w:r w:rsidR="00B96EF0">
        <w:t>in an effort to</w:t>
      </w:r>
      <w:proofErr w:type="gramEnd"/>
      <w:r w:rsidR="00B96EF0">
        <w:t xml:space="preserve"> completely absorb the enzyme within the COF pore and allow freedom of movement or prevent confinement due to crowding from other enzymes.</w:t>
      </w:r>
    </w:p>
    <w:p w14:paraId="0323F712" w14:textId="2CA6074E" w:rsidR="00D16CEB" w:rsidRDefault="00E42EE8">
      <w:pPr>
        <w:pStyle w:val="Heading2"/>
        <w:spacing w:before="320" w:after="160"/>
      </w:pPr>
      <w:r>
        <w:rPr>
          <w:b/>
          <w:bCs/>
          <w:color w:val="2E5395"/>
          <w:sz w:val="24"/>
          <w:szCs w:val="24"/>
        </w:rPr>
        <w:t xml:space="preserve">3.3 Milestone 3 - </w:t>
      </w:r>
      <w:r w:rsidRPr="00E42EE8">
        <w:rPr>
          <w:b/>
          <w:bCs/>
          <w:color w:val="2E5395"/>
          <w:sz w:val="24"/>
          <w:szCs w:val="24"/>
        </w:rPr>
        <w:t>Evaluation of enzyme reactions while immobilized with COF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D16CEB" w14:paraId="30E2E124" w14:textId="77777777">
        <w:tc>
          <w:tcPr>
            <w:tcW w:w="2200" w:type="dxa"/>
            <w:shd w:val="clear" w:color="auto" w:fill="DCE6F1"/>
            <w:tcMar>
              <w:top w:w="100" w:type="dxa"/>
              <w:left w:w="120" w:type="dxa"/>
              <w:bottom w:w="100" w:type="dxa"/>
              <w:right w:w="120" w:type="dxa"/>
            </w:tcMar>
            <w:vAlign w:val="center"/>
          </w:tcPr>
          <w:p w14:paraId="15CA1807" w14:textId="77777777" w:rsidR="00D16CEB" w:rsidRDefault="00000000">
            <w:r>
              <w:rPr>
                <w:b/>
                <w:bCs/>
                <w:sz w:val="20"/>
                <w:szCs w:val="20"/>
              </w:rPr>
              <w:t>Milestone Objective</w:t>
            </w:r>
          </w:p>
        </w:tc>
        <w:tc>
          <w:tcPr>
            <w:tcW w:w="7150" w:type="dxa"/>
            <w:tcMar>
              <w:top w:w="100" w:type="dxa"/>
              <w:left w:w="120" w:type="dxa"/>
              <w:bottom w:w="100" w:type="dxa"/>
              <w:right w:w="120" w:type="dxa"/>
            </w:tcMar>
            <w:vAlign w:val="center"/>
          </w:tcPr>
          <w:p w14:paraId="050877A6" w14:textId="2BA15DFC" w:rsidR="00D16CEB" w:rsidRDefault="00B213A0" w:rsidP="00B213A0">
            <w:pPr>
              <w:spacing w:after="160" w:line="276" w:lineRule="auto"/>
            </w:pPr>
            <w:r w:rsidRPr="0023756E">
              <w:t>To evaluate whether the enzymes are active in their immobilized state, we will perform a range of activity assays to determine the effectiveness of enzyme activity. This will allow us to determine whether the enzyme remains active, and if there are any changes (positive or negative) in the efficiency of the enzyme reaction upon immobilization.</w:t>
            </w:r>
          </w:p>
        </w:tc>
      </w:tr>
      <w:tr w:rsidR="00D16CEB" w14:paraId="7308472E" w14:textId="77777777">
        <w:tc>
          <w:tcPr>
            <w:tcW w:w="2200" w:type="dxa"/>
            <w:shd w:val="clear" w:color="auto" w:fill="DCE6F1"/>
            <w:tcMar>
              <w:top w:w="100" w:type="dxa"/>
              <w:left w:w="120" w:type="dxa"/>
              <w:bottom w:w="100" w:type="dxa"/>
              <w:right w:w="120" w:type="dxa"/>
            </w:tcMar>
            <w:vAlign w:val="center"/>
          </w:tcPr>
          <w:p w14:paraId="0AE3E0A6" w14:textId="77777777" w:rsidR="00D16CEB" w:rsidRDefault="00000000">
            <w:r>
              <w:rPr>
                <w:b/>
                <w:bCs/>
                <w:sz w:val="20"/>
                <w:szCs w:val="20"/>
              </w:rPr>
              <w:t>Planned Completion</w:t>
            </w:r>
          </w:p>
        </w:tc>
        <w:tc>
          <w:tcPr>
            <w:tcW w:w="7150" w:type="dxa"/>
            <w:tcMar>
              <w:top w:w="100" w:type="dxa"/>
              <w:left w:w="120" w:type="dxa"/>
              <w:bottom w:w="100" w:type="dxa"/>
              <w:right w:w="120" w:type="dxa"/>
            </w:tcMar>
            <w:vAlign w:val="center"/>
          </w:tcPr>
          <w:p w14:paraId="632DE71E" w14:textId="7D7FCC8F" w:rsidR="00D16CEB" w:rsidRDefault="00B213A0">
            <w:r>
              <w:t>06/30/2026</w:t>
            </w:r>
          </w:p>
        </w:tc>
      </w:tr>
      <w:tr w:rsidR="00D16CEB" w14:paraId="52BF9F9E" w14:textId="77777777">
        <w:tc>
          <w:tcPr>
            <w:tcW w:w="2200" w:type="dxa"/>
            <w:shd w:val="clear" w:color="auto" w:fill="DCE6F1"/>
            <w:tcMar>
              <w:top w:w="100" w:type="dxa"/>
              <w:left w:w="120" w:type="dxa"/>
              <w:bottom w:w="100" w:type="dxa"/>
              <w:right w:w="120" w:type="dxa"/>
            </w:tcMar>
            <w:vAlign w:val="center"/>
          </w:tcPr>
          <w:p w14:paraId="1F9FB563" w14:textId="77777777" w:rsidR="00D16CEB" w:rsidRDefault="00000000">
            <w:r>
              <w:rPr>
                <w:b/>
                <w:bCs/>
                <w:sz w:val="20"/>
                <w:szCs w:val="20"/>
              </w:rPr>
              <w:t>Actual Completion</w:t>
            </w:r>
          </w:p>
        </w:tc>
        <w:tc>
          <w:tcPr>
            <w:tcW w:w="7150" w:type="dxa"/>
            <w:tcMar>
              <w:top w:w="100" w:type="dxa"/>
              <w:left w:w="120" w:type="dxa"/>
              <w:bottom w:w="100" w:type="dxa"/>
              <w:right w:w="120" w:type="dxa"/>
            </w:tcMar>
            <w:vAlign w:val="center"/>
          </w:tcPr>
          <w:p w14:paraId="4CFE4C3D" w14:textId="79D38FDE" w:rsidR="00D16CEB" w:rsidRDefault="00B213A0">
            <w:r>
              <w:t>05/15/2026</w:t>
            </w:r>
          </w:p>
        </w:tc>
      </w:tr>
      <w:tr w:rsidR="00D16CEB" w14:paraId="0996BCD0" w14:textId="77777777">
        <w:tc>
          <w:tcPr>
            <w:tcW w:w="2200" w:type="dxa"/>
            <w:shd w:val="clear" w:color="auto" w:fill="DCE6F1"/>
            <w:tcMar>
              <w:top w:w="100" w:type="dxa"/>
              <w:left w:w="120" w:type="dxa"/>
              <w:bottom w:w="100" w:type="dxa"/>
              <w:right w:w="120" w:type="dxa"/>
            </w:tcMar>
            <w:vAlign w:val="center"/>
          </w:tcPr>
          <w:p w14:paraId="1C5B59FA" w14:textId="77777777" w:rsidR="00D16CEB" w:rsidRDefault="00000000">
            <w:r>
              <w:rPr>
                <w:b/>
                <w:bCs/>
                <w:sz w:val="20"/>
                <w:szCs w:val="20"/>
              </w:rPr>
              <w:t>Status</w:t>
            </w:r>
          </w:p>
        </w:tc>
        <w:tc>
          <w:tcPr>
            <w:tcW w:w="7150" w:type="dxa"/>
            <w:tcMar>
              <w:top w:w="100" w:type="dxa"/>
              <w:left w:w="120" w:type="dxa"/>
              <w:bottom w:w="100" w:type="dxa"/>
              <w:right w:w="120" w:type="dxa"/>
            </w:tcMar>
            <w:vAlign w:val="center"/>
          </w:tcPr>
          <w:p w14:paraId="77977CAC" w14:textId="10BC5B97" w:rsidR="00D16CEB" w:rsidRDefault="0050711E">
            <w:r>
              <w:t>Complete</w:t>
            </w:r>
          </w:p>
        </w:tc>
      </w:tr>
    </w:tbl>
    <w:p w14:paraId="6D03C7DE" w14:textId="5290EA9D" w:rsidR="00D16CEB" w:rsidRDefault="00D16CEB">
      <w:pPr>
        <w:spacing w:after="160" w:line="276" w:lineRule="auto"/>
      </w:pPr>
    </w:p>
    <w:p w14:paraId="45178895" w14:textId="77777777" w:rsidR="00D16CEB" w:rsidRDefault="00000000">
      <w:pPr>
        <w:pStyle w:val="Heading3"/>
        <w:spacing w:before="240" w:after="120"/>
      </w:pPr>
      <w:r>
        <w:rPr>
          <w:b/>
          <w:bCs/>
          <w:color w:val="1F3864"/>
          <w:sz w:val="22"/>
          <w:szCs w:val="22"/>
        </w:rPr>
        <w:t>Results</w:t>
      </w:r>
    </w:p>
    <w:p w14:paraId="785AFA63" w14:textId="6CD1D2A6" w:rsidR="00F371C7" w:rsidRDefault="00F371C7" w:rsidP="00F371C7">
      <w:pPr>
        <w:jc w:val="center"/>
      </w:pPr>
      <w:r w:rsidRPr="00F371C7">
        <w:rPr>
          <w:noProof/>
        </w:rPr>
        <w:lastRenderedPageBreak/>
        <w:drawing>
          <wp:inline distT="0" distB="0" distL="0" distR="0" wp14:anchorId="488B1AEC" wp14:editId="1B94A9E0">
            <wp:extent cx="3657600" cy="2789980"/>
            <wp:effectExtent l="0" t="0" r="0" b="0"/>
            <wp:docPr id="155068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7388" name=""/>
                    <pic:cNvPicPr/>
                  </pic:nvPicPr>
                  <pic:blipFill>
                    <a:blip r:embed="rId10"/>
                    <a:stretch>
                      <a:fillRect/>
                    </a:stretch>
                  </pic:blipFill>
                  <pic:spPr>
                    <a:xfrm>
                      <a:off x="0" y="0"/>
                      <a:ext cx="3657600" cy="2789980"/>
                    </a:xfrm>
                    <a:prstGeom prst="rect">
                      <a:avLst/>
                    </a:prstGeom>
                  </pic:spPr>
                </pic:pic>
              </a:graphicData>
            </a:graphic>
          </wp:inline>
        </w:drawing>
      </w:r>
    </w:p>
    <w:p w14:paraId="45A78C1B" w14:textId="7ADAA918" w:rsidR="00B96EF0" w:rsidRDefault="00B96EF0" w:rsidP="00B96EF0">
      <w:r w:rsidRPr="007542D8">
        <w:rPr>
          <w:b/>
          <w:bCs/>
        </w:rPr>
        <w:t>Figure 4:</w:t>
      </w:r>
      <w:r>
        <w:t xml:space="preserve"> </w:t>
      </w:r>
      <w:r w:rsidR="007542D8">
        <w:t>HPLC results from the initial test of immobilized enzyme within the COF pores.</w:t>
      </w:r>
    </w:p>
    <w:p w14:paraId="61DC3CD2" w14:textId="77777777" w:rsidR="007542D8" w:rsidRDefault="007542D8" w:rsidP="00B96EF0"/>
    <w:p w14:paraId="48B4348A" w14:textId="340C1A4A" w:rsidR="00B96EF0" w:rsidRDefault="00B96EF0" w:rsidP="00F371C7">
      <w:pPr>
        <w:jc w:val="center"/>
      </w:pPr>
      <w:r w:rsidRPr="00B96EF0">
        <w:rPr>
          <w:noProof/>
        </w:rPr>
        <w:drawing>
          <wp:inline distT="0" distB="0" distL="0" distR="0" wp14:anchorId="4F5956A8" wp14:editId="579FBCE9">
            <wp:extent cx="5486400" cy="2843844"/>
            <wp:effectExtent l="0" t="0" r="0" b="0"/>
            <wp:docPr id="109686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61198" name=""/>
                    <pic:cNvPicPr/>
                  </pic:nvPicPr>
                  <pic:blipFill>
                    <a:blip r:embed="rId11"/>
                    <a:stretch>
                      <a:fillRect/>
                    </a:stretch>
                  </pic:blipFill>
                  <pic:spPr>
                    <a:xfrm>
                      <a:off x="0" y="0"/>
                      <a:ext cx="5486400" cy="2843844"/>
                    </a:xfrm>
                    <a:prstGeom prst="rect">
                      <a:avLst/>
                    </a:prstGeom>
                  </pic:spPr>
                </pic:pic>
              </a:graphicData>
            </a:graphic>
          </wp:inline>
        </w:drawing>
      </w:r>
    </w:p>
    <w:p w14:paraId="772A67AB" w14:textId="3A61F581" w:rsidR="0050711E" w:rsidRDefault="0050711E" w:rsidP="0050711E">
      <w:r w:rsidRPr="0050711E">
        <w:rPr>
          <w:b/>
          <w:bCs/>
        </w:rPr>
        <w:t>Figure 5:</w:t>
      </w:r>
      <w:r>
        <w:t xml:space="preserve"> Time-course analysis of products from immobilized enzyme within COF reaction.</w:t>
      </w:r>
    </w:p>
    <w:p w14:paraId="24D044C1" w14:textId="77777777" w:rsidR="00F371C7" w:rsidRDefault="00F371C7" w:rsidP="00F371C7"/>
    <w:p w14:paraId="7DA0A0FD" w14:textId="0372B766" w:rsidR="00CE4F6C" w:rsidRDefault="00CE4F6C" w:rsidP="00CE4F6C">
      <w:pPr>
        <w:jc w:val="center"/>
      </w:pPr>
      <w:r w:rsidRPr="00CE4F6C">
        <w:rPr>
          <w:noProof/>
        </w:rPr>
        <w:lastRenderedPageBreak/>
        <w:drawing>
          <wp:inline distT="0" distB="0" distL="0" distR="0" wp14:anchorId="62F28398" wp14:editId="48A3B854">
            <wp:extent cx="3657600" cy="3106274"/>
            <wp:effectExtent l="0" t="0" r="0" b="0"/>
            <wp:docPr id="5603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7479" name=""/>
                    <pic:cNvPicPr/>
                  </pic:nvPicPr>
                  <pic:blipFill>
                    <a:blip r:embed="rId12"/>
                    <a:stretch>
                      <a:fillRect/>
                    </a:stretch>
                  </pic:blipFill>
                  <pic:spPr>
                    <a:xfrm>
                      <a:off x="0" y="0"/>
                      <a:ext cx="3657600" cy="3106274"/>
                    </a:xfrm>
                    <a:prstGeom prst="rect">
                      <a:avLst/>
                    </a:prstGeom>
                  </pic:spPr>
                </pic:pic>
              </a:graphicData>
            </a:graphic>
          </wp:inline>
        </w:drawing>
      </w:r>
    </w:p>
    <w:p w14:paraId="6C35BBE1" w14:textId="2806CCD1" w:rsidR="00CE4F6C" w:rsidRDefault="00CE4F6C" w:rsidP="00CE4F6C">
      <w:r w:rsidRPr="00CE4F6C">
        <w:rPr>
          <w:b/>
          <w:bCs/>
        </w:rPr>
        <w:t>Figure 6:</w:t>
      </w:r>
      <w:r>
        <w:t xml:space="preserve"> Calculated turnover frequency of immobilized FAST-</w:t>
      </w:r>
      <w:proofErr w:type="spellStart"/>
      <w:r>
        <w:t>PETase</w:t>
      </w:r>
      <w:proofErr w:type="spellEnd"/>
      <w:r>
        <w:t xml:space="preserve"> immobilized within COF.</w:t>
      </w:r>
    </w:p>
    <w:p w14:paraId="7D55CAF8" w14:textId="677D676E" w:rsidR="00D16CEB" w:rsidRDefault="00000000">
      <w:pPr>
        <w:pStyle w:val="Heading3"/>
        <w:spacing w:before="240" w:after="120"/>
      </w:pPr>
      <w:r>
        <w:rPr>
          <w:b/>
          <w:bCs/>
          <w:color w:val="1F3864"/>
          <w:sz w:val="22"/>
          <w:szCs w:val="22"/>
        </w:rPr>
        <w:t>Discussion</w:t>
      </w:r>
    </w:p>
    <w:p w14:paraId="5F587B49" w14:textId="26C5E749" w:rsidR="00D16CEB" w:rsidRDefault="0050711E">
      <w:pPr>
        <w:spacing w:after="160" w:line="276" w:lineRule="auto"/>
      </w:pPr>
      <w:r>
        <w:t>Following the success of enzyme immobilization within the pores of the COF, we performed reactions under our previously stated standard conditions.</w:t>
      </w:r>
      <w:r w:rsidR="00903516">
        <w:t xml:space="preserve"> The first reaction, when compared to our free enzyme (</w:t>
      </w:r>
      <w:r w:rsidR="00903516" w:rsidRPr="00903516">
        <w:rPr>
          <w:b/>
          <w:bCs/>
        </w:rPr>
        <w:t>Figure 4</w:t>
      </w:r>
      <w:r w:rsidR="00903516">
        <w:t>) showed similar, although somewhat diminished activity compare</w:t>
      </w:r>
      <w:r w:rsidR="005D5DF1">
        <w:t>d</w:t>
      </w:r>
      <w:r w:rsidR="00903516">
        <w:t xml:space="preserve"> to that of the free enzyme. This can be expected because of the difficulty that comes with the immobilization of the enzyme within the channel pore of the COF. Within this space, the enzyme substrate must enter through the end of the channel to reach the active site of the enzyme, a mass transfer obstacle that is common among these types of reactions. </w:t>
      </w:r>
      <w:r w:rsidR="00CE4F6C">
        <w:t>Next, we</w:t>
      </w:r>
      <w:r w:rsidR="00903516">
        <w:t xml:space="preserve"> further tested the immobilized enzyme over time</w:t>
      </w:r>
      <w:r w:rsidR="00CE4F6C">
        <w:t>. We then calculated the turnover frequency at 24 hours which we noticed was</w:t>
      </w:r>
      <w:r w:rsidR="00903516">
        <w:t xml:space="preserve"> </w:t>
      </w:r>
      <w:r w:rsidR="005D5DF1">
        <w:t>sluggish</w:t>
      </w:r>
      <w:r w:rsidR="00CE4F6C">
        <w:t xml:space="preserve"> at 122 </w:t>
      </w:r>
      <w:proofErr w:type="spellStart"/>
      <w:r w:rsidR="00CE4F6C">
        <w:t>umol</w:t>
      </w:r>
      <w:proofErr w:type="spellEnd"/>
      <w:r w:rsidR="00CE4F6C">
        <w:t xml:space="preserve"> h</w:t>
      </w:r>
      <w:r w:rsidR="00CE4F6C" w:rsidRPr="00CE4F6C">
        <w:rPr>
          <w:vertAlign w:val="superscript"/>
        </w:rPr>
        <w:t>-1</w:t>
      </w:r>
      <w:r w:rsidR="00CE4F6C">
        <w:t xml:space="preserve"> mg</w:t>
      </w:r>
      <w:r w:rsidR="00CE4F6C" w:rsidRPr="00CE4F6C">
        <w:rPr>
          <w:vertAlign w:val="superscript"/>
        </w:rPr>
        <w:t>-1</w:t>
      </w:r>
      <w:r w:rsidR="00903516">
        <w:t xml:space="preserve"> </w:t>
      </w:r>
      <w:r w:rsidR="005D5DF1">
        <w:t>(</w:t>
      </w:r>
      <w:r w:rsidR="005D5DF1" w:rsidRPr="005D5DF1">
        <w:rPr>
          <w:b/>
          <w:bCs/>
        </w:rPr>
        <w:t>Figure 5</w:t>
      </w:r>
      <w:r w:rsidR="005D5DF1">
        <w:t>)</w:t>
      </w:r>
      <w:r w:rsidR="00903516">
        <w:t xml:space="preserve">. </w:t>
      </w:r>
      <w:r w:rsidR="005D5DF1">
        <w:t>This slow reaction rate can be attributed to the poor pre-treatment of the PET flake substrate.</w:t>
      </w:r>
      <w:r w:rsidR="00CE4F6C">
        <w:t xml:space="preserve"> This is clear when we observe the rate of reaction as time progresses (</w:t>
      </w:r>
      <w:r w:rsidR="00CE4F6C" w:rsidRPr="00CE4F6C">
        <w:rPr>
          <w:b/>
          <w:bCs/>
        </w:rPr>
        <w:t>Figure 6</w:t>
      </w:r>
      <w:r w:rsidR="00CE4F6C">
        <w:t>). This data shows that as the reaction progresses, the rate of the enzyme catalysis decreases, indicating that as the PET in solution is broken down, its concentration and availability decreases. Thus, slowing the reaction. This is evident from the negative slope of the bar graph above. However, the initial turnover frequency is expected at 350, reaching the top range on the free enzyme in literature which has an expected range of between 246-348. Together, this data clearly shows that</w:t>
      </w:r>
      <w:r w:rsidR="00E4412D">
        <w:t xml:space="preserve"> while the enzyme has the capacity to perform well,</w:t>
      </w:r>
      <w:r w:rsidR="00CE4F6C">
        <w:t xml:space="preserve"> the current pre-treatment protocol is insufficient to </w:t>
      </w:r>
      <w:r w:rsidR="00E4412D">
        <w:t>meet the required demands of the reaction.</w:t>
      </w:r>
    </w:p>
    <w:p w14:paraId="01C8337D" w14:textId="77777777" w:rsidR="00D16CEB" w:rsidRDefault="00000000">
      <w:r>
        <w:br w:type="page"/>
      </w:r>
    </w:p>
    <w:p w14:paraId="786BE8C5" w14:textId="375DC92E" w:rsidR="00D16CEB" w:rsidRDefault="00E42EE8">
      <w:pPr>
        <w:pStyle w:val="Heading1"/>
        <w:pBdr>
          <w:bottom w:val="single" w:sz="6" w:space="6" w:color="2E5395"/>
        </w:pBdr>
        <w:spacing w:before="480" w:after="240"/>
      </w:pPr>
      <w:r>
        <w:rPr>
          <w:b/>
          <w:bCs/>
          <w:color w:val="1F3864"/>
          <w:sz w:val="30"/>
          <w:szCs w:val="30"/>
        </w:rPr>
        <w:lastRenderedPageBreak/>
        <w:t>4. Overall Conclusions &amp; Recommendations</w:t>
      </w:r>
    </w:p>
    <w:p w14:paraId="5ECDCDC5" w14:textId="0DEB59FE" w:rsidR="00D16CEB" w:rsidRDefault="00E42EE8">
      <w:pPr>
        <w:pStyle w:val="Heading2"/>
        <w:spacing w:before="320" w:after="160"/>
      </w:pPr>
      <w:r>
        <w:rPr>
          <w:b/>
          <w:bCs/>
          <w:color w:val="2E5395"/>
          <w:sz w:val="24"/>
          <w:szCs w:val="24"/>
        </w:rPr>
        <w:t>4.1 Summary of Outcomes</w:t>
      </w:r>
    </w:p>
    <w:p w14:paraId="5ED3D12C" w14:textId="5D4F6148" w:rsidR="00E4412D" w:rsidRDefault="00824B5C" w:rsidP="00E4412D">
      <w:r>
        <w:t xml:space="preserve">Together, these results clearly show that the enzyme in functional for the desired reaction to </w:t>
      </w:r>
      <w:r w:rsidR="000222E1">
        <w:t>break down</w:t>
      </w:r>
      <w:r>
        <w:t xml:space="preserve"> PET into a final product of Terephthalic </w:t>
      </w:r>
      <w:r w:rsidR="000222E1">
        <w:t>A</w:t>
      </w:r>
      <w:r>
        <w:t xml:space="preserve">cid and by </w:t>
      </w:r>
      <w:r w:rsidR="000222E1">
        <w:t xml:space="preserve">extrapolation, Ethylene Glycol while immobilized with a COF protective housing. While this fulfills the scope of work for this study, further research is necessary to optimize the reaction, its conditions, and the pre-treatment steps </w:t>
      </w:r>
      <w:proofErr w:type="gramStart"/>
      <w:r w:rsidR="000222E1">
        <w:t>in order to</w:t>
      </w:r>
      <w:proofErr w:type="gramEnd"/>
      <w:r w:rsidR="000222E1">
        <w:t xml:space="preserve"> fully leverage the combination of the enzyme and framework coupling.</w:t>
      </w:r>
    </w:p>
    <w:p w14:paraId="18C305D9" w14:textId="1146A926" w:rsidR="00D16CEB" w:rsidRDefault="00E42EE8">
      <w:pPr>
        <w:pStyle w:val="Heading2"/>
        <w:spacing w:before="320" w:after="160"/>
      </w:pPr>
      <w:r>
        <w:rPr>
          <w:b/>
          <w:bCs/>
          <w:color w:val="2E5395"/>
          <w:sz w:val="24"/>
          <w:szCs w:val="24"/>
        </w:rPr>
        <w:t>4.2 Recommendations</w:t>
      </w:r>
    </w:p>
    <w:p w14:paraId="6A6759CC" w14:textId="4AD53FA2" w:rsidR="00D16CEB" w:rsidRDefault="000222E1" w:rsidP="000222E1">
      <w:r>
        <w:t>Recommended items for stud</w:t>
      </w:r>
      <w:r w:rsidR="008B3077">
        <w:t>y</w:t>
      </w:r>
      <w:r>
        <w:t xml:space="preserve"> include, but are not limited </w:t>
      </w:r>
      <w:proofErr w:type="gramStart"/>
      <w:r>
        <w:t>to:</w:t>
      </w:r>
      <w:proofErr w:type="gramEnd"/>
      <w:r>
        <w:t xml:space="preserve"> pre-treatment procedure, </w:t>
      </w:r>
      <w:proofErr w:type="spellStart"/>
      <w:r>
        <w:t>enzyme:</w:t>
      </w:r>
      <w:r w:rsidR="008B3077">
        <w:t>COF</w:t>
      </w:r>
      <w:proofErr w:type="spellEnd"/>
      <w:r>
        <w:t xml:space="preserve"> ratio, enzyme concentration, pet concentration, reaction temperature, recyclability of </w:t>
      </w:r>
      <w:proofErr w:type="spellStart"/>
      <w:r>
        <w:t>enzyme@</w:t>
      </w:r>
      <w:r w:rsidR="008B3077">
        <w:t>COF</w:t>
      </w:r>
      <w:proofErr w:type="spellEnd"/>
      <w:r>
        <w:t>, reaction vessel shape/size, reaction volume, duration of reaction, buffer type &amp; concentration, solution p</w:t>
      </w:r>
      <w:r w:rsidR="008B3077">
        <w:t>H</w:t>
      </w:r>
      <w:r>
        <w:t>, and solution composition including various solvents or solubilizing agents.</w:t>
      </w:r>
    </w:p>
    <w:sectPr w:rsidR="00D16CEB">
      <w:headerReference w:type="default" r:id="rId13"/>
      <w:footerReference w:type="default" r:id="rId14"/>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0CD716" w14:textId="77777777" w:rsidR="00301011" w:rsidRDefault="00301011">
      <w:r>
        <w:separator/>
      </w:r>
    </w:p>
  </w:endnote>
  <w:endnote w:type="continuationSeparator" w:id="0">
    <w:p w14:paraId="3973B6C6" w14:textId="77777777" w:rsidR="00301011" w:rsidRDefault="00301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6239D" w14:textId="77777777" w:rsidR="00D16CEB" w:rsidRDefault="00000000">
    <w:pPr>
      <w:pBdr>
        <w:top w:val="single" w:sz="4" w:space="4" w:color="BFBFBF"/>
      </w:pBdr>
      <w:jc w:val="center"/>
    </w:pPr>
    <w:r>
      <w:rPr>
        <w:color w:val="808080"/>
        <w:sz w:val="16"/>
        <w:szCs w:val="16"/>
      </w:rPr>
      <w:t xml:space="preserve">CONFIDENTIAL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383D51">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83D51">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93A70E" w14:textId="77777777" w:rsidR="00301011" w:rsidRDefault="00301011">
      <w:r>
        <w:separator/>
      </w:r>
    </w:p>
  </w:footnote>
  <w:footnote w:type="continuationSeparator" w:id="0">
    <w:p w14:paraId="64541D5C" w14:textId="77777777" w:rsidR="00301011" w:rsidRDefault="00301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367CF" w14:textId="761BE120" w:rsidR="00D16CEB" w:rsidRDefault="00000000">
    <w:pPr>
      <w:pBdr>
        <w:bottom w:val="single" w:sz="4" w:space="4" w:color="BFBFBF"/>
      </w:pBdr>
      <w:tabs>
        <w:tab w:val="right" w:pos="9026"/>
      </w:tabs>
    </w:pPr>
    <w:r>
      <w:rPr>
        <w:i/>
        <w:iCs/>
        <w:color w:val="808080"/>
        <w:sz w:val="16"/>
        <w:szCs w:val="16"/>
      </w:rPr>
      <w:t>[</w:t>
    </w:r>
    <w:r w:rsidR="003615AA" w:rsidRPr="003615AA">
      <w:rPr>
        <w:i/>
        <w:iCs/>
        <w:color w:val="808080"/>
        <w:sz w:val="16"/>
        <w:szCs w:val="16"/>
      </w:rPr>
      <w:t xml:space="preserve">Development of </w:t>
    </w:r>
    <w:proofErr w:type="spellStart"/>
    <w:r w:rsidR="003615AA" w:rsidRPr="003615AA">
      <w:rPr>
        <w:i/>
        <w:iCs/>
        <w:color w:val="808080"/>
        <w:sz w:val="16"/>
        <w:szCs w:val="16"/>
      </w:rPr>
      <w:t>Enzyme@COF</w:t>
    </w:r>
    <w:proofErr w:type="spellEnd"/>
    <w:r w:rsidR="003615AA" w:rsidRPr="003615AA">
      <w:rPr>
        <w:i/>
        <w:iCs/>
        <w:color w:val="808080"/>
        <w:sz w:val="16"/>
        <w:szCs w:val="16"/>
      </w:rPr>
      <w:t xml:space="preserve"> for PET Depolymerization</w:t>
    </w:r>
    <w:r>
      <w:rPr>
        <w:i/>
        <w:iCs/>
        <w:color w:val="808080"/>
        <w:sz w:val="16"/>
        <w:szCs w:val="16"/>
      </w:rPr>
      <w:t>]</w:t>
    </w:r>
    <w:r>
      <w:rPr>
        <w:color w:val="808080"/>
        <w:sz w:val="16"/>
        <w:szCs w:val="16"/>
      </w:rPr>
      <w:tab/>
      <w:t>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771CA"/>
    <w:multiLevelType w:val="hybridMultilevel"/>
    <w:tmpl w:val="47281AB8"/>
    <w:lvl w:ilvl="0" w:tplc="565EAE52">
      <w:start w:val="1"/>
      <w:numFmt w:val="bullet"/>
      <w:lvlText w:val="●"/>
      <w:lvlJc w:val="left"/>
      <w:pPr>
        <w:ind w:left="720" w:hanging="360"/>
      </w:pPr>
    </w:lvl>
    <w:lvl w:ilvl="1" w:tplc="EA44F024">
      <w:start w:val="1"/>
      <w:numFmt w:val="bullet"/>
      <w:lvlText w:val="○"/>
      <w:lvlJc w:val="left"/>
      <w:pPr>
        <w:ind w:left="1440" w:hanging="360"/>
      </w:pPr>
    </w:lvl>
    <w:lvl w:ilvl="2" w:tplc="34563D12">
      <w:start w:val="1"/>
      <w:numFmt w:val="bullet"/>
      <w:lvlText w:val="■"/>
      <w:lvlJc w:val="left"/>
      <w:pPr>
        <w:ind w:left="2160" w:hanging="360"/>
      </w:pPr>
    </w:lvl>
    <w:lvl w:ilvl="3" w:tplc="4DAE5ABE">
      <w:start w:val="1"/>
      <w:numFmt w:val="bullet"/>
      <w:lvlText w:val="●"/>
      <w:lvlJc w:val="left"/>
      <w:pPr>
        <w:ind w:left="2880" w:hanging="360"/>
      </w:pPr>
    </w:lvl>
    <w:lvl w:ilvl="4" w:tplc="80E69DB6">
      <w:start w:val="1"/>
      <w:numFmt w:val="bullet"/>
      <w:lvlText w:val="○"/>
      <w:lvlJc w:val="left"/>
      <w:pPr>
        <w:ind w:left="3600" w:hanging="360"/>
      </w:pPr>
    </w:lvl>
    <w:lvl w:ilvl="5" w:tplc="C5F87406">
      <w:start w:val="1"/>
      <w:numFmt w:val="bullet"/>
      <w:lvlText w:val="■"/>
      <w:lvlJc w:val="left"/>
      <w:pPr>
        <w:ind w:left="4320" w:hanging="360"/>
      </w:pPr>
    </w:lvl>
    <w:lvl w:ilvl="6" w:tplc="797AC4A0">
      <w:start w:val="1"/>
      <w:numFmt w:val="bullet"/>
      <w:lvlText w:val="●"/>
      <w:lvlJc w:val="left"/>
      <w:pPr>
        <w:ind w:left="5040" w:hanging="360"/>
      </w:pPr>
    </w:lvl>
    <w:lvl w:ilvl="7" w:tplc="E2C09DBC">
      <w:start w:val="1"/>
      <w:numFmt w:val="bullet"/>
      <w:lvlText w:val="●"/>
      <w:lvlJc w:val="left"/>
      <w:pPr>
        <w:ind w:left="5760" w:hanging="360"/>
      </w:pPr>
    </w:lvl>
    <w:lvl w:ilvl="8" w:tplc="A0183706">
      <w:start w:val="1"/>
      <w:numFmt w:val="bullet"/>
      <w:lvlText w:val="●"/>
      <w:lvlJc w:val="left"/>
      <w:pPr>
        <w:ind w:left="6480" w:hanging="360"/>
      </w:pPr>
    </w:lvl>
  </w:abstractNum>
  <w:abstractNum w:abstractNumId="1" w15:restartNumberingAfterBreak="0">
    <w:nsid w:val="195915BB"/>
    <w:multiLevelType w:val="hybridMultilevel"/>
    <w:tmpl w:val="A1FCB9EC"/>
    <w:lvl w:ilvl="0" w:tplc="2E84F976">
      <w:start w:val="1"/>
      <w:numFmt w:val="bullet"/>
      <w:lvlText w:val="•"/>
      <w:lvlJc w:val="left"/>
      <w:pPr>
        <w:ind w:left="450" w:hanging="270"/>
      </w:pPr>
    </w:lvl>
    <w:lvl w:ilvl="1" w:tplc="CAEC523C">
      <w:numFmt w:val="decimal"/>
      <w:lvlText w:val=""/>
      <w:lvlJc w:val="left"/>
    </w:lvl>
    <w:lvl w:ilvl="2" w:tplc="51D844EA">
      <w:numFmt w:val="decimal"/>
      <w:lvlText w:val=""/>
      <w:lvlJc w:val="left"/>
    </w:lvl>
    <w:lvl w:ilvl="3" w:tplc="1A0A7B26">
      <w:numFmt w:val="decimal"/>
      <w:lvlText w:val=""/>
      <w:lvlJc w:val="left"/>
    </w:lvl>
    <w:lvl w:ilvl="4" w:tplc="01FEDD0C">
      <w:numFmt w:val="decimal"/>
      <w:lvlText w:val=""/>
      <w:lvlJc w:val="left"/>
    </w:lvl>
    <w:lvl w:ilvl="5" w:tplc="CF9C1D98">
      <w:numFmt w:val="decimal"/>
      <w:lvlText w:val=""/>
      <w:lvlJc w:val="left"/>
    </w:lvl>
    <w:lvl w:ilvl="6" w:tplc="CE2AA75C">
      <w:numFmt w:val="decimal"/>
      <w:lvlText w:val=""/>
      <w:lvlJc w:val="left"/>
    </w:lvl>
    <w:lvl w:ilvl="7" w:tplc="18A030A4">
      <w:numFmt w:val="decimal"/>
      <w:lvlText w:val=""/>
      <w:lvlJc w:val="left"/>
    </w:lvl>
    <w:lvl w:ilvl="8" w:tplc="926CC4F0">
      <w:numFmt w:val="decimal"/>
      <w:lvlText w:val=""/>
      <w:lvlJc w:val="left"/>
    </w:lvl>
  </w:abstractNum>
  <w:num w:numId="1" w16cid:durableId="897129581">
    <w:abstractNumId w:val="0"/>
    <w:lvlOverride w:ilvl="0">
      <w:startOverride w:val="1"/>
    </w:lvlOverride>
  </w:num>
  <w:num w:numId="2" w16cid:durableId="7198595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CEB"/>
    <w:rsid w:val="000222E1"/>
    <w:rsid w:val="000728D0"/>
    <w:rsid w:val="000A6737"/>
    <w:rsid w:val="0023756E"/>
    <w:rsid w:val="00301011"/>
    <w:rsid w:val="0031284F"/>
    <w:rsid w:val="00321D1F"/>
    <w:rsid w:val="003615AA"/>
    <w:rsid w:val="00383D51"/>
    <w:rsid w:val="00401051"/>
    <w:rsid w:val="00443375"/>
    <w:rsid w:val="0050711E"/>
    <w:rsid w:val="00547064"/>
    <w:rsid w:val="005D5DF1"/>
    <w:rsid w:val="006905FE"/>
    <w:rsid w:val="006E2E52"/>
    <w:rsid w:val="00737085"/>
    <w:rsid w:val="007542D8"/>
    <w:rsid w:val="007E79D2"/>
    <w:rsid w:val="00824B5C"/>
    <w:rsid w:val="008B3077"/>
    <w:rsid w:val="00903516"/>
    <w:rsid w:val="00913665"/>
    <w:rsid w:val="00921AE5"/>
    <w:rsid w:val="00A94FB7"/>
    <w:rsid w:val="00B05DFE"/>
    <w:rsid w:val="00B213A0"/>
    <w:rsid w:val="00B40D68"/>
    <w:rsid w:val="00B54D88"/>
    <w:rsid w:val="00B96EF0"/>
    <w:rsid w:val="00CC0BB0"/>
    <w:rsid w:val="00CE4F6C"/>
    <w:rsid w:val="00D16CEB"/>
    <w:rsid w:val="00E006DC"/>
    <w:rsid w:val="00E42EE8"/>
    <w:rsid w:val="00E4412D"/>
    <w:rsid w:val="00F37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8B83"/>
  <w15:docId w15:val="{FF4B7FFE-6393-4C24-9E55-5F1E91024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15AA"/>
    <w:pPr>
      <w:tabs>
        <w:tab w:val="center" w:pos="4680"/>
        <w:tab w:val="right" w:pos="9360"/>
      </w:tabs>
    </w:pPr>
  </w:style>
  <w:style w:type="character" w:customStyle="1" w:styleId="HeaderChar">
    <w:name w:val="Header Char"/>
    <w:basedOn w:val="DefaultParagraphFont"/>
    <w:link w:val="Header"/>
    <w:uiPriority w:val="99"/>
    <w:rsid w:val="003615AA"/>
  </w:style>
  <w:style w:type="paragraph" w:styleId="Footer">
    <w:name w:val="footer"/>
    <w:basedOn w:val="Normal"/>
    <w:link w:val="FooterChar"/>
    <w:uiPriority w:val="99"/>
    <w:unhideWhenUsed/>
    <w:rsid w:val="003615AA"/>
    <w:pPr>
      <w:tabs>
        <w:tab w:val="center" w:pos="4680"/>
        <w:tab w:val="right" w:pos="9360"/>
      </w:tabs>
    </w:pPr>
  </w:style>
  <w:style w:type="character" w:customStyle="1" w:styleId="FooterChar">
    <w:name w:val="Footer Char"/>
    <w:basedOn w:val="DefaultParagraphFont"/>
    <w:link w:val="Footer"/>
    <w:uiPriority w:val="99"/>
    <w:rsid w:val="00361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10</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 Shengqian</cp:lastModifiedBy>
  <cp:revision>6</cp:revision>
  <dcterms:created xsi:type="dcterms:W3CDTF">2026-08-07T20:59:00Z</dcterms:created>
  <dcterms:modified xsi:type="dcterms:W3CDTF">2026-08-07T21:16:00Z</dcterms:modified>
</cp:coreProperties>
</file>