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OPPORTUNITY BRIEF</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ACCELERATORS, SEED FUNDS, AND SHARED LABS</w:t>
      </w:r>
    </w:p>
    <w:p>
      <w:pPr>
        <w:keepNext/>
        <w:spacing w:before="0" w:after="0" w:line="247" w:lineRule="auto"/>
      </w:pPr>
      <w:r>
        <w:rPr>
          <w:rFonts w:ascii="Aptos Display" w:hAnsi="Aptos Display" w:cs="Aptos Display" w:eastAsia="Aptos Display"/>
          <w:b/>
          <w:i w:val="0"/>
          <w:color w:val="2A2A2A"/>
          <w:sz w:val="56"/>
        </w:rPr>
        <w:t>Two windows</w:t>
      </w:r>
    </w:p>
    <w:p>
      <w:pPr>
        <w:keepNext/>
        <w:spacing w:before="0" w:after="120" w:line="247" w:lineRule="auto"/>
      </w:pPr>
      <w:r>
        <w:rPr>
          <w:rFonts w:ascii="Aptos Display" w:hAnsi="Aptos Display" w:cs="Aptos Display" w:eastAsia="Aptos Display"/>
          <w:b/>
          <w:i w:val="0"/>
          <w:color w:val="2A2A2A"/>
          <w:sz w:val="56"/>
        </w:rPr>
        <w:t>open today</w:t>
      </w:r>
    </w:p>
    <w:p>
      <w:pPr>
        <w:spacing w:before="0" w:after="260" w:line="312" w:lineRule="auto"/>
      </w:pPr>
      <w:r>
        <w:rPr>
          <w:rFonts w:ascii="Aptos" w:hAnsi="Aptos" w:cs="Aptos" w:eastAsia="Aptos"/>
          <w:b w:val="0"/>
          <w:i w:val="0"/>
          <w:color w:val="4A5561"/>
          <w:sz w:val="22"/>
        </w:rPr>
        <w:t>Y Combinator is taking late applications for the Fall 2026 batch. SOSV and IndieBio take applications on a rolling basis. Everything else in this category is closed, unverifiable, or a poor fit, and each is recorded as such.</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40" w:lineRule="auto"/>
            </w:pPr>
            <w:r>
              <w:rPr>
                <w:rFonts w:ascii="Aptos Display" w:hAnsi="Aptos Display" w:cs="Aptos Display" w:eastAsia="Aptos Display"/>
                <w:b/>
                <w:i w:val="0"/>
                <w:color w:val="6B7684"/>
                <w:sz w:val="15"/>
                <w:spacing w:val="22"/>
              </w:rPr>
              <w:t>OPEN NOW</w:t>
            </w:r>
          </w:p>
          <w:p>
            <w:pPr>
              <w:spacing w:before="80" w:after="0" w:line="240" w:lineRule="auto"/>
            </w:pPr>
            <w:r>
              <w:rPr>
                <w:rFonts w:ascii="Aptos Display" w:hAnsi="Aptos Display" w:cs="Aptos Display" w:eastAsia="Aptos Display"/>
                <w:b/>
                <w:i w:val="0"/>
                <w:color w:val="045AA9"/>
                <w:sz w:val="46"/>
              </w:rPr>
              <w:t>2</w:t>
            </w:r>
          </w:p>
          <w:p>
            <w:pPr>
              <w:spacing w:before="80" w:after="0" w:line="264" w:lineRule="auto"/>
            </w:pPr>
            <w:r>
              <w:rPr>
                <w:rFonts w:ascii="Aptos" w:hAnsi="Aptos" w:cs="Aptos" w:eastAsia="Aptos"/>
                <w:b w:val="0"/>
                <w:i w:val="0"/>
                <w:color w:val="6B7684"/>
                <w:sz w:val="18"/>
              </w:rPr>
              <w:t>YC late window, SOSV rolling</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40" w:lineRule="auto"/>
            </w:pPr>
            <w:r>
              <w:rPr>
                <w:rFonts w:ascii="Aptos Display" w:hAnsi="Aptos Display" w:cs="Aptos Display" w:eastAsia="Aptos Display"/>
                <w:b/>
                <w:i w:val="0"/>
                <w:color w:val="6B7684"/>
                <w:sz w:val="15"/>
                <w:spacing w:val="22"/>
              </w:rPr>
              <w:t>GOLDEN TICKETS</w:t>
            </w:r>
          </w:p>
          <w:p>
            <w:pPr>
              <w:spacing w:before="80" w:after="0" w:line="240" w:lineRule="auto"/>
            </w:pPr>
            <w:r>
              <w:rPr>
                <w:rFonts w:ascii="Aptos Display" w:hAnsi="Aptos Display" w:cs="Aptos Display" w:eastAsia="Aptos Display"/>
                <w:b/>
                <w:i w:val="0"/>
                <w:color w:val="045AA9"/>
                <w:sz w:val="46"/>
              </w:rPr>
              <w:t>Sep 4 and 11</w:t>
            </w:r>
          </w:p>
          <w:p>
            <w:pPr>
              <w:spacing w:before="80" w:after="0" w:line="264" w:lineRule="auto"/>
            </w:pPr>
            <w:r>
              <w:rPr>
                <w:rFonts w:ascii="Aptos" w:hAnsi="Aptos" w:cs="Aptos" w:eastAsia="Aptos"/>
                <w:b w:val="0"/>
                <w:i w:val="0"/>
                <w:color w:val="6B7684"/>
                <w:sz w:val="18"/>
              </w:rPr>
              <w:t>LabCentral, sponsor funded</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40" w:lineRule="auto"/>
            </w:pPr>
            <w:r>
              <w:rPr>
                <w:rFonts w:ascii="Aptos Display" w:hAnsi="Aptos Display" w:cs="Aptos Display" w:eastAsia="Aptos Display"/>
                <w:b/>
                <w:i w:val="0"/>
                <w:color w:val="6B7684"/>
                <w:sz w:val="15"/>
                <w:spacing w:val="22"/>
              </w:rPr>
              <w:t>EQUITY COST, YC</w:t>
            </w:r>
          </w:p>
          <w:p>
            <w:pPr>
              <w:spacing w:before="80" w:after="0" w:line="240" w:lineRule="auto"/>
            </w:pPr>
            <w:r>
              <w:rPr>
                <w:rFonts w:ascii="Aptos Display" w:hAnsi="Aptos Display" w:cs="Aptos Display" w:eastAsia="Aptos Display"/>
                <w:b/>
                <w:i w:val="0"/>
                <w:color w:val="045AA9"/>
                <w:sz w:val="46"/>
              </w:rPr>
              <w:t>About 9.5%</w:t>
            </w:r>
          </w:p>
          <w:p>
            <w:pPr>
              <w:spacing w:before="80" w:after="0" w:line="264" w:lineRule="auto"/>
            </w:pPr>
            <w:r>
              <w:rPr>
                <w:rFonts w:ascii="Aptos" w:hAnsi="Aptos" w:cs="Aptos" w:eastAsia="Aptos"/>
                <w:b w:val="0"/>
                <w:i w:val="0"/>
                <w:color w:val="6B7684"/>
                <w:sz w:val="18"/>
              </w:rPr>
              <w:t>7% plus a typical MFN conversion</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140" w:type="dxa"/>
              <w:start w:w="280" w:type="dxa"/>
              <w:bottom w:w="140" w:type="dxa"/>
              <w:end w:w="280" w:type="dxa"/>
            </w:tcMar>
          </w:tcPr>
          <w:p>
            <w:pPr>
              <w:spacing w:before="0" w:after="0" w:line="300" w:lineRule="auto"/>
            </w:pPr>
            <w:r>
              <w:rPr>
                <w:rFonts w:ascii="Aptos" w:hAnsi="Aptos" w:cs="Aptos" w:eastAsia="Aptos"/>
                <w:b w:val="0"/>
                <w:i w:val="0"/>
                <w:color w:val="2A2A2A"/>
                <w:sz w:val="21"/>
              </w:rPr>
              <w:t>Read document 03 before applying to any of these. Two constraints in this category collide with money already in the registry, and one of them would undo the SAM registration and certification that are already finished.</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WHAT CHANGED</w:t>
            </w:r>
          </w:p>
          <w:p>
            <w:pPr>
              <w:spacing w:before="60" w:after="0" w:line="298" w:lineRule="auto"/>
            </w:pPr>
            <w:r>
              <w:rPr>
                <w:rFonts w:ascii="Aptos" w:hAnsi="Aptos" w:cs="Aptos" w:eastAsia="Aptos"/>
                <w:b w:val="0"/>
                <w:i w:val="0"/>
                <w:color w:val="2A2A2A"/>
                <w:sz w:val="19"/>
              </w:rPr>
              <w:t>The loop had four sweep categories, all public money. This adds a fifth for private capital, accelerators, and shared laboratory access.</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WHY IT IS NOT SIMPLY MORE MONEY</w:t>
            </w:r>
          </w:p>
          <w:p>
            <w:pPr>
              <w:spacing w:before="60" w:after="0" w:line="298" w:lineRule="auto"/>
            </w:pPr>
            <w:r>
              <w:rPr>
                <w:rFonts w:ascii="Aptos" w:hAnsi="Aptos" w:cs="Aptos" w:eastAsia="Aptos"/>
                <w:b w:val="0"/>
                <w:i w:val="0"/>
                <w:color w:val="2A2A2A"/>
                <w:sz w:val="19"/>
              </w:rPr>
              <w:t>Non-dilutive and dilutive money are not additive. Every program in the registry that caps outside funding counts these dollars against that cap.</w:t>
            </w:r>
          </w:p>
        </w:tc>
      </w:tr>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THE HONEST FRAMING</w:t>
            </w:r>
          </w:p>
          <w:p>
            <w:pPr>
              <w:spacing w:before="60" w:after="0" w:line="298" w:lineRule="auto"/>
            </w:pPr>
            <w:r>
              <w:rPr>
                <w:rFonts w:ascii="Aptos" w:hAnsi="Aptos" w:cs="Aptos" w:eastAsia="Aptos"/>
                <w:b w:val="0"/>
                <w:i w:val="0"/>
                <w:color w:val="2A2A2A"/>
                <w:sz w:val="19"/>
              </w:rPr>
              <w:t>Accelerator money is fast and expensive. Federal money is slow and free. The company needs cash now, which argues for speed; it also has two federal windows opening September 15 that equity could complicate.</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WHAT THIS PACKAGE IS NOT</w:t>
            </w:r>
          </w:p>
          <w:p>
            <w:pPr>
              <w:spacing w:before="60" w:after="0" w:line="298" w:lineRule="auto"/>
            </w:pPr>
            <w:r>
              <w:rPr>
                <w:rFonts w:ascii="Aptos" w:hAnsi="Aptos" w:cs="Aptos" w:eastAsia="Aptos"/>
                <w:b w:val="0"/>
                <w:i w:val="0"/>
                <w:color w:val="2A2A2A"/>
                <w:sz w:val="19"/>
              </w:rPr>
              <w:t>It is not a recommendation to take equity money or to refuse it. That is a decision about control and timeline, not a research finding.</w:t>
            </w:r>
          </w:p>
        </w:tc>
      </w:tr>
    </w:tbl>
    <w:p>
      <w:pPr>
        <w:spacing w:before="0" w:after="80" w:line="240" w:lineRule="auto"/>
      </w:pPr>
    </w:p>
    <w:p>
      <w:pPr>
        <w:spacing w:before="0" w:after="100" w:line="312" w:lineRule="auto"/>
      </w:pPr>
      <w:r>
        <w:rPr>
          <w:rFonts w:ascii="Aptos" w:hAnsi="Aptos" w:cs="Aptos" w:eastAsia="Aptos"/>
          <w:b w:val="0"/>
          <w:i w:val="0"/>
          <w:color w:val="4A5561"/>
          <w:sz w:val="19"/>
        </w:rPr>
        <w:t>Terms read off each firm's own page on August 25, 2026. Y Combinator publishes its standard deal in full; SOSV does not publish terms on its application form.</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