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-1440" w:type="dxa"/>
        <w:tblLayout w:type="fixed"/>
      </w:tblPr>
      <w:tblGrid>
        <w:gridCol w:w="4680"/>
        <w:gridCol w:w="4680"/>
      </w:tblGrid>
      <w:tr>
        <w:tc>
          <w:tcPr>
            <w:tcW w:type="dxa" w:w="61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045AA9"/>
            <w:tcMar>
              <w:top w:w="140" w:type="dxa"/>
              <w:start w:w="1440" w:type="dxa"/>
              <w:bottom w:w="14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FFFFFF"/>
                <w:sz w:val="22"/>
                <w:spacing w:val="36"/>
              </w:rPr>
              <w:t>PLASTIBIOFUEL</w:t>
            </w:r>
          </w:p>
        </w:tc>
        <w:tc>
          <w:tcPr>
            <w:tcW w:type="dxa" w:w="61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045AA9"/>
            <w:tcMar>
              <w:top w:w="140" w:type="dxa"/>
              <w:start w:w="0" w:type="dxa"/>
              <w:bottom w:w="140" w:type="dxa"/>
              <w:end w:w="14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ptos Display" w:hAnsi="Aptos Display" w:cs="Aptos Display" w:eastAsia="Aptos Display"/>
                <w:b/>
                <w:i w:val="0"/>
                <w:color w:val="9EC8F0"/>
                <w:sz w:val="16"/>
                <w:spacing w:val="38"/>
              </w:rPr>
              <w:t>OUTREACH LETTERS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-1440" w:type="dxa"/>
        <w:tblLayout w:type="fixed"/>
      </w:tblPr>
      <w:tblGrid>
        <w:gridCol w:w="9360"/>
      </w:tblGrid>
      <w:tr>
        <w:tc>
          <w:tcPr>
            <w:tcW w:type="dxa" w:w="122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D500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4"/>
              </w:rPr>
            </w:r>
          </w:p>
        </w:tc>
      </w:tr>
    </w:tbl>
    <w:p>
      <w:pPr>
        <w:spacing w:before="0" w:after="240" w:line="240" w:lineRule="auto"/>
      </w:pPr>
    </w:p>
    <w:p>
      <w:pPr>
        <w:keepNext/>
        <w:spacing w:before="0" w:after="100" w:line="264" w:lineRule="auto"/>
      </w:pPr>
      <w:r>
        <w:rPr>
          <w:rFonts w:ascii="Aptos Display" w:hAnsi="Aptos Display" w:cs="Aptos Display" w:eastAsia="Aptos Display"/>
          <w:b/>
          <w:i w:val="0"/>
          <w:color w:val="045AA9"/>
          <w:sz w:val="18"/>
          <w:spacing w:val="28"/>
        </w:rPr>
        <w:t>STRATEGIC OUTREACH  ·  BATCH 02  ·  QUEUE COMPLETE</w:t>
      </w:r>
    </w:p>
    <w:p>
      <w:pPr>
        <w:keepNext/>
        <w:spacing w:before="0" w:after="0" w:line="247" w:lineRule="auto"/>
      </w:pPr>
      <w:r>
        <w:rPr>
          <w:rFonts w:ascii="Aptos Display" w:hAnsi="Aptos Display" w:cs="Aptos Display" w:eastAsia="Aptos Display"/>
          <w:b/>
          <w:i w:val="0"/>
          <w:color w:val="2A2A2A"/>
          <w:sz w:val="56"/>
        </w:rPr>
        <w:t>Three more letters,</w:t>
      </w:r>
    </w:p>
    <w:p>
      <w:pPr>
        <w:keepNext/>
        <w:spacing w:before="0" w:after="120" w:line="247" w:lineRule="auto"/>
      </w:pPr>
      <w:r>
        <w:rPr>
          <w:rFonts w:ascii="Aptos Display" w:hAnsi="Aptos Display" w:cs="Aptos Display" w:eastAsia="Aptos Display"/>
          <w:b/>
          <w:i w:val="0"/>
          <w:color w:val="2A2A2A"/>
          <w:sz w:val="56"/>
        </w:rPr>
        <w:t>ready to send</w:t>
      </w:r>
    </w:p>
    <w:p>
      <w:pPr>
        <w:spacing w:before="0" w:after="260" w:line="312" w:lineRule="auto"/>
      </w:pPr>
      <w:r>
        <w:rPr>
          <w:rFonts w:ascii="Aptos" w:hAnsi="Aptos" w:cs="Aptos" w:eastAsia="Aptos"/>
          <w:b w:val="0"/>
          <w:i w:val="0"/>
          <w:color w:val="4A5561"/>
          <w:sz w:val="22"/>
        </w:rPr>
        <w:t>Same rules as batch 01. One small ask each, nothing about a pending proposal, and nothing claimed that the record does not carry.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045AA9"/>
            <w:tcMar>
              <w:top w:w="100" w:type="dxa"/>
              <w:start w:w="200" w:type="dxa"/>
              <w:bottom w:w="100" w:type="dxa"/>
              <w:end w:w="2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FFFFFF"/>
                <w:sz w:val="19"/>
                <w:spacing w:val="24"/>
              </w:rPr>
              <w:t>LETTER 4  ·  ARPA-E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tcMar>
              <w:top w:w="120" w:type="dxa"/>
              <w:start w:w="240" w:type="dxa"/>
              <w:bottom w:w="100" w:type="dxa"/>
              <w:end w:w="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Aptos Display" w:hAnsi="Aptos Display" w:cs="Aptos Display" w:eastAsia="Aptos Display"/>
                <w:b/>
                <w:i w:val="0"/>
                <w:color w:val="6B7684"/>
                <w:sz w:val="18"/>
              </w:rPr>
              <w:t>ARPA-E-CO@hq.doe.gov</w:t>
            </w:r>
          </w:p>
        </w:tc>
      </w:tr>
    </w:tbl>
    <w:p>
      <w:pPr>
        <w:spacing w:before="0" w:after="16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5"/>
                <w:spacing w:val="22"/>
              </w:rPr>
              <w:t>SUBJECT</w:t>
            </w:r>
          </w:p>
          <w:p>
            <w:pPr>
              <w:spacing w:before="60" w:after="0" w:line="302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SDVOSB introduction ahead of the next IGNIITE cycle (UEI KQAWZ54RDUM8)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40" w:line="312" w:lineRule="auto"/>
      </w:pPr>
      <w:r>
        <w:rPr>
          <w:rFonts w:ascii="Aptos" w:hAnsi="Aptos" w:cs="Aptos" w:eastAsia="Aptos"/>
          <w:b w:val="0"/>
          <w:i w:val="0"/>
          <w:color w:val="2A2A2A"/>
          <w:sz w:val="21"/>
        </w:rPr>
        <w:t>Dear ARPA-E,</w:t>
        <w:br/>
        <w:br/>
        <w:t>PlastiBioFuel LLC is a service-disabled veteran-owned small business in Haslet, Texas. We convert post-consumer PET into chemicals using an enzyme immobilized in a covalent organic framework, with a sponsored research agreement at the University of North Texas.</w:t>
        <w:br/>
        <w:br/>
        <w:t>I am writing early rather than late. IGNIITE 2026 closed to concept papers in May and moved to invitation, so we missed the cycle by not knowing it existed. I would rather be on the list before the next one opens.</w:t>
        <w:br/>
        <w:br/>
        <w:t>Two questions:</w:t>
        <w:br/>
        <w:br/>
        <w:t>1. How do I make sure we hear about the next IGNIITE concept paper window, and about any ARPA-E program relevant to chemicals from waste feedstocks?</w:t>
        <w:br/>
        <w:br/>
        <w:t>2. Is there a teaming partner list or an open RFI where a company at our stage is useful to you rather than the other way around?</w:t>
        <w:br/>
        <w:br/>
        <w:t>Where we stand, plainly: an independent final report from UNT confirms our enzyme breaks real post-consumer bottle PET down to terephthalic acid and identifies mass transfer as the limit on rate. Our reactor is a validated model, not hardware. We have produced no fuel.</w:t>
        <w:br/>
        <w:br/>
        <w:t>Respectfully,</w:t>
        <w:br/>
        <w:br/>
        <w:t>Michael David Ward</w:t>
        <w:br/>
        <w:t>Founder and Chief Executive Officer, PlastiBioFuel LLC</w:t>
        <w:br/>
        <w:t>UEI KQAWZ54RDUM8  |  CAGE 175D6  |  SDVOSB, certified and active in SAM.gov</w:t>
        <w:br/>
        <w:t>michael@plastibiofuel.com  |  817-319-7383  |  plastibiofuel.com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045AA9"/>
            <w:tcMar>
              <w:top w:w="100" w:type="dxa"/>
              <w:start w:w="200" w:type="dxa"/>
              <w:bottom w:w="100" w:type="dxa"/>
              <w:end w:w="2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FFFFFF"/>
                <w:sz w:val="19"/>
                <w:spacing w:val="24"/>
              </w:rPr>
              <w:t>LETTER 5  ·  CROSS TIMBERS APEX ACCELERATOR, UT ARLINGTON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tcMar>
              <w:top w:w="120" w:type="dxa"/>
              <w:start w:w="240" w:type="dxa"/>
              <w:bottom w:w="100" w:type="dxa"/>
              <w:end w:w="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Aptos Display" w:hAnsi="Aptos Display" w:cs="Aptos Display" w:eastAsia="Aptos Display"/>
                <w:b/>
                <w:i w:val="0"/>
                <w:color w:val="6B7684"/>
                <w:sz w:val="18"/>
              </w:rPr>
              <w:t>CrossTimbers@uta.edu  ·  817-272-5978</w:t>
            </w:r>
          </w:p>
        </w:tc>
      </w:tr>
    </w:tbl>
    <w:p>
      <w:pPr>
        <w:spacing w:before="0" w:after="16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5"/>
                <w:spacing w:val="22"/>
              </w:rPr>
              <w:t>SUBJECT</w:t>
            </w:r>
          </w:p>
          <w:p>
            <w:pPr>
              <w:spacing w:before="60" w:after="0" w:line="302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SDVOSB in Haslet seeking government contracting counseling and the October GPC</w:t>
            </w:r>
          </w:p>
        </w:tc>
      </w:tr>
    </w:tbl>
    <w:p>
      <w:pPr>
        <w:spacing w:before="0" w:after="12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DF0F5"/>
            <w:tcBorders>
              <w:top w:val="nil"/>
              <w:left w:val="single" w:sz="24" w:space="0" w:color="D50057"/>
              <w:bottom w:val="nil"/>
              <w:right w:val="nil"/>
            </w:tcBorders>
            <w:tcMar>
              <w:top w:w="200" w:type="dxa"/>
              <w:start w:w="320" w:type="dxa"/>
              <w:bottom w:w="200" w:type="dxa"/>
              <w:end w:w="32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D50057"/>
                <w:sz w:val="17"/>
                <w:spacing w:val="24"/>
              </w:rPr>
              <w:t>SEND THIS ONE FIRST</w:t>
            </w:r>
          </w:p>
          <w:p>
            <w:pPr>
              <w:spacing w:before="100" w:after="0" w:line="312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21"/>
              </w:rPr>
              <w:t>It is free, it is local, it is the only target on either list whose entire job is to help a company in your county win federal work, and the October 27 conference is a hard date. If only one letter goes out this week, send this one.</w:t>
            </w:r>
          </w:p>
        </w:tc>
      </w:tr>
    </w:tbl>
    <w:p>
      <w:pPr>
        <w:spacing w:before="0" w:after="200" w:line="240" w:lineRule="auto"/>
      </w:pPr>
    </w:p>
    <w:p>
      <w:pPr>
        <w:spacing w:before="0" w:after="140" w:line="312" w:lineRule="auto"/>
      </w:pPr>
      <w:r>
        <w:rPr>
          <w:rFonts w:ascii="Aptos" w:hAnsi="Aptos" w:cs="Aptos" w:eastAsia="Aptos"/>
          <w:b w:val="0"/>
          <w:i w:val="0"/>
          <w:color w:val="2A2A2A"/>
          <w:sz w:val="21"/>
        </w:rPr>
        <w:t>Dear Cross Timbers APEX Accelerator,</w:t>
        <w:br/>
        <w:br/>
        <w:t>PlastiBioFuel LLC is a service-disabled veteran-owned small business in Haslet, Texas, inside your service area. We are an R&amp;D company converting post-consumer PET into chemicals, registered in SAM.gov with a UEI and CAGE code, and we are a first-time federal applicant with a DOE SBIR/STTR pitch going in on September 10.</w:t>
        <w:br/>
        <w:br/>
        <w:t>I would like to become a client. Specifically:</w:t>
        <w:br/>
        <w:br/>
        <w:t>1. I would like to complete the Cross Timbers application and be assessed for the right readiness track. My read is that we sit between the JV Squad and Varsity descriptions: registered and operating, but pre-revenue and research stage rather than supply chain ready.</w:t>
        <w:br/>
        <w:br/>
        <w:t>2. I would like to register for the 30th Annual Government Procurement Conference on October 27 at the Hurst Conference Center, and to know whether the matchmaking sessions are useful for a research company rather than a products or services vendor.</w:t>
        <w:br/>
        <w:br/>
        <w:t>3. Your veterans track: is there anything specific to SDVOSB firms in the R&amp;D space that I should be doing and am probably not?</w:t>
        <w:br/>
        <w:br/>
        <w:t>We are a small team and I would rather learn the process properly than guess at it.</w:t>
        <w:br/>
        <w:br/>
        <w:t>Respectfully,</w:t>
        <w:br/>
        <w:br/>
        <w:t>Michael David Ward</w:t>
        <w:br/>
        <w:t>Founder and Chief Executive Officer, PlastiBioFuel LLC</w:t>
        <w:br/>
        <w:t>UEI KQAWZ54RDUM8  |  CAGE 175D6  |  SDVOSB, certified and active in SAM.gov</w:t>
        <w:br/>
        <w:t>michael@plastibiofuel.com  |  817-319-7383  |  plastibiofuel.com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045AA9"/>
            <w:tcMar>
              <w:top w:w="100" w:type="dxa"/>
              <w:start w:w="200" w:type="dxa"/>
              <w:bottom w:w="100" w:type="dxa"/>
              <w:end w:w="2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FFFFFF"/>
                <w:sz w:val="19"/>
                <w:spacing w:val="24"/>
              </w:rPr>
              <w:t>LETTER 6  ·  OAK RIDGE NATIONAL LABORATORY, PARTNERSHIPS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tcMar>
              <w:top w:w="120" w:type="dxa"/>
              <w:start w:w="240" w:type="dxa"/>
              <w:bottom w:w="100" w:type="dxa"/>
              <w:end w:w="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Aptos Display" w:hAnsi="Aptos Display" w:cs="Aptos Display" w:eastAsia="Aptos Display"/>
                <w:b/>
                <w:i w:val="0"/>
                <w:color w:val="6B7684"/>
                <w:sz w:val="18"/>
              </w:rPr>
              <w:t>Contact form at ornl.gov/partnerships  ·  865-241-6765</w:t>
            </w:r>
          </w:p>
        </w:tc>
      </w:tr>
    </w:tbl>
    <w:p>
      <w:pPr>
        <w:spacing w:before="0" w:after="16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5"/>
                <w:spacing w:val="22"/>
              </w:rPr>
              <w:t>SUBJECT</w:t>
            </w:r>
          </w:p>
          <w:p>
            <w:pPr>
              <w:spacing w:before="60" w:after="0" w:line="302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SDVOSB introduction: enzymatic PET conversion, and Innovation Crossroads Cohort 2027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40" w:line="312" w:lineRule="auto"/>
      </w:pPr>
      <w:r>
        <w:rPr>
          <w:rFonts w:ascii="Aptos" w:hAnsi="Aptos" w:cs="Aptos" w:eastAsia="Aptos"/>
          <w:b w:val="0"/>
          <w:i w:val="0"/>
          <w:color w:val="2A2A2A"/>
          <w:sz w:val="21"/>
        </w:rPr>
        <w:t>Dear ORNL Partnerships,</w:t>
        <w:br/>
        <w:br/>
        <w:t>PlastiBioFuel LLC is a service-disabled veteran-owned small business in Haslet, Texas, working on enzymatic conversion of post-consumer PET into chemicals. Our enzyme is immobilized in a covalent organic framework, and we hold a sponsored research agreement with Prof. Shengqian Ma at the University of North Texas.</w:t>
        <w:br/>
        <w:br/>
        <w:t>Two reasons to write.</w:t>
        <w:br/>
        <w:br/>
        <w:t>First, Innovation Crossroads. I intend to apply to Cohort 2027 when applications open on September 15, under Advanced Fuel and Feedstock technology. If there is an informational webinar scheduled, I would like to attend.</w:t>
        <w:br/>
        <w:br/>
        <w:t>Second, and separate from that application: our bottleneck is a transport problem. An independent UNT report attributes the gap between our immobilized turnover and the free-enzyme literature range to mass transfer down the framework channel. That is a question neutron science and characterization at ORNL are built to answer, and I would like to understand what collaborative mechanisms exist for a company our size, whether or not the fellowship works out.</w:t>
        <w:br/>
        <w:br/>
        <w:t>Our reactor is a validated model rather than hardware, and we have produced no fuel yet. I say that up front because it determines which of your mechanisms actually fits.</w:t>
        <w:br/>
        <w:br/>
        <w:t>Respectfully,</w:t>
        <w:br/>
        <w:br/>
        <w:t>Michael David Ward</w:t>
        <w:br/>
        <w:t>Founder and Chief Executive Officer, PlastiBioFuel LLC</w:t>
        <w:br/>
        <w:t>UEI KQAWZ54RDUM8  |  CAGE 175D6  |  SDVOSB, certified and active in SAM.gov</w:t>
        <w:br/>
        <w:t>michael@plastibiofuel.com  |  817-319-7383  |  plastibiofuel.com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619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300" w:lineRule="auto"/>
            </w:pPr>
            <w:r>
              <w:rPr>
                <w:rFonts w:ascii="Aptos" w:hAnsi="Aptos" w:cs="Aptos" w:eastAsia="Aptos"/>
                <w:b w:val="0"/>
                <w:i w:val="0"/>
                <w:color w:val="6B7684"/>
                <w:sz w:val="16"/>
              </w:rPr>
              <w:t>PlastiBioFuel LLC  ·  12380 Iveson Drive, Haslet, TX 76052  ·  michael@plastibiofuel.com  ·  817-319-7383</w:t>
            </w:r>
          </w:p>
        </w:tc>
        <w:tc>
          <w:tcPr>
            <w:tcW w:type="dxa" w:w="316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300" w:lineRule="auto"/>
              <w:jc w:val="right"/>
            </w:pPr>
            <w:r>
              <w:rPr>
                <w:rFonts w:ascii="Aptos" w:hAnsi="Aptos" w:cs="Aptos" w:eastAsia="Aptos"/>
                <w:b w:val="0"/>
                <w:i w:val="0"/>
                <w:color w:val="6B7684"/>
                <w:sz w:val="16"/>
              </w:rPr>
              <w:t>UEI KQAWZ54RDUM8  ·  CAGE 175D6</w:t>
            </w:r>
          </w:p>
        </w:tc>
      </w:tr>
    </w:tbl>
    <w:sectPr w:rsidR="00FC693F" w:rsidRPr="0006063C" w:rsidSect="00034616">
      <w:pgSz w:w="12240" w:h="15840"/>
      <w:pgMar w:top="792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Aptos" w:hAnsi="Aptos" w:cs="Aptos" w:eastAsia="Aptos"/>
      <w:rFonts w:ascii="Aptos" w:hAnsi="Aptos"/>
      <w:color w:val="2A2A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