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OPPORTUNITY BRIEF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U.S. DEPARTMENT OF ENERGY  ·  CMEI, ALTERNATIVE FUELS AND FEEDSTOCKS OFFICE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ASPECT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DE-FOA-0003647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Topic Area 1, Subtopic Area 1a. Terephthalic acid from post-consumer PET.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FEDERAL SHARE SOUGHT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$2,000,000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Topic Area 1 range is $2M to $10M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CONCEPT PAPER DUE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Oct 9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2026, 5:00 PM Eastern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COST SHARE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20%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Minimum, share of total project cost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DF0F5"/>
            <w:tcBorders>
              <w:top w:val="nil"/>
              <w:left w:val="single" w:sz="24" w:space="0" w:color="D50057"/>
              <w:bottom w:val="nil"/>
              <w:right w:val="nil"/>
            </w:tcBorders>
            <w:tcMar>
              <w:top w:w="140" w:type="dxa"/>
              <w:start w:w="280" w:type="dxa"/>
              <w:bottom w:w="140" w:type="dxa"/>
              <w:end w:w="28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Four days out. The eXCHANGE submit button disables automatically at the deadline, and Stage 1 is open only to applicants whose concept paper DOE finds eligible.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AGENCY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DOE Office of Critical Minerals and Energy Innovation, Alternative Fuels and Feedstocks Office. On Grants.gov under Golden Field Office.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ANNOUNCEMENT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DE-FOA-0003647, Modification 000002 posted 2026-09-23. Cooperative agreement. Concept paper, then Stage 1 by eligibility, then Stage 2 by invitation.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PROGRAM TOTAL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$58,000,000 overall, up to $28,000,000 for Topic Area 1 at $2M to $10M per award, zero to seven awards.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PERIOD OF PERFORMANCE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Subtopic 1a is one phase over 12 to 24 months in two budget periods, the first closing on a go or no-go.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ELIGIBILITY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Small businesses eligible as prime, which also satisfies the industrial-entity requirement. Higher education eligible as a subrecipient under Topic Area 1.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SUBMISSION PORTAL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DOE eXCHANGE, eere-exchange.energy.gov, announcement DE-FOA-0003647. Grants.gov is not a route. Questions to ASPECT@doe.gov, portal support at EERE-ExchangeSupport@hq.doe.gov.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2F7FC"/>
            <w:tcMar>
              <w:top w:w="220" w:type="dxa"/>
              <w:start w:w="360" w:type="dxa"/>
              <w:bottom w:w="220" w:type="dxa"/>
              <w:end w:w="36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7"/>
                <w:spacing w:val="24"/>
              </w:rPr>
              <w:t>WINDOW AND FEEDSTOCK ELIGIBILITY VERIFIED</w:t>
            </w:r>
          </w:p>
          <w:p>
            <w:pPr>
              <w:spacing w:before="100" w:after="0" w:line="317" w:lineRule="auto"/>
              <w:ind w:left="200"/>
              <w:pBdr>
                <w:left w:val="single" w:sz="12" w:space="6" w:color="045AA9"/>
              </w:pBdr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>Dates October 5, 2026, by direct fetch of Grants.gov and the DOE eXCHANGE listing. Appendix A read in full October 9, 2026, at NOFO Part 1 pages 58 and 59: sorted municipal solid waste is acceptable and the table is exclusive.</w:t>
            </w:r>
          </w:p>
        </w:tc>
      </w:tr>
    </w:tbl>
    <w:p>
      <w:pPr>
        <w:spacing w:before="0" w:after="2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12380 Iveson Drive, Haslet, TX 76052  ·  michael@plastibiofuel.com  ·  817-319-7383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