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FORMS AND CERTIFICATIONS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DOE ASPECT  ·  DE-FOA-0003647  ·  TOPIC AREA 1, SUBTOPIC 1a</w:t>
      </w:r>
    </w:p>
    <w:p>
      <w:pPr>
        <w:keepNext/>
        <w:spacing w:before="0" w:after="0" w:line="247" w:lineRule="auto"/>
      </w:pPr>
      <w:r>
        <w:rPr>
          <w:rFonts w:ascii="Aptos Display" w:hAnsi="Aptos Display" w:cs="Aptos Display" w:eastAsia="Aptos Display"/>
          <w:b/>
          <w:i w:val="0"/>
          <w:color w:val="2A2A2A"/>
          <w:sz w:val="56"/>
        </w:rPr>
        <w:t>What is filed,</w:t>
      </w:r>
    </w:p>
    <w:p>
      <w:pPr>
        <w:keepNext/>
        <w:spacing w:before="0" w:after="120" w:line="247" w:lineRule="auto"/>
      </w:pPr>
      <w:r>
        <w:rPr>
          <w:rFonts w:ascii="Aptos Display" w:hAnsi="Aptos Display" w:cs="Aptos Display" w:eastAsia="Aptos Display"/>
          <w:b/>
          <w:i w:val="0"/>
          <w:color w:val="2A2A2A"/>
          <w:sz w:val="56"/>
        </w:rPr>
        <w:t>and who signs</w:t>
      </w:r>
    </w:p>
    <w:p>
      <w:pPr>
        <w:spacing w:before="0" w:after="260" w:line="312" w:lineRule="auto"/>
      </w:pPr>
      <w:r>
        <w:rPr>
          <w:rFonts w:ascii="Aptos" w:hAnsi="Aptos" w:cs="Aptos" w:eastAsia="Aptos"/>
          <w:b w:val="0"/>
          <w:i w:val="0"/>
          <w:color w:val="4A5561"/>
          <w:sz w:val="22"/>
        </w:rPr>
        <w:t>Concept paper stage first, then what falls at Stage 1. Each row is marked for whether it was confirmed on a DOE source read this run or is anticipated and still needs checking against the template.</w:t>
      </w:r>
    </w:p>
    <w:tbl>
      <w:tblPr>
        <w:tblW w:type="auto" w:w="0"/>
        <w:jc w:val="left"/>
        <w:tblLayout w:type="fixed"/>
        <w:tblLook w:firstColumn="1" w:firstRow="1" w:lastColumn="0" w:lastRow="0" w:noHBand="0" w:noVBand="1" w:val="04A0"/>
        <w:tblInd w:w="0" w:type="dxa"/>
        <w:tblLayout w:type="fixed"/>
      </w:tblPr>
      <w:tblGrid>
        <w:gridCol w:w="3120"/>
        <w:gridCol w:w="3120"/>
        <w:gridCol w:w="3120"/>
      </w:tblGrid>
      <w:tr>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r>
              <w:rPr>
                <w:rFonts w:ascii="Aptos" w:hAnsi="Aptos" w:cs="Aptos" w:eastAsia="Aptos"/>
                <w:b w:val="0"/>
                <w:i w:val="0"/>
                <w:color w:val="6B7684"/>
                <w:sz w:val="17"/>
              </w:rPr>
              <w:t xml:space="preserve">   Verified on a DOE source read on 2026-10-05 or 2026-09-25, cited in the row.</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r>
              <w:rPr>
                <w:rFonts w:ascii="Aptos" w:hAnsi="Aptos" w:cs="Aptos" w:eastAsia="Aptos"/>
                <w:b w:val="0"/>
                <w:i w:val="0"/>
                <w:color w:val="6B7684"/>
                <w:sz w:val="17"/>
              </w:rPr>
              <w:t xml:space="preserve">   Expected but not verified. NOFO Part 1 is a Word file this container cannot retrieve.</w:t>
            </w:r>
          </w:p>
        </w:tc>
        <w:tc>
          <w:tcPr>
            <w:tcW w:type="dxa" w:w="3120"/>
            <w:tcMar>
              <w:top w:w="0" w:type="dxa"/>
              <w:start w:w="0" w:type="dxa"/>
              <w:bottom w:w="0" w:type="dxa"/>
              <w:end w:w="0" w:type="dxa"/>
            </w:tcMar>
            <w:tcBorders>
              <w:top w:val="single" w:sz="12" w:space="0" w:color="2A2A2A"/>
              <w:left w:val="nil"/>
              <w:bottom w:val="single" w:sz="6" w:space="0" w:color="E3E8EF"/>
              <w:right w:val="nil"/>
            </w:tcBorders>
            <w:tcMar>
              <w:top w:w="160" w:type="dxa"/>
              <w:start w:w="0" w:type="dxa"/>
              <w:bottom w:w="16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r>
              <w:rPr>
                <w:rFonts w:ascii="Aptos" w:hAnsi="Aptos" w:cs="Aptos" w:eastAsia="Aptos"/>
                <w:b w:val="0"/>
                <w:i w:val="0"/>
                <w:color w:val="6B7684"/>
                <w:sz w:val="17"/>
              </w:rPr>
              <w:t xml:space="preserve">   Does not apply to this announcement.</w:t>
            </w:r>
          </w:p>
        </w:tc>
      </w:tr>
    </w:tbl>
    <w:p>
      <w:pPr>
        <w:spacing w:before="0" w:after="18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CONCEPT PAPER STAGE</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Due 2026-10-09, 5:00 PM ET</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Concept paper, five pages maximum</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DOE eXCHANGE, announcement DE-FOA-0003647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signature stated at this stage</w:t>
            </w:r>
          </w:p>
          <w:p>
            <w:pPr>
              <w:spacing w:before="60" w:after="0" w:line="307" w:lineRule="auto"/>
            </w:pPr>
            <w:r>
              <w:rPr>
                <w:rFonts w:ascii="Aptos" w:hAnsi="Aptos" w:cs="Aptos" w:eastAsia="Aptos"/>
                <w:b w:val="0"/>
                <w:i w:val="0"/>
                <w:color w:val="4A5561"/>
                <w:sz w:val="19"/>
              </w:rPr>
              <w:t>Required, not optional. Must be limited to a single concept, technology, or project. Anything beyond page five is not reviewed and may result in disqualification. A NOFO-specific template is posted on eXCHANGE; all of the content in it is required, use of the template itself is not. Source: DOE's published webinar transcript for this NOFO.</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DOE eXCHANGE account for PlastiBioFuel LLC</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eere-exchange.energy.gov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registers</w:t>
            </w:r>
          </w:p>
          <w:p>
            <w:pPr>
              <w:spacing w:before="60" w:after="0" w:line="307" w:lineRule="auto"/>
            </w:pPr>
            <w:r>
              <w:rPr>
                <w:rFonts w:ascii="Aptos" w:hAnsi="Aptos" w:cs="Aptos" w:eastAsia="Aptos"/>
                <w:b w:val="0"/>
                <w:i w:val="0"/>
                <w:color w:val="4A5561"/>
                <w:sz w:val="19"/>
              </w:rPr>
              <w:t>Submission is through eXCHANGE only. DOE will not review or consider applications submitted through other means. The system returned from its consolidation outage on 2026-10-04 at 6:00 AM ET.</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Active SAM.gov registration with UEI</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sam.gov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action required</w:t>
            </w:r>
          </w:p>
          <w:p>
            <w:pPr>
              <w:spacing w:before="60" w:after="0" w:line="307" w:lineRule="auto"/>
            </w:pPr>
            <w:r>
              <w:rPr>
                <w:rFonts w:ascii="Aptos" w:hAnsi="Aptos" w:cs="Aptos" w:eastAsia="Aptos"/>
                <w:b w:val="0"/>
                <w:i w:val="0"/>
                <w:color w:val="4A5561"/>
                <w:sz w:val="19"/>
              </w:rPr>
              <w:t>Active and confirmed. DOE restated the requirement in the webinar and warned that new registrations take several weeks. Not an open item for PlastiBioFuel.</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Concept paper content fields and cover information</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The template posted on eXCHANGE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completes</w:t>
            </w:r>
          </w:p>
          <w:p>
            <w:pPr>
              <w:spacing w:before="60" w:after="0" w:line="307" w:lineRule="auto"/>
            </w:pPr>
            <w:r>
              <w:rPr>
                <w:rFonts w:ascii="Aptos" w:hAnsi="Aptos" w:cs="Aptos" w:eastAsia="Aptos"/>
                <w:b w:val="0"/>
                <w:i w:val="0"/>
                <w:color w:val="4A5561"/>
                <w:sz w:val="19"/>
              </w:rPr>
              <w:t>NOFO Part 1 section 4.C lists the required concept paper content. That document is published only as a Word file, and this container cannot retrieve it: files.simpler.grants.gov is refused by network policy and the eXCHANGE copy is served as a download. The field order in this package follows DOE's four published concept paper evaluation factors. Check it against the template before uploading.</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Generative AI use disclosure</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Wherever the template asks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attests</w:t>
            </w:r>
          </w:p>
          <w:p>
            <w:pPr>
              <w:spacing w:before="60" w:after="0" w:line="307" w:lineRule="auto"/>
            </w:pPr>
            <w:r>
              <w:rPr>
                <w:rFonts w:ascii="Aptos" w:hAnsi="Aptos" w:cs="Aptos" w:eastAsia="Aptos"/>
                <w:b w:val="0"/>
                <w:i w:val="0"/>
                <w:color w:val="4A5561"/>
                <w:sz w:val="19"/>
              </w:rPr>
              <w:t>DOE asks applicants to state the extent of generative AI use and how it was used. Whether this NOFO's concept paper carries the question was not verified. Ready-to-use language is below, and it is correct whether the question appears at concept paper or at Stage 1.</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6B7684"/>
                <w:sz w:val="14"/>
                <w:spacing w:val="20"/>
                <w:shd w:val="clear" w:color="auto" w:fill="F1F3F5"/>
              </w:rPr>
              <w:t xml:space="preserve"> NOT APPLICABLE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SF-424 family and other Grants.gov forms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Not filed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No signature</w:t>
            </w:r>
          </w:p>
          <w:p>
            <w:pPr>
              <w:spacing w:before="60" w:after="0" w:line="307" w:lineRule="auto"/>
            </w:pPr>
            <w:r>
              <w:rPr>
                <w:rFonts w:ascii="Aptos" w:hAnsi="Aptos" w:cs="Aptos" w:eastAsia="Aptos"/>
                <w:b w:val="0"/>
                <w:i w:val="0"/>
                <w:color w:val="4A5561"/>
                <w:sz w:val="19"/>
              </w:rPr>
              <w:t>Not applicable at this stage. This announcement is administered through DOE eXCHANGE, and Grants.gov is not an accepted route.</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STAGE 1 STAGE</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Due 2026-12-01, 5:00 PM ET</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Letter or letters of commitment</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Stage 1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An industrial partner signs</w:t>
            </w:r>
          </w:p>
          <w:p>
            <w:pPr>
              <w:spacing w:before="60" w:after="0" w:line="307" w:lineRule="auto"/>
            </w:pPr>
            <w:r>
              <w:rPr>
                <w:rFonts w:ascii="Aptos" w:hAnsi="Aptos" w:cs="Aptos" w:eastAsia="Aptos"/>
                <w:b w:val="0"/>
                <w:i w:val="0"/>
                <w:color w:val="4A5561"/>
                <w:sz w:val="19"/>
              </w:rPr>
              <w:t>Modification 000001 moved Letters of Commitment from Stage 2 to Stage 1 and added a clause in section III.D saying they are submitted with Stage 1 applications. They are not required with the concept paper. The NOFO separately treats an application with no industrial entity as applicant or partner as not of interest, and PlastiBioFuel satisfies that as prime by itself.</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045AA9"/>
                <w:sz w:val="14"/>
                <w:spacing w:val="20"/>
                <w:shd w:val="clear" w:color="auto" w:fill="E8F1FA"/>
              </w:rPr>
              <w:t xml:space="preserve"> CONFIRMED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Technical volume within the page limit</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Stage 1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submits</w:t>
            </w:r>
          </w:p>
          <w:p>
            <w:pPr>
              <w:spacing w:before="60" w:after="0" w:line="307" w:lineRule="auto"/>
            </w:pPr>
            <w:r>
              <w:rPr>
                <w:rFonts w:ascii="Aptos" w:hAnsi="Aptos" w:cs="Aptos" w:eastAsia="Aptos"/>
                <w:b w:val="0"/>
                <w:i w:val="0"/>
                <w:color w:val="4A5561"/>
                <w:sz w:val="19"/>
              </w:rPr>
              <w:t>Fifteen pages for Subtopic 1a, inclusive of cover page, table of contents, citations, charts, graphs, maps, photos, and all other graphics. Twenty-five for 1b, thirty for 2a, twenty-five for 2b.</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Cost share documentation, 20 percent minimum</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Stage 1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commits</w:t>
            </w:r>
          </w:p>
          <w:p>
            <w:pPr>
              <w:spacing w:before="60" w:after="0" w:line="307" w:lineRule="auto"/>
            </w:pPr>
            <w:r>
              <w:rPr>
                <w:rFonts w:ascii="Aptos" w:hAnsi="Aptos" w:cs="Aptos" w:eastAsia="Aptos"/>
                <w:b w:val="0"/>
                <w:i w:val="0"/>
                <w:color w:val="4A5561"/>
                <w:sz w:val="19"/>
              </w:rPr>
              <w:t>Topic Area 1 carries a 20 percent minimum cost share. Stated here as a share of total project cost, which is the standard DOE basis: on a $2,000,000 federal share that is $500,000 against a $2,500,000 total project. Confirm the basis against the cost sharing section of NOFO Part 1 before Stage 1.</w:t>
            </w:r>
          </w:p>
        </w:tc>
      </w:tr>
    </w:tbl>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2232"/>
            <w:tcMar>
              <w:top w:w="0" w:type="dxa"/>
              <w:start w:w="0" w:type="dxa"/>
              <w:bottom w:w="0" w:type="dxa"/>
              <w:end w:w="0" w:type="dxa"/>
            </w:tcMar>
            <w:tcBorders>
              <w:top w:val="nil"/>
              <w:left w:val="nil"/>
              <w:bottom w:val="single" w:sz="4" w:space="0" w:color="EDF1F5"/>
              <w:right w:val="nil"/>
            </w:tcBorders>
            <w:tcMar>
              <w:top w:w="180" w:type="dxa"/>
              <w:start w:w="0" w:type="dxa"/>
              <w:bottom w:w="180" w:type="dxa"/>
              <w:end w:w="240" w:type="dxa"/>
            </w:tcMar>
          </w:tcPr>
          <w:p>
            <w:pPr>
              <w:spacing w:before="0" w:after="0" w:line="288" w:lineRule="auto"/>
            </w:pPr>
            <w:r>
              <w:rPr>
                <w:rFonts w:ascii="Aptos Display" w:hAnsi="Aptos Display" w:cs="Aptos Display" w:eastAsia="Aptos Display"/>
                <w:b/>
                <w:i w:val="0"/>
                <w:color w:val="7A6410"/>
                <w:sz w:val="14"/>
                <w:spacing w:val="20"/>
                <w:shd w:val="clear" w:color="auto" w:fill="FBF4DF"/>
              </w:rPr>
              <w:t xml:space="preserve"> ANTICIPATED </w:t>
            </w:r>
          </w:p>
        </w:tc>
        <w:tc>
          <w:tcPr>
            <w:tcW w:type="dxa" w:w="7128"/>
            <w:tcMar>
              <w:top w:w="0" w:type="dxa"/>
              <w:start w:w="0" w:type="dxa"/>
              <w:bottom w:w="0" w:type="dxa"/>
              <w:end w:w="0" w:type="dxa"/>
            </w:tcMar>
            <w:tcBorders>
              <w:top w:val="nil"/>
              <w:left w:val="nil"/>
              <w:bottom w:val="single" w:sz="4" w:space="0" w:color="EDF1F5"/>
              <w:right w:val="nil"/>
            </w:tcBorders>
            <w:tcMar>
              <w:top w:w="160" w:type="dxa"/>
              <w:start w:w="0" w:type="dxa"/>
              <w:bottom w:w="180" w:type="dxa"/>
              <w:end w:w="0" w:type="dxa"/>
            </w:tcMar>
          </w:tcPr>
          <w:p>
            <w:pPr>
              <w:spacing w:before="0" w:after="0" w:line="288" w:lineRule="auto"/>
            </w:pPr>
            <w:r>
              <w:rPr>
                <w:rFonts w:ascii="Aptos Display" w:hAnsi="Aptos Display" w:cs="Aptos Display" w:eastAsia="Aptos Display"/>
                <w:b/>
                <w:i w:val="0"/>
                <w:color w:val="2A2A2A"/>
                <w:sz w:val="21"/>
              </w:rPr>
              <w:t>Research, Technology and Economic Security review materials</w:t>
            </w:r>
          </w:p>
          <w:p>
            <w:pPr>
              <w:spacing w:before="60" w:after="0" w:line="288" w:lineRule="auto"/>
            </w:pPr>
            <w:r>
              <w:rPr>
                <w:rFonts w:ascii="Aptos Display" w:hAnsi="Aptos Display" w:cs="Aptos Display" w:eastAsia="Aptos Display"/>
                <w:b/>
                <w:i w:val="0"/>
                <w:color w:val="98A2AE"/>
                <w:sz w:val="14"/>
                <w:spacing w:val="20"/>
              </w:rPr>
              <w:t xml:space="preserve">WHERE </w:t>
            </w:r>
            <w:r>
              <w:rPr>
                <w:rFonts w:ascii="Aptos" w:hAnsi="Aptos" w:cs="Aptos" w:eastAsia="Aptos"/>
                <w:b w:val="0"/>
                <w:i w:val="0"/>
                <w:color w:val="6B7684"/>
                <w:sz w:val="17"/>
              </w:rPr>
              <w:t xml:space="preserve">Stage 1 application   |   </w:t>
            </w:r>
            <w:r>
              <w:rPr>
                <w:rFonts w:ascii="Aptos Display" w:hAnsi="Aptos Display" w:cs="Aptos Display" w:eastAsia="Aptos Display"/>
                <w:b/>
                <w:i w:val="0"/>
                <w:color w:val="98A2AE"/>
                <w:sz w:val="14"/>
                <w:spacing w:val="20"/>
              </w:rPr>
              <w:t xml:space="preserve">SIGNS </w:t>
            </w:r>
            <w:r>
              <w:rPr>
                <w:rFonts w:ascii="Aptos" w:hAnsi="Aptos" w:cs="Aptos" w:eastAsia="Aptos"/>
                <w:b w:val="0"/>
                <w:i w:val="0"/>
                <w:color w:val="6B7684"/>
                <w:sz w:val="17"/>
              </w:rPr>
              <w:t>Michael Ward submits</w:t>
            </w:r>
          </w:p>
          <w:p>
            <w:pPr>
              <w:spacing w:before="60" w:after="0" w:line="307" w:lineRule="auto"/>
            </w:pPr>
            <w:r>
              <w:rPr>
                <w:rFonts w:ascii="Aptos" w:hAnsi="Aptos" w:cs="Aptos" w:eastAsia="Aptos"/>
                <w:b w:val="0"/>
                <w:i w:val="0"/>
                <w:color w:val="4A5561"/>
                <w:sz w:val="19"/>
              </w:rPr>
              <w:t>DOE stated that Stage 1 includes the core documents needed for a technical review and for the RTES review. The specific RTES forms were not verified.</w:t>
            </w:r>
          </w:p>
        </w:tc>
      </w:tr>
    </w:tbl>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READY-TO-USE GENERATIVE AI DISCLOSURE</w:t>
            </w:r>
          </w:p>
          <w:p>
            <w:pPr>
              <w:spacing w:before="100" w:after="0" w:line="312" w:lineRule="auto"/>
            </w:pPr>
            <w:r>
              <w:rPr>
                <w:rFonts w:ascii="Aptos" w:hAnsi="Aptos" w:cs="Aptos" w:eastAsia="Aptos"/>
                <w:b w:val="0"/>
                <w:i w:val="0"/>
                <w:color w:val="2A2A2A"/>
                <w:sz w:val="21"/>
              </w:rPr>
              <w:t>Generative artificial intelligence was used to draft the narrative text of this concept paper from named source documents, and is disclosed here for that use. It generated no experimental value and no citation. Every laboratory number in this concept paper traces to the University of North Texas Final Project Report for Phase I signed by Prof. Shengqian Ma and dated 2026-08-07, and every reference was checked against PubMed by identifier.</w:t>
            </w:r>
          </w:p>
          <w:p>
            <w:pPr>
              <w:spacing w:before="80" w:after="0" w:line="312" w:lineRule="auto"/>
            </w:pPr>
            <w:r>
              <w:rPr>
                <w:rFonts w:ascii="Aptos" w:hAnsi="Aptos" w:cs="Aptos" w:eastAsia="Aptos"/>
                <w:b w:val="0"/>
                <w:i w:val="0"/>
                <w:color w:val="2A2A2A"/>
                <w:sz w:val="21"/>
              </w:rPr>
              <w:t>Separately, and not as a writing aid, simulation and modeling software is part of the subject matter of the work. The spiral-flow reactor geometry referenced in this concept paper was derived computationally by Michael David Ward. That modeling is the company's own technical program, it is described as such, and it is not a drafting tool.</w:t>
            </w:r>
          </w:p>
          <w:p>
            <w:pPr>
              <w:spacing w:before="80" w:after="0" w:line="312" w:lineRule="auto"/>
            </w:pPr>
            <w:r>
              <w:rPr>
                <w:rFonts w:ascii="Aptos" w:hAnsi="Aptos" w:cs="Aptos" w:eastAsia="Aptos"/>
                <w:b w:val="0"/>
                <w:i w:val="0"/>
                <w:color w:val="2A2A2A"/>
                <w:sz w:val="21"/>
              </w:rPr>
              <w:t>PlastiBioFuel LLC is responsible for the accuracy, authenticity, and authorship of this submission, is fully capable of performing the work described, and represents that the submission does not infringe the rights of any third party.</w:t>
            </w:r>
          </w:p>
        </w:tc>
      </w:tr>
    </w:tbl>
    <w:p>
      <w:pPr>
        <w:spacing w:before="0" w:after="20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michael@plastibiofuel.com  ·  SDVOSB, active in SAM.gov  ·  NAICS 325199, 325193, 541715</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