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BIBLIOGRAPHY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DOE ASPECT  ·  DE-FOA-0003646  ·  TEAMING PARTNER LIST TPL-0000073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Bibliography and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References Cited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Not requested by the teaming form. Held with the package so the technical claims in the profile can be traced by anyone who asks for them.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34"/>
              </w:rPr>
              <w:t>4</w:t>
            </w:r>
          </w:p>
          <w:p>
            <w:pPr>
              <w:spacing w:before="8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PEER-REVIEWED SOURCES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34"/>
              </w:rPr>
              <w:t>1</w:t>
            </w:r>
          </w:p>
          <w:p>
            <w:pPr>
              <w:spacing w:before="8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WITH DR. MA AS AUTHOR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34"/>
              </w:rPr>
              <w:t>1</w:t>
            </w:r>
          </w:p>
          <w:p>
            <w:pPr>
              <w:spacing w:before="8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PROVISIONAL PATENT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ENZYMATIC DEPOLYMERIZATION OF PET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7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7E6F5"/>
                <w:sz w:val="30"/>
              </w:rPr>
              <w:t>1</w:t>
            </w:r>
          </w:p>
        </w:tc>
        <w:tc>
          <w:tcPr>
            <w:tcW w:type="dxa" w:w="8683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Lu, H.; Diaz, D. J.; Czarnecki, N. J.; Zhu, C.; Kim, W.; Shroff, R.; Acosta, D. J.; Alexander, B. R.; Cole, H. O.; Zhang, Y.; Lynd, N. A.; Ellington, A. D.; Alper, H. S.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0"/>
              </w:rPr>
              <w:t>Machine learning-aided engineering of hydrolases for PET depolymerization.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</w:t>
            </w:r>
            <w:r>
              <w:rPr>
                <w:rFonts w:ascii="Aptos" w:hAnsi="Aptos" w:cs="Aptos" w:eastAsia="Aptos"/>
                <w:b w:val="0"/>
                <w:i/>
                <w:color w:val="2A2A2A"/>
                <w:sz w:val="20"/>
              </w:rPr>
              <w:t>Nature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2022, 604 (7907), 662-667.</w:t>
            </w:r>
          </w:p>
          <w:p>
            <w:pPr>
              <w:spacing w:before="8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7"/>
              </w:rPr>
              <w:t>DOI 10.1038/s41586-022-04599-z  ·  PMID 35478237</w:t>
            </w:r>
          </w:p>
          <w:p>
            <w:pPr>
              <w:spacing w:before="100" w:after="0" w:line="312" w:lineRule="auto"/>
              <w:ind w:left="200"/>
              <w:pBdr>
                <w:left w:val="single" w:sz="8" w:space="6" w:color="E3E8EF"/>
              </w:pBdr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Source of FAST-PETase. PlastiBioFuel did not develop this enzyme and makes no claim to it. Cited to fix the boundary between prior art and the company contribution.</w:t>
            </w:r>
          </w:p>
        </w:tc>
      </w:tr>
    </w:tbl>
    <w:p>
      <w:pPr>
        <w:spacing w:before="0" w:after="1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7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7E6F5"/>
                <w:sz w:val="30"/>
              </w:rPr>
              <w:t>2</w:t>
            </w:r>
          </w:p>
        </w:tc>
        <w:tc>
          <w:tcPr>
            <w:tcW w:type="dxa" w:w="8683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Tournier, V.; Topham, C. M.; Gilles, A.; David, B.; Folgoas, C.; Moya-Leclair, E.; Kamionka, E.; Desrousseaux, M.-L.; Texier, H.; Gavalda, S.; Cot, M.; Guemard, E.; Dalibey, M.; Nomme, J.; Cioci, G.; Barbe, S.; Chateau, M.; Andre, I.; Duquesne, S.; Marty, A.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0"/>
              </w:rPr>
              <w:t>An engineered PET depolymerase to break down and recycle plastic bottles.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</w:t>
            </w:r>
            <w:r>
              <w:rPr>
                <w:rFonts w:ascii="Aptos" w:hAnsi="Aptos" w:cs="Aptos" w:eastAsia="Aptos"/>
                <w:b w:val="0"/>
                <w:i/>
                <w:color w:val="2A2A2A"/>
                <w:sz w:val="20"/>
              </w:rPr>
              <w:t>Nature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2020, 580 (7802), 216-219.</w:t>
            </w:r>
          </w:p>
          <w:p>
            <w:pPr>
              <w:spacing w:before="8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7"/>
              </w:rPr>
              <w:t>DOI 10.1038/s41586-020-2149-4  ·  PMID 32269349</w:t>
            </w:r>
          </w:p>
          <w:p>
            <w:pPr>
              <w:spacing w:before="100" w:after="0" w:line="312" w:lineRule="auto"/>
              <w:ind w:left="200"/>
              <w:pBdr>
                <w:left w:val="single" w:sz="8" w:space="6" w:color="E3E8EF"/>
              </w:pBdr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Benchmark for enzymatic PET depolymerization productivity, and the competing route that returns terephthalate to virgin-equivalent PET rather than to fuel.</w:t>
            </w:r>
          </w:p>
        </w:tc>
      </w:tr>
    </w:tbl>
    <w:p>
      <w:pPr>
        <w:spacing w:before="0" w:after="1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7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7E6F5"/>
                <w:sz w:val="30"/>
              </w:rPr>
              <w:t>3</w:t>
            </w:r>
          </w:p>
        </w:tc>
        <w:tc>
          <w:tcPr>
            <w:tcW w:type="dxa" w:w="8683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Yoshida, S.; Hiraga, K.; Takehana, T.; Taniguchi, I.; Yamaji, H.; Maeda, Y.; Toyohara, K.; Miyamoto, K.; Kimura, Y.; Oda, K.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0"/>
              </w:rPr>
              <w:t>A bacterium that degrades and assimilates poly(ethylene terephthalate).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</w:t>
            </w:r>
            <w:r>
              <w:rPr>
                <w:rFonts w:ascii="Aptos" w:hAnsi="Aptos" w:cs="Aptos" w:eastAsia="Aptos"/>
                <w:b w:val="0"/>
                <w:i/>
                <w:color w:val="2A2A2A"/>
                <w:sz w:val="20"/>
              </w:rPr>
              <w:t>Science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2016, 351 (6278), 1196-1199.</w:t>
            </w:r>
          </w:p>
          <w:p>
            <w:pPr>
              <w:spacing w:before="8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7"/>
              </w:rPr>
              <w:t>DOI 10.1126/science.aad6359  ·  PMID 26965627</w:t>
            </w:r>
          </w:p>
          <w:p>
            <w:pPr>
              <w:spacing w:before="100" w:after="0" w:line="312" w:lineRule="auto"/>
              <w:ind w:left="200"/>
              <w:pBdr>
                <w:left w:val="single" w:sz="8" w:space="6" w:color="E3E8EF"/>
              </w:pBdr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Origin of the PETase and MHETase system, and the source of the terephthalic acid and ethylene glycol product pair that the company intends to route onward.</w:t>
            </w:r>
          </w:p>
        </w:tc>
      </w:tr>
    </w:tbl>
    <w:p>
      <w:pPr>
        <w:spacing w:before="0" w:after="1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ENZYME IMMOBILIZATION IN FRAMEWORK MATERIALS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7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7E6F5"/>
                <w:sz w:val="30"/>
              </w:rPr>
              <w:t>4</w:t>
            </w:r>
          </w:p>
        </w:tc>
        <w:tc>
          <w:tcPr>
            <w:tcW w:type="dxa" w:w="8683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Wang, X.; Lan, P. C.;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0"/>
              </w:rPr>
              <w:t>Ma, S.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0"/>
              </w:rPr>
              <w:t>Metal-Organic Frameworks for Enzyme Immobilization: Beyond Host Matrix Materials.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</w:t>
            </w:r>
            <w:r>
              <w:rPr>
                <w:rFonts w:ascii="Aptos" w:hAnsi="Aptos" w:cs="Aptos" w:eastAsia="Aptos"/>
                <w:b w:val="0"/>
                <w:i/>
                <w:color w:val="2A2A2A"/>
                <w:sz w:val="20"/>
              </w:rPr>
              <w:t>ACS Central Science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 2020, 6 (9), 1497-1506.</w:t>
            </w:r>
          </w:p>
          <w:p>
            <w:pPr>
              <w:spacing w:before="8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7"/>
              </w:rPr>
              <w:t>DOI 10.1021/acscentsci.0c00687  ·  PMID 32999925</w:t>
            </w:r>
          </w:p>
          <w:p>
            <w:pPr>
              <w:spacing w:before="100" w:after="0" w:line="312" w:lineRule="auto"/>
              <w:ind w:left="200"/>
              <w:pBdr>
                <w:left w:val="single" w:sz="8" w:space="6" w:color="E3E8EF"/>
              </w:pBdr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Authored from the Department of Chemistry, University of North Texas. Dr. Shengqian Ma is the PlastiBioFuel subaward lead for framework and immobilization chemistry under Sponsored Research Agreement SRA1016.</w:t>
            </w:r>
          </w:p>
        </w:tc>
      </w:tr>
    </w:tbl>
    <w:p>
      <w:pPr>
        <w:spacing w:before="0" w:after="1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PLASTIBIOFUEL INTELLECTUAL PROPERTY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7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7E6F5"/>
                <w:sz w:val="30"/>
              </w:rPr>
              <w:t>5</w:t>
            </w:r>
          </w:p>
        </w:tc>
        <w:tc>
          <w:tcPr>
            <w:tcW w:type="dxa" w:w="8683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80" w:type="dxa"/>
              <w:start w:w="0" w:type="dxa"/>
              <w:bottom w:w="22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 xml:space="preserve">Ward, M. D.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0"/>
              </w:rPr>
              <w:t>U.S. Provisional Patent Application 63/848,456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>, filed July 2025.</w:t>
            </w:r>
          </w:p>
          <w:p>
            <w:pPr>
              <w:spacing w:before="100" w:after="0" w:line="312" w:lineRule="auto"/>
              <w:ind w:left="200"/>
              <w:pBdr>
                <w:left w:val="single" w:sz="8" w:space="6" w:color="E3E8EF"/>
              </w:pBdr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Covers framework immobilization, spiral-flow reactor geometry, and the integrated depolymerization process.</w:t>
            </w:r>
          </w:p>
        </w:tc>
      </w:tr>
    </w:tbl>
    <w:p>
      <w:pPr>
        <w:spacing w:before="0" w:after="1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2F7FC"/>
            <w:tcMar>
              <w:top w:w="220" w:type="dxa"/>
              <w:start w:w="360" w:type="dxa"/>
              <w:bottom w:w="220" w:type="dxa"/>
              <w:end w:w="360" w:type="dxa"/>
            </w:tcMar>
          </w:tcPr>
          <w:p>
            <w:pPr>
              <w:spacing w:before="0" w:after="0" w:line="276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7"/>
                <w:spacing w:val="24"/>
              </w:rPr>
              <w:t>VERIFICATION</w:t>
            </w:r>
          </w:p>
          <w:p>
            <w:pPr>
              <w:spacing w:before="100" w:after="0" w:line="317" w:lineRule="auto"/>
              <w:ind w:left="200"/>
              <w:pBdr>
                <w:left w:val="single" w:sz="12" w:space="6" w:color="045AA9"/>
              </w:pBdr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>References 1 through 4 were retrieved from PubMed and verified by identifier on August 25, 2026.</w:t>
            </w:r>
          </w:p>
        </w:tc>
      </w:tr>
    </w:tbl>
    <w:p>
      <w:pPr>
        <w:spacing w:before="0" w:after="2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michael@plastibiofuel.com  ·  817-319-7383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