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OPPORTUNITY BRIEF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U.S. DEPARTMENT OF ENERGY  ·  SBIR AND STTR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FY26 Phase I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Genesis Mission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Topic 1, Scaling the Biotechnology Revolution. A physics-informed machine learning model for design of the immobilized-enzyme reactor.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AWARD CEILING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$250,000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$256,500 with TABA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PITCH CLOSES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Sep 10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2026, 2:00 PM Eastern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COST SHARE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$0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None required at Phase I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140" w:type="dxa"/>
              <w:start w:w="280" w:type="dxa"/>
              <w:bottom w:w="140" w:type="dxa"/>
              <w:end w:w="28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Nineteen days out as of this brief. Late submissions are not accepted.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AGENCY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DOE Office of Technology Commercialization. Administered by ConnectWerx, operated by Advanced Technology International.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PROGRAM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Small Business Innovation Research and Small Business Technology Transfer.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ANNOUNCEMENT NUMBER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None issued. DOE assigned no DE-FOA number; identified by title on the DOE SBIR/STTR Application Hub.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MECHANISM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Phase I, two stage. A pitch gates the full application. SBIR or STTR elected later.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TOPIC AND SUBTOPIC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Topic 1, Scaling the Biotechnology Revolution. No subtopics.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PERIOD OF PERFORMANCE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6 to 12 months. Exact term set during award negotiation.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SUBMISSION PORTAL AND DIRECT URL</w:t>
            </w:r>
          </w:p>
          <w:p>
            <w:pPr>
              <w:spacing w:before="60" w:after="0" w:line="30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 xml:space="preserve">DOE SBIR/STTR Acquisition Management Portal (AMP),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19"/>
              </w:rPr>
              <w:t>sbirsttr-amp.ati.org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 xml:space="preserve">. Account requests at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19"/>
              </w:rPr>
              <w:t>register.ati.org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 xml:space="preserve">. Opportunity page: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19"/>
              </w:rPr>
              <w:t>sbir-sttr.connectwerx.org/portfolio-items/fy26genesismission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2F7FC"/>
            <w:tcMar>
              <w:top w:w="220" w:type="dxa"/>
              <w:start w:w="360" w:type="dxa"/>
              <w:bottom w:w="220" w:type="dxa"/>
              <w:end w:w="36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  <w:spacing w:val="24"/>
              </w:rPr>
              <w:t>WINDOW VERIFIED</w:t>
            </w:r>
          </w:p>
          <w:p>
            <w:pPr>
              <w:spacing w:before="100" w:after="0" w:line="317" w:lineRule="auto"/>
              <w:ind w:left="200"/>
              <w:pBdr>
                <w:left w:val="single" w:sz="12" w:space="6" w:color="045AA9"/>
              </w:pBdr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>Saturday, August 22, 2026, 13:45 to 14:30 UTC. Verified by direct fetch of two issuing-agency pages: the DOE announcement at energy.gov and the ConnectWerx opportunity page. Both state September 10, 2026 at 2:00 PM ET.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