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4680"/>
        <w:gridCol w:w="4680"/>
      </w:tblGrid>
      <w:tr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1440" w:type="dxa"/>
              <w:bottom w:w="14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22"/>
                <w:spacing w:val="36"/>
              </w:rPr>
              <w:t>PLASTIBIOFUEL</w:t>
            </w:r>
          </w:p>
        </w:tc>
        <w:tc>
          <w:tcPr>
            <w:tcW w:type="dxa" w:w="61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40" w:type="dxa"/>
              <w:start w:w="0" w:type="dxa"/>
              <w:bottom w:w="140" w:type="dxa"/>
              <w:end w:w="144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9EC8F0"/>
                <w:sz w:val="16"/>
                <w:spacing w:val="38"/>
              </w:rPr>
              <w:t>FORMS AND CERTIFICATIONS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-1440" w:type="dxa"/>
        <w:tblLayout w:type="fixed"/>
      </w:tblPr>
      <w:tblGrid>
        <w:gridCol w:w="9360"/>
      </w:tblGrid>
      <w:tr>
        <w:tc>
          <w:tcPr>
            <w:tcW w:type="dxa" w:w="122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D5005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4"/>
              </w:rPr>
            </w:r>
          </w:p>
        </w:tc>
      </w:tr>
    </w:tbl>
    <w:p>
      <w:pPr>
        <w:spacing w:before="0" w:after="240" w:line="240" w:lineRule="auto"/>
      </w:pPr>
    </w:p>
    <w:p>
      <w:pPr>
        <w:keepNext/>
        <w:spacing w:before="0" w:after="100" w:line="264" w:lineRule="auto"/>
      </w:pPr>
      <w:r>
        <w:rPr>
          <w:rFonts w:ascii="Aptos Display" w:hAnsi="Aptos Display" w:cs="Aptos Display" w:eastAsia="Aptos Display"/>
          <w:b/>
          <w:i w:val="0"/>
          <w:color w:val="045AA9"/>
          <w:sz w:val="18"/>
          <w:spacing w:val="28"/>
        </w:rPr>
        <w:t>DOE ASPECT  ·  DE-FOA-0003646  ·  TEAMING PARTNER LIST TPL-0000073</w:t>
      </w:r>
    </w:p>
    <w:p>
      <w:pPr>
        <w:keepNext/>
        <w:spacing w:before="0" w:after="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Nothing to sign</w:t>
      </w:r>
    </w:p>
    <w:p>
      <w:pPr>
        <w:keepNext/>
        <w:spacing w:before="0" w:after="120" w:line="247" w:lineRule="auto"/>
      </w:pPr>
      <w:r>
        <w:rPr>
          <w:rFonts w:ascii="Aptos Display" w:hAnsi="Aptos Display" w:cs="Aptos Display" w:eastAsia="Aptos Display"/>
          <w:b/>
          <w:i w:val="0"/>
          <w:color w:val="2A2A2A"/>
          <w:sz w:val="56"/>
        </w:rPr>
        <w:t>to join the list</w:t>
      </w:r>
    </w:p>
    <w:p>
      <w:pPr>
        <w:spacing w:before="0" w:after="260" w:line="312" w:lineRule="auto"/>
      </w:pPr>
      <w:r>
        <w:rPr>
          <w:rFonts w:ascii="Aptos" w:hAnsi="Aptos" w:cs="Aptos" w:eastAsia="Aptos"/>
          <w:b w:val="0"/>
          <w:i w:val="0"/>
          <w:color w:val="4A5561"/>
          <w:sz w:val="22"/>
        </w:rPr>
        <w:t>The teaming list takes a portal account and a form. No certifications, no representations, no signature. The rows below separate what the list needs today from what a future ASPECT application would need.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nil"/>
            </w:tcBorders>
            <w:tcMar>
              <w:top w:w="160" w:type="dxa"/>
              <w:start w:w="0" w:type="dxa"/>
              <w:bottom w:w="16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4"/>
                <w:spacing w:val="20"/>
                <w:shd w:val="clear" w:color="auto" w:fill="E8F1FA"/>
              </w:rPr>
              <w:t xml:space="preserve"> CONFIRMED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   Stated on the DOE Funding Opportunity Exchange page as of August 25, 2026</w:t>
            </w:r>
          </w:p>
        </w:tc>
        <w:tc>
          <w:tcPr>
            <w:tcW w:type="dxa" w:w="468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12" w:space="0" w:color="2A2A2A"/>
              <w:left w:val="nil"/>
              <w:bottom w:val="single" w:sz="6" w:space="0" w:color="E3E8EF"/>
              <w:right w:val="nil"/>
            </w:tcBorders>
            <w:tcMar>
              <w:top w:w="160" w:type="dxa"/>
              <w:start w:w="0" w:type="dxa"/>
              <w:bottom w:w="16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7A6410"/>
                <w:sz w:val="14"/>
                <w:spacing w:val="20"/>
                <w:shd w:val="clear" w:color="auto" w:fill="FBF4DF"/>
              </w:rPr>
              <w:t xml:space="preserve"> ANTICIPATED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   Standard DOE financial assistance practice, not yet published for ASPECT</w:t>
            </w:r>
          </w:p>
        </w:tc>
      </w:tr>
    </w:tbl>
    <w:p>
      <w:pPr>
        <w:spacing w:before="0" w:after="18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19"/>
                <w:spacing w:val="24"/>
              </w:rPr>
              <w:t>TODAY  ·  TEAMING PARTNER LIST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120" w:type="dxa"/>
              <w:start w:w="240" w:type="dxa"/>
              <w:bottom w:w="100" w:type="dxa"/>
              <w:end w:w="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8"/>
              </w:rPr>
              <w:t>No deadline</w:t>
            </w:r>
          </w:p>
        </w:tc>
      </w:tr>
    </w:tbl>
    <w:p>
      <w:pPr>
        <w:spacing w:before="0" w:after="16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D50057"/>
                <w:sz w:val="14"/>
                <w:spacing w:val="20"/>
                <w:shd w:val="clear" w:color="auto" w:fill="FDF0F5"/>
              </w:rPr>
              <w:t xml:space="preserve"> REQUIRED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DOE Funding Opportunity Exchange account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eere-exchange.energy.gov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Ward, no signature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Registration is free. Required before a teaming request can be submitted.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F766E"/>
                <w:sz w:val="14"/>
                <w:spacing w:val="20"/>
                <w:shd w:val="clear" w:color="auto" w:fill="E6F4F1"/>
              </w:rPr>
              <w:t xml:space="preserve"> READY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Teaming partner request, nine fields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Exchange, Teaming Partners pane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No signature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Text is written. See the Teaming Profile Responses document in this package.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4"/>
                <w:spacing w:val="20"/>
                <w:shd w:val="clear" w:color="auto" w:fill="F1F3F5"/>
              </w:rPr>
              <w:t xml:space="preserve"> NOT APPLICABLE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Certifications and representations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Not applicable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Not applicable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None required to join a teaming list. Confirmed against the DOE page on August 25, 2026.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4"/>
                <w:spacing w:val="20"/>
                <w:shd w:val="clear" w:color="auto" w:fill="F1F3F5"/>
              </w:rPr>
              <w:t xml:space="preserve"> NOT APPLICABLE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Cost share and budget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Not applicable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Not applicable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No budget is submitted with a teaming request.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045AA9"/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spacing w:before="0" w:after="0" w:line="264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FFFFFF"/>
                <w:sz w:val="19"/>
                <w:spacing w:val="24"/>
              </w:rPr>
              <w:t>LATER  ·  IF AND WHEN THE NOFO ISSUES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tcMar>
              <w:top w:w="120" w:type="dxa"/>
              <w:start w:w="240" w:type="dxa"/>
              <w:bottom w:w="100" w:type="dxa"/>
              <w:end w:w="0" w:type="dxa"/>
            </w:tcMar>
          </w:tcPr>
          <w:p>
            <w:pPr>
              <w:spacing w:before="0" w:after="0" w:line="264" w:lineRule="auto"/>
              <w:jc w:val="right"/>
            </w:pPr>
            <w:r>
              <w:rPr>
                <w:rFonts w:ascii="Aptos Display" w:hAnsi="Aptos Display" w:cs="Aptos Display" w:eastAsia="Aptos Display"/>
                <w:b/>
                <w:i w:val="0"/>
                <w:color w:val="6B7684"/>
                <w:sz w:val="18"/>
              </w:rPr>
              <w:t>Deadline not published</w:t>
            </w:r>
          </w:p>
        </w:tc>
      </w:tr>
    </w:tbl>
    <w:p>
      <w:pPr>
        <w:spacing w:before="0" w:after="16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4"/>
                <w:spacing w:val="20"/>
                <w:shd w:val="clear" w:color="auto" w:fill="E8F1FA"/>
              </w:rPr>
              <w:t xml:space="preserve"> CONFIRMED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SF-424, Application for Federal Assistance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Exchange, listed on the ASPECT page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 as Authorized Representative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DOE lists this form on the announcement page already.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045AA9"/>
                <w:sz w:val="14"/>
                <w:spacing w:val="20"/>
                <w:shd w:val="clear" w:color="auto" w:fill="E8F1FA"/>
              </w:rPr>
              <w:t xml:space="preserve"> CONFIRMED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SF-LLL, Disclosure of Lobbying Activities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Exchange, listed on the ASPECT page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Listed alongside SF-424 on the same page.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D50057"/>
                <w:sz w:val="14"/>
                <w:spacing w:val="20"/>
                <w:shd w:val="clear" w:color="auto" w:fill="FDF0F5"/>
              </w:rPr>
              <w:t xml:space="preserve"> REQUIRED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Active SAM.gov registration and UEI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sam.gov/entity-registration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 as Entity Administrator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No DOE financial assistance award can be made without it. Renewal can take up to 8 weeks, which is why it is the first step of the DOE Genesis Mission checklist as well.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7A6410"/>
                <w:sz w:val="14"/>
                <w:spacing w:val="20"/>
                <w:shd w:val="clear" w:color="auto" w:fill="FBF4DF"/>
              </w:rPr>
              <w:t xml:space="preserve"> ANTICIPATED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Duplicate funding and equivalent work disclosure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Full application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NSF 328095 and any DOE Genesis Mission award would both be disclosed. Ready-to-use language is in the August 22 package.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7A6410"/>
                <w:sz w:val="14"/>
                <w:spacing w:val="20"/>
                <w:shd w:val="clear" w:color="auto" w:fill="FBF4DF"/>
              </w:rPr>
              <w:t xml:space="preserve"> ANTICIPATED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Subaward statement of work and budget for UNT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Full application attachment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Prepared by PlastiBioFuel with UNT input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Note the SRA1016 term: the proposed amendment runs to August 31, 2027, which is earlier than a 12-month period of performance beginning in 2027 would end.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223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80" w:type="dxa"/>
              <w:start w:w="0" w:type="dxa"/>
              <w:bottom w:w="180" w:type="dxa"/>
              <w:end w:w="24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7A6410"/>
                <w:sz w:val="14"/>
                <w:spacing w:val="20"/>
                <w:shd w:val="clear" w:color="auto" w:fill="FBF4DF"/>
              </w:rPr>
              <w:t xml:space="preserve"> ANTICIPATED </w:t>
            </w:r>
          </w:p>
        </w:tc>
        <w:tc>
          <w:tcPr>
            <w:tcW w:type="dxa" w:w="712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left w:val="nil"/>
              <w:bottom w:val="single" w:sz="4" w:space="0" w:color="EDF1F5"/>
              <w:right w:val="nil"/>
            </w:tcBorders>
            <w:tcMar>
              <w:top w:w="160" w:type="dxa"/>
              <w:start w:w="0" w:type="dxa"/>
              <w:bottom w:w="180" w:type="dxa"/>
              <w:end w:w="0" w:type="dxa"/>
            </w:tcMar>
          </w:tcPr>
          <w:p>
            <w:pPr>
              <w:spacing w:before="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2A2A2A"/>
                <w:sz w:val="21"/>
              </w:rPr>
              <w:t>Foreign risk management and research security disclosures</w:t>
            </w:r>
          </w:p>
          <w:p>
            <w:pPr>
              <w:spacing w:before="60" w:after="0" w:line="288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WHERE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 xml:space="preserve">Full application   |   </w:t>
            </w:r>
            <w:r>
              <w:rPr>
                <w:rFonts w:ascii="Aptos Display" w:hAnsi="Aptos Display" w:cs="Aptos Display" w:eastAsia="Aptos Display"/>
                <w:b/>
                <w:i w:val="0"/>
                <w:color w:val="98A2AE"/>
                <w:sz w:val="14"/>
                <w:spacing w:val="20"/>
              </w:rPr>
              <w:t xml:space="preserve">SIGNS </w:t>
            </w:r>
            <w:r>
              <w:rPr>
                <w:rFonts w:ascii="Aptos" w:hAnsi="Aptos" w:cs="Aptos" w:eastAsia="Aptos"/>
                <w:b w:val="0"/>
                <w:i w:val="0"/>
                <w:color w:val="6B7684"/>
                <w:sz w:val="17"/>
              </w:rPr>
              <w:t>Michael Ward</w:t>
            </w:r>
          </w:p>
          <w:p>
            <w:pPr>
              <w:spacing w:before="60" w:after="0" w:line="307" w:lineRule="auto"/>
            </w:pPr>
            <w:r>
              <w:rPr>
                <w:rFonts w:ascii="Aptos" w:hAnsi="Aptos" w:cs="Aptos" w:eastAsia="Aptos"/>
                <w:b w:val="0"/>
                <w:i w:val="0"/>
                <w:color w:val="4A5561"/>
                <w:sz w:val="19"/>
              </w:rPr>
              <w:t>Standard for DOE financial assistance. Not yet published for ASPECT.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9360"/>
      </w:tblGrid>
      <w:tr>
        <w:tc>
          <w:tcPr>
            <w:tcW w:type="dxa" w:w="9360"/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FDF0F5"/>
            <w:tcBorders>
              <w:top w:val="nil"/>
              <w:left w:val="single" w:sz="24" w:space="0" w:color="D50057"/>
              <w:bottom w:val="nil"/>
              <w:right w:val="nil"/>
            </w:tcBorders>
            <w:tcMar>
              <w:top w:w="200" w:type="dxa"/>
              <w:start w:w="320" w:type="dxa"/>
              <w:bottom w:w="200" w:type="dxa"/>
              <w:end w:w="320" w:type="dxa"/>
            </w:tcMar>
          </w:tcPr>
          <w:p>
            <w:pPr>
              <w:spacing w:before="0" w:after="0" w:line="276" w:lineRule="auto"/>
            </w:pPr>
            <w:r>
              <w:rPr>
                <w:rFonts w:ascii="Aptos Display" w:hAnsi="Aptos Display" w:cs="Aptos Display" w:eastAsia="Aptos Display"/>
                <w:b/>
                <w:i w:val="0"/>
                <w:color w:val="D50057"/>
                <w:sz w:val="17"/>
                <w:spacing w:val="24"/>
              </w:rPr>
              <w:t>ONE STANDING PERSONNEL RULE</w:t>
            </w:r>
          </w:p>
          <w:p>
            <w:pPr>
              <w:spacing w:before="100" w:after="0" w:line="312" w:lineRule="auto"/>
            </w:pPr>
            <w:r>
              <w:rPr>
                <w:rFonts w:ascii="Aptos" w:hAnsi="Aptos" w:cs="Aptos" w:eastAsia="Aptos"/>
                <w:b w:val="0"/>
                <w:i w:val="0"/>
                <w:color w:val="2A2A2A"/>
                <w:sz w:val="21"/>
              </w:rPr>
              <w:t>Dr. Shengqian Ma is Other Personnel on NSF-style forms, not Senior or Key Personnel. Apply the same treatment on any ASPECT form unless DOE defines its categories differently.</w:t>
            </w:r>
          </w:p>
        </w:tc>
      </w:tr>
    </w:tbl>
    <w:p>
      <w:pPr>
        <w:spacing w:before="0" w:after="20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Ind w:w="0" w:type="dxa"/>
        <w:tblLayout w:type="fixed"/>
      </w:tblPr>
      <w:tblGrid>
        <w:gridCol w:w="4680"/>
        <w:gridCol w:w="4680"/>
      </w:tblGrid>
      <w:tr>
        <w:tc>
          <w:tcPr>
            <w:tcW w:type="dxa" w:w="6192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PlastiBioFuel LLC  ·  michael@plastibiofuel.com  ·  SDVOSB, certified and active in SAM.gov  ·  NAICS 325199, 325193, 541715</w:t>
            </w:r>
          </w:p>
        </w:tc>
        <w:tc>
          <w:tcPr>
            <w:tcW w:type="dxa" w:w="316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6" w:space="0" w:color="E3E8EF"/>
              <w:left w:val="nil"/>
              <w:bottom w:val="nil"/>
              <w:right w:val="nil"/>
            </w:tcBorders>
            <w:tcMar>
              <w:top w:w="14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300" w:lineRule="auto"/>
              <w:jc w:val="right"/>
            </w:pPr>
            <w:r>
              <w:rPr>
                <w:rFonts w:ascii="Aptos" w:hAnsi="Aptos" w:cs="Aptos" w:eastAsia="Aptos"/>
                <w:b w:val="0"/>
                <w:i w:val="0"/>
                <w:color w:val="6B7684"/>
                <w:sz w:val="16"/>
              </w:rPr>
              <w:t>UEI KQAWZ54RDUM8  ·  CAGE 175D6</w:t>
            </w:r>
          </w:p>
        </w:tc>
      </w:tr>
    </w:tbl>
    <w:sectPr w:rsidR="00FC693F" w:rsidRPr="0006063C" w:rsidSect="00034616">
      <w:pgSz w:w="12240" w:h="15840"/>
      <w:pgMar w:top="792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Aptos" w:hAnsi="Aptos" w:cs="Aptos" w:eastAsia="Aptos"/>
      <w:rFonts w:ascii="Aptos" w:hAnsi="Aptos"/>
      <w:color w:val="2A2A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