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NEXT ACTIONS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PRIVATE CAPITAL AND ACCELERATORS  ·  CATEGORY 5</w:t>
      </w:r>
    </w:p>
    <w:p>
      <w:pPr>
        <w:keepNext/>
        <w:spacing w:before="0" w:after="0" w:line="247" w:lineRule="auto"/>
      </w:pPr>
      <w:r>
        <w:rPr>
          <w:rFonts w:ascii="Aptos Display" w:hAnsi="Aptos Display" w:cs="Aptos Display" w:eastAsia="Aptos Display"/>
          <w:b/>
          <w:i w:val="0"/>
          <w:color w:val="2A2A2A"/>
          <w:sz w:val="56"/>
        </w:rPr>
        <w:t>In order,</w:t>
      </w:r>
    </w:p>
    <w:p>
      <w:pPr>
        <w:keepNext/>
        <w:spacing w:before="0" w:after="120" w:line="247" w:lineRule="auto"/>
      </w:pPr>
      <w:r>
        <w:rPr>
          <w:rFonts w:ascii="Aptos Display" w:hAnsi="Aptos Display" w:cs="Aptos Display" w:eastAsia="Aptos Display"/>
          <w:b/>
          <w:i w:val="0"/>
          <w:color w:val="2A2A2A"/>
          <w:sz w:val="56"/>
        </w:rPr>
        <w:t>with reasons</w:t>
      </w:r>
    </w:p>
    <w:p>
      <w:pPr>
        <w:spacing w:before="0" w:after="260" w:line="312" w:lineRule="auto"/>
      </w:pPr>
      <w:r>
        <w:rPr>
          <w:rFonts w:ascii="Aptos" w:hAnsi="Aptos" w:cs="Aptos" w:eastAsia="Aptos"/>
          <w:b w:val="0"/>
          <w:i w:val="0"/>
          <w:color w:val="4A5561"/>
          <w:sz w:val="22"/>
        </w:rPr>
        <w:t>Sequenced so that the free and reversible things happen before the expensive and irreversible ones.</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Call patent counsel about 63/848,456.</w:t>
            </w:r>
            <w:r>
              <w:rPr>
                <w:rFonts w:ascii="Aptos" w:hAnsi="Aptos" w:cs="Aptos" w:eastAsia="Aptos"/>
                <w:b w:val="0"/>
                <w:i w:val="0"/>
                <w:color w:val="2A2A2A"/>
                <w:sz w:val="21"/>
              </w:rPr>
              <w:t xml:space="preserve"> Confirm a non-provisional or PCT was filed before the July 2026 lapse. Everything about public posting and everything an investor will ask in diligence turns on the answer. One call.</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2</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Send the eight outreaches already written.</w:t>
            </w:r>
            <w:r>
              <w:rPr>
                <w:rFonts w:ascii="Aptos" w:hAnsi="Aptos" w:cs="Aptos" w:eastAsia="Aptos"/>
                <w:b w:val="0"/>
                <w:i w:val="0"/>
                <w:color w:val="2A2A2A"/>
                <w:sz w:val="21"/>
              </w:rPr>
              <w:t xml:space="preserve"> Five are Gmail drafts. Zero have been sent, and no funnel starts at zero sends.</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3</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Submit the DOE Genesis Mission pitch by September 10.</w:t>
            </w:r>
            <w:r>
              <w:rPr>
                <w:rFonts w:ascii="Aptos" w:hAnsi="Aptos" w:cs="Aptos" w:eastAsia="Aptos"/>
                <w:b w:val="0"/>
                <w:i w:val="0"/>
                <w:color w:val="2A2A2A"/>
                <w:sz w:val="21"/>
              </w:rPr>
              <w:t xml:space="preserve"> Built, audited, sixteen days out, $250,000, no equity, no cost share.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4</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Decide the Oak Ridge question before September 15.</w:t>
            </w:r>
            <w:r>
              <w:rPr>
                <w:rFonts w:ascii="Aptos" w:hAnsi="Aptos" w:cs="Aptos" w:eastAsia="Aptos"/>
                <w:b w:val="0"/>
                <w:i w:val="0"/>
                <w:color w:val="2A2A2A"/>
                <w:sz w:val="21"/>
              </w:rPr>
              <w:t xml:space="preserve"> Innovation Crossroads requires relocating for two years. If that is a no, the loop stops building for it and spends the effort on Activate.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5</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Apply to Activate and Innovation Crossroads when they open September 15.</w:t>
            </w:r>
            <w:r>
              <w:rPr>
                <w:rFonts w:ascii="Aptos" w:hAnsi="Aptos" w:cs="Aptos" w:eastAsia="Aptos"/>
                <w:b w:val="0"/>
                <w:i w:val="0"/>
                <w:color w:val="2A2A2A"/>
                <w:sz w:val="21"/>
              </w:rPr>
              <w:t xml:space="preserve"> Both are non-dilutive, both cap outside funding at $2M, and applying first forecloses nothing.</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6</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Then decide on accelerators.</w:t>
            </w:r>
            <w:r>
              <w:rPr>
                <w:rFonts w:ascii="Aptos" w:hAnsi="Aptos" w:cs="Aptos" w:eastAsia="Aptos"/>
                <w:b w:val="0"/>
                <w:i w:val="0"/>
                <w:color w:val="2A2A2A"/>
                <w:sz w:val="21"/>
              </w:rPr>
              <w:t xml:space="preserve"> YC's late window and SOSV's rolling application do not expire on a date the way the September 15 programs do. Price the LLC conversion before applying, not after acceptance.</w:t>
            </w:r>
          </w:p>
        </w:tc>
      </w:tr>
    </w:tbl>
    <w:p>
      <w:pPr>
        <w:spacing w:before="0" w:after="140" w:line="240" w:lineRule="auto"/>
      </w:pPr>
    </w:p>
    <w:p>
      <w:pPr>
        <w:keepNext/>
        <w:spacing w:before="240" w:after="80" w:line="288" w:lineRule="auto"/>
      </w:pPr>
      <w:r>
        <w:rPr>
          <w:rFonts w:ascii="Aptos Display" w:hAnsi="Aptos Display" w:cs="Aptos Display" w:eastAsia="Aptos Display"/>
          <w:b/>
          <w:i w:val="0"/>
          <w:color w:val="045AA9"/>
          <w:sz w:val="26"/>
        </w:rPr>
        <w:t>The one thing this package will not do</w:t>
      </w:r>
    </w:p>
    <w:p>
      <w:pPr>
        <w:spacing w:before="0" w:after="140" w:line="312" w:lineRule="auto"/>
      </w:pPr>
      <w:r>
        <w:rPr>
          <w:rFonts w:ascii="Aptos" w:hAnsi="Aptos" w:cs="Aptos" w:eastAsia="Aptos"/>
          <w:b w:val="0"/>
          <w:i w:val="0"/>
          <w:color w:val="2A2A2A"/>
          <w:sz w:val="21"/>
        </w:rPr>
        <w:t>It will not tell you whether to trade equity for speed. Bills are real and federal money is slow, and that tension is not resolvable by more research. What the loop can do is make sure the free money is applied for before the expensive money makes it unavailable, and that is what the sequence above protects.</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michael@plastibiofuel.com  ·  SDVOSB, certified and active in SAM.gov</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