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4680"/>
        <w:gridCol w:w="4680"/>
      </w:tblGrid>
      <w:tr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1440" w:type="dxa"/>
              <w:bottom w:w="14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22"/>
                <w:spacing w:val="36"/>
              </w:rPr>
              <w:t>PLASTIBIOFUEL</w:t>
            </w:r>
          </w:p>
        </w:tc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0" w:type="dxa"/>
              <w:bottom w:w="140" w:type="dxa"/>
              <w:end w:w="14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ptos Display" w:hAnsi="Aptos Display" w:cs="Aptos Display" w:eastAsia="Aptos Display"/>
                <w:b/>
                <w:i w:val="0"/>
                <w:color w:val="9EC8F0"/>
                <w:sz w:val="16"/>
                <w:spacing w:val="38"/>
              </w:rPr>
              <w:t>TARGETS AND CHANNELS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9360"/>
      </w:tblGrid>
      <w:tr>
        <w:tc>
          <w:tcPr>
            <w:tcW w:type="dxa" w:w="122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D500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4"/>
              </w:rPr>
            </w:r>
          </w:p>
        </w:tc>
      </w:tr>
    </w:tbl>
    <w:p>
      <w:pPr>
        <w:spacing w:before="0" w:after="240" w:line="240" w:lineRule="auto"/>
      </w:pPr>
    </w:p>
    <w:p>
      <w:pPr>
        <w:keepNext/>
        <w:spacing w:before="0" w:after="100" w:line="264" w:lineRule="auto"/>
      </w:pPr>
      <w:r>
        <w:rPr>
          <w:rFonts w:ascii="Aptos Display" w:hAnsi="Aptos Display" w:cs="Aptos Display" w:eastAsia="Aptos Display"/>
          <w:b/>
          <w:i w:val="0"/>
          <w:color w:val="045AA9"/>
          <w:sz w:val="18"/>
          <w:spacing w:val="28"/>
        </w:rPr>
        <w:t>STRATEGIC OUTREACH  ·  BATCH 01  ·  FEDERAL R&amp;D</w:t>
      </w:r>
    </w:p>
    <w:p>
      <w:pPr>
        <w:keepNext/>
        <w:spacing w:before="0" w:after="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Who, where,</w:t>
      </w:r>
    </w:p>
    <w:p>
      <w:pPr>
        <w:keepNext/>
        <w:spacing w:before="0" w:after="12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and verified when</w:t>
      </w:r>
    </w:p>
    <w:p>
      <w:pPr>
        <w:spacing w:before="0" w:after="260" w:line="312" w:lineRule="auto"/>
      </w:pPr>
      <w:r>
        <w:rPr>
          <w:rFonts w:ascii="Aptos" w:hAnsi="Aptos" w:cs="Aptos" w:eastAsia="Aptos"/>
          <w:b w:val="0"/>
          <w:i w:val="0"/>
          <w:color w:val="4A5561"/>
          <w:sz w:val="22"/>
        </w:rPr>
        <w:t>Batch 01 is sending now. The queue below runs one per loop run, oldest cursor first. No channel enters this list without being read off the office's own page.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nil"/>
            </w:tcBorders>
            <w:tcMar>
              <w:top w:w="160" w:type="dxa"/>
              <w:start w:w="0" w:type="dxa"/>
              <w:bottom w:w="16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4"/>
                <w:spacing w:val="20"/>
                <w:shd w:val="clear" w:color="auto" w:fill="E8F1FA"/>
              </w:rPr>
              <w:t xml:space="preserve"> CONFIRMED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   Channel read off the office's own page on the date shown</w:t>
            </w:r>
          </w:p>
        </w:tc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nil"/>
            </w:tcBorders>
            <w:tcMar>
              <w:top w:w="160" w:type="dxa"/>
              <w:start w:w="0" w:type="dxa"/>
              <w:bottom w:w="16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7A6410"/>
                <w:sz w:val="14"/>
                <w:spacing w:val="20"/>
                <w:shd w:val="clear" w:color="auto" w:fill="FBF4DF"/>
              </w:rPr>
              <w:t xml:space="preserve"> ANTICIPATED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   Office identified, channel not yet published or not yet verified</w:t>
            </w:r>
          </w:p>
        </w:tc>
      </w:tr>
    </w:tbl>
    <w:p>
      <w:pPr>
        <w:spacing w:before="0" w:after="18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00" w:type="dxa"/>
              <w:start w:w="200" w:type="dxa"/>
              <w:bottom w:w="100" w:type="dxa"/>
              <w:end w:w="2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19"/>
                <w:spacing w:val="24"/>
              </w:rPr>
              <w:t>BATCH 01  ·  SENDING NOW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120" w:type="dxa"/>
              <w:start w:w="240" w:type="dxa"/>
              <w:bottom w:w="100" w:type="dxa"/>
              <w:end w:w="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8"/>
              </w:rPr>
              <w:t>Three letters written</w:t>
            </w:r>
          </w:p>
        </w:tc>
      </w:tr>
    </w:tbl>
    <w:p>
      <w:pPr>
        <w:spacing w:before="0" w:after="16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80" w:type="dxa"/>
              <w:start w:w="0" w:type="dxa"/>
              <w:bottom w:w="18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4"/>
                <w:spacing w:val="20"/>
                <w:shd w:val="clear" w:color="auto" w:fill="E8F1FA"/>
              </w:rPr>
              <w:t xml:space="preserve"> CONFIRMED </w:t>
            </w:r>
          </w:p>
        </w:tc>
        <w:tc>
          <w:tcPr>
            <w:tcW w:type="dxa" w:w="712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60" w:type="dxa"/>
              <w:start w:w="0" w:type="dxa"/>
              <w:bottom w:w="180" w:type="dxa"/>
              <w:end w:w="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21"/>
              </w:rPr>
              <w:t>DOE Office of Small Business Programs</w:t>
            </w:r>
          </w:p>
          <w:p>
            <w:pPr>
              <w:spacing w:before="6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WHERE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smallbusiness@hq.doe.gov  ·  202-586-7377  ·  1000 Independence Ave SW, Room 5B-194, Washington DC 20585   |   </w:t>
            </w: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SIGNS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>Michael Ward</w:t>
            </w:r>
          </w:p>
          <w:p>
            <w:pPr>
              <w:spacing w:before="6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Verified 2026-08-25 on energy.gov. Directed by Charlie Smith. Runs the Mentor-Protege Program, the Small Business Program Managers Directory, and vendor events. Its 2025 to 2030 strategic plan names expanding the small business industrial base as a pillar, which is the opening the letter uses.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80" w:type="dxa"/>
              <w:start w:w="0" w:type="dxa"/>
              <w:bottom w:w="18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4"/>
                <w:spacing w:val="20"/>
                <w:shd w:val="clear" w:color="auto" w:fill="E8F1FA"/>
              </w:rPr>
              <w:t xml:space="preserve"> CONFIRMED </w:t>
            </w:r>
          </w:p>
        </w:tc>
        <w:tc>
          <w:tcPr>
            <w:tcW w:type="dxa" w:w="712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60" w:type="dxa"/>
              <w:start w:w="0" w:type="dxa"/>
              <w:bottom w:w="180" w:type="dxa"/>
              <w:end w:w="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21"/>
              </w:rPr>
              <w:t>DOE SBIR/STTR Program Office and ConnectWerx</w:t>
            </w:r>
          </w:p>
          <w:p>
            <w:pPr>
              <w:spacing w:before="6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WHERE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sbir-sttr@hq.doe.gov  ·  sbir-sttr@connectwerx.org   |   </w:t>
            </w: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SIGNS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>Michael Ward</w:t>
            </w:r>
          </w:p>
          <w:p>
            <w:pPr>
              <w:spacing w:before="6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Both addresses verified 2026-08-22 on the ConnectWerx opportunity page. On 2026-08-25 the page displayed them behind email obfuscation and they could not be re-read, so the earlier date stands as the verification date.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80" w:type="dxa"/>
              <w:start w:w="0" w:type="dxa"/>
              <w:bottom w:w="18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4"/>
                <w:spacing w:val="20"/>
                <w:shd w:val="clear" w:color="auto" w:fill="E8F1FA"/>
              </w:rPr>
              <w:t xml:space="preserve"> CONFIRMED </w:t>
            </w:r>
          </w:p>
        </w:tc>
        <w:tc>
          <w:tcPr>
            <w:tcW w:type="dxa" w:w="712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60" w:type="dxa"/>
              <w:start w:w="0" w:type="dxa"/>
              <w:bottom w:w="180" w:type="dxa"/>
              <w:end w:w="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21"/>
              </w:rPr>
              <w:t>Department of War, Office of Industrial Base Growth (OSBP)</w:t>
            </w:r>
          </w:p>
          <w:p>
            <w:pPr>
              <w:spacing w:before="6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WHERE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osd.business.defense@mail.mil   |   </w:t>
            </w: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SIGNS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>Michael Ward</w:t>
            </w:r>
          </w:p>
          <w:p>
            <w:pPr>
              <w:spacing w:before="6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Verified 2026-08-25 on business.defense.gov. The office was renamed from Office of Small Business Programs; OSBP continues inside it. Also the front door to APEX Accelerators and the Mentor-Protege Program.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00" w:type="dxa"/>
              <w:start w:w="200" w:type="dxa"/>
              <w:bottom w:w="100" w:type="dxa"/>
              <w:end w:w="2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19"/>
                <w:spacing w:val="24"/>
              </w:rPr>
              <w:t>QUEUE  ·  ONE PER RUN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120" w:type="dxa"/>
              <w:start w:w="240" w:type="dxa"/>
              <w:bottom w:w="100" w:type="dxa"/>
              <w:end w:w="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8"/>
              </w:rPr>
              <w:t>Cursor at position 1</w:t>
            </w:r>
          </w:p>
        </w:tc>
      </w:tr>
    </w:tbl>
    <w:p>
      <w:pPr>
        <w:spacing w:before="0" w:after="16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80" w:type="dxa"/>
              <w:start w:w="0" w:type="dxa"/>
              <w:bottom w:w="18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4"/>
                <w:spacing w:val="20"/>
                <w:shd w:val="clear" w:color="auto" w:fill="E8F1FA"/>
              </w:rPr>
              <w:t xml:space="preserve"> CONFIRMED </w:t>
            </w:r>
          </w:p>
        </w:tc>
        <w:tc>
          <w:tcPr>
            <w:tcW w:type="dxa" w:w="712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60" w:type="dxa"/>
              <w:start w:w="0" w:type="dxa"/>
              <w:bottom w:w="180" w:type="dxa"/>
              <w:end w:w="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21"/>
              </w:rPr>
              <w:t>1. DOE Alternative Fuels and Feedstocks Office, ASPECT</w:t>
            </w:r>
          </w:p>
          <w:p>
            <w:pPr>
              <w:spacing w:before="6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WHERE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ASPECT@doe.gov  ·  Josh Messner   |   </w:t>
            </w: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SIGNS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>Michael Ward</w:t>
            </w:r>
          </w:p>
          <w:p>
            <w:pPr>
              <w:spacing w:before="6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Verified 2026-08-25 on eere-exchange.energy.gov. Send after the ASPECT teaming-list entry is submitted so the letter can reference it. That is the whole reason it sits at position 1.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80" w:type="dxa"/>
              <w:start w:w="0" w:type="dxa"/>
              <w:bottom w:w="18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7A6410"/>
                <w:sz w:val="14"/>
                <w:spacing w:val="20"/>
                <w:shd w:val="clear" w:color="auto" w:fill="FBF4DF"/>
              </w:rPr>
              <w:t xml:space="preserve"> ANTICIPATED </w:t>
            </w:r>
          </w:p>
        </w:tc>
        <w:tc>
          <w:tcPr>
            <w:tcW w:type="dxa" w:w="712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60" w:type="dxa"/>
              <w:start w:w="0" w:type="dxa"/>
              <w:bottom w:w="180" w:type="dxa"/>
              <w:end w:w="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21"/>
              </w:rPr>
              <w:t>2. EPA SBIR Program</w:t>
            </w:r>
          </w:p>
          <w:p>
            <w:pPr>
              <w:spacing w:before="6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WHERE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Web contact form only  ·  Office of Science Advisor, Policy and Engagement, 1200 Pennsylvania Ave NW, Room 8104R, Washington DC 20460   |   </w:t>
            </w: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SIGNS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>Michael Ward</w:t>
            </w:r>
          </w:p>
          <w:p>
            <w:pPr>
              <w:spacing w:before="6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Verified 2026-08-25 on epa.gov. No email address is published; the form and postal mail are the only published channels. Time this one near the June solicitation cycle.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80" w:type="dxa"/>
              <w:start w:w="0" w:type="dxa"/>
              <w:bottom w:w="18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7A6410"/>
                <w:sz w:val="14"/>
                <w:spacing w:val="20"/>
                <w:shd w:val="clear" w:color="auto" w:fill="FBF4DF"/>
              </w:rPr>
              <w:t xml:space="preserve"> ANTICIPATED </w:t>
            </w:r>
          </w:p>
        </w:tc>
        <w:tc>
          <w:tcPr>
            <w:tcW w:type="dxa" w:w="712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60" w:type="dxa"/>
              <w:start w:w="0" w:type="dxa"/>
              <w:bottom w:w="180" w:type="dxa"/>
              <w:end w:w="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21"/>
              </w:rPr>
              <w:t>3. USDA NIFA SBIR/STTR program office</w:t>
            </w:r>
          </w:p>
          <w:p>
            <w:pPr>
              <w:spacing w:before="6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WHERE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Named staff, no published email   |   </w:t>
            </w: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SIGNS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>Michael Ward</w:t>
            </w:r>
          </w:p>
          <w:p>
            <w:pPr>
              <w:spacing w:before="6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Verified 2026-08-25 on nifa.usda.gov: National Program Leader Dr. David Songstad, Program Coordinator Tammi Neville (acting), Program Specialist Nurun Nahar. The page publishes names without addresses, so the channel needs a call before a letter is written. Weakest fit of the queue: USDA wants an agricultural nexus.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80" w:type="dxa"/>
              <w:start w:w="0" w:type="dxa"/>
              <w:bottom w:w="18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7A6410"/>
                <w:sz w:val="14"/>
                <w:spacing w:val="20"/>
                <w:shd w:val="clear" w:color="auto" w:fill="FBF4DF"/>
              </w:rPr>
              <w:t xml:space="preserve"> ANTICIPATED </w:t>
            </w:r>
          </w:p>
        </w:tc>
        <w:tc>
          <w:tcPr>
            <w:tcW w:type="dxa" w:w="712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60" w:type="dxa"/>
              <w:start w:w="0" w:type="dxa"/>
              <w:bottom w:w="180" w:type="dxa"/>
              <w:end w:w="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21"/>
              </w:rPr>
              <w:t>4. Texas APEX Accelerator</w:t>
            </w:r>
          </w:p>
          <w:p>
            <w:pPr>
              <w:spacing w:before="6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WHERE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Channel not yet verified   |   </w:t>
            </w: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SIGNS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>Michael Ward</w:t>
            </w:r>
          </w:p>
          <w:p>
            <w:pPr>
              <w:spacing w:before="6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Named on business.defense.gov as the counseling network for first-time federal vendors. Free. Verify the Texas regional office before writing.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80" w:type="dxa"/>
              <w:start w:w="0" w:type="dxa"/>
              <w:bottom w:w="18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7A6410"/>
                <w:sz w:val="14"/>
                <w:spacing w:val="20"/>
                <w:shd w:val="clear" w:color="auto" w:fill="FBF4DF"/>
              </w:rPr>
              <w:t xml:space="preserve"> ANTICIPATED </w:t>
            </w:r>
          </w:p>
        </w:tc>
        <w:tc>
          <w:tcPr>
            <w:tcW w:type="dxa" w:w="712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60" w:type="dxa"/>
              <w:start w:w="0" w:type="dxa"/>
              <w:bottom w:w="180" w:type="dxa"/>
              <w:end w:w="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21"/>
              </w:rPr>
              <w:t>5. DOE national laboratory partnering offices</w:t>
            </w:r>
          </w:p>
          <w:p>
            <w:pPr>
              <w:spacing w:before="6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WHERE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Channel not yet verified   |   </w:t>
            </w: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SIGNS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>Michael Ward</w:t>
            </w:r>
          </w:p>
          <w:p>
            <w:pPr>
              <w:spacing w:before="6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NREL, ORNL, and Argonne run small business and technology partnership programs. nrel.gov did not resolve from this environment on 2026-08-25 and needs a retry.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80" w:type="dxa"/>
              <w:start w:w="0" w:type="dxa"/>
              <w:bottom w:w="18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7A6410"/>
                <w:sz w:val="14"/>
                <w:spacing w:val="20"/>
                <w:shd w:val="clear" w:color="auto" w:fill="FBF4DF"/>
              </w:rPr>
              <w:t xml:space="preserve"> ANTICIPATED </w:t>
            </w:r>
          </w:p>
        </w:tc>
        <w:tc>
          <w:tcPr>
            <w:tcW w:type="dxa" w:w="712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60" w:type="dxa"/>
              <w:start w:w="0" w:type="dxa"/>
              <w:bottom w:w="180" w:type="dxa"/>
              <w:end w:w="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21"/>
              </w:rPr>
              <w:t>6. ARPA-E</w:t>
            </w:r>
          </w:p>
          <w:p>
            <w:pPr>
              <w:spacing w:before="6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WHERE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Channel not yet verified   |   </w:t>
            </w: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SIGNS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>Michael Ward</w:t>
            </w:r>
          </w:p>
          <w:p>
            <w:pPr>
              <w:spacing w:before="6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Worth a relationship before the next IGNIITE concept-paper window, which is the spring. IGNIITE 2026 was missed because it is invitation-only off a concept paper.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80" w:type="dxa"/>
              <w:start w:w="0" w:type="dxa"/>
              <w:bottom w:w="18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7A6410"/>
                <w:sz w:val="14"/>
                <w:spacing w:val="20"/>
                <w:shd w:val="clear" w:color="auto" w:fill="FBF4DF"/>
              </w:rPr>
              <w:t xml:space="preserve"> ANTICIPATED </w:t>
            </w:r>
          </w:p>
        </w:tc>
        <w:tc>
          <w:tcPr>
            <w:tcW w:type="dxa" w:w="712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60" w:type="dxa"/>
              <w:start w:w="0" w:type="dxa"/>
              <w:bottom w:w="180" w:type="dxa"/>
              <w:end w:w="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21"/>
              </w:rPr>
              <w:t>7. NASA SBIR/STTR</w:t>
            </w:r>
          </w:p>
          <w:p>
            <w:pPr>
              <w:spacing w:before="6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WHERE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Channel not yet verified   |   </w:t>
            </w: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SIGNS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>Michael Ward</w:t>
            </w:r>
          </w:p>
          <w:p>
            <w:pPr>
              <w:spacing w:before="6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The nasa.gov SBIR page has moved and returned 404 on 2026-08-25. Lowest priority of the queue on fit.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DF0F5"/>
            <w:tcBorders>
              <w:top w:val="nil"/>
              <w:left w:val="single" w:sz="24" w:space="0" w:color="D50057"/>
              <w:bottom w:val="nil"/>
              <w:right w:val="nil"/>
            </w:tcBorders>
            <w:tcMar>
              <w:top w:w="200" w:type="dxa"/>
              <w:start w:w="320" w:type="dxa"/>
              <w:bottom w:w="200" w:type="dxa"/>
              <w:end w:w="32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D50057"/>
                <w:sz w:val="17"/>
                <w:spacing w:val="24"/>
              </w:rPr>
              <w:t>DELIBERATELY NOT ON THIS LIST: NSF</w:t>
            </w:r>
          </w:p>
          <w:p>
            <w:pPr>
              <w:spacing w:before="10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>NSF proposal 328095 is pending. Unsolicited outreach to program staff while a proposal is under review can muddy the record and cannot help it. NSF's own front door is the Project Pitch, which is a submission rather than an introduction. Revisit after 328095 has an outcome.</w:t>
            </w:r>
          </w:p>
        </w:tc>
      </w:tr>
    </w:tbl>
    <w:p>
      <w:pPr>
        <w:spacing w:before="0" w:after="20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19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PlastiBioFuel LLC  ·  12380 Iveson Drive, Haslet, TX 76052  ·  michael@plastibiofuel.com  ·  817-319-7383</w:t>
            </w:r>
          </w:p>
        </w:tc>
        <w:tc>
          <w:tcPr>
            <w:tcW w:type="dxa" w:w="316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  <w:jc w:val="right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UEI KQAWZ54RDUM8  ·  CAGE 175D6</w:t>
            </w:r>
          </w:p>
        </w:tc>
      </w:tr>
    </w:tbl>
    <w:sectPr w:rsidR="00FC693F" w:rsidRPr="0006063C" w:rsidSect="00034616">
      <w:pgSz w:w="12240" w:h="15840"/>
      <w:pgMar w:top="79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ptos" w:hAnsi="Aptos" w:cs="Aptos" w:eastAsia="Aptos"/>
      <w:rFonts w:ascii="Aptos" w:hAnsi="Aptos"/>
      <w:color w:val="2A2A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