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cs="Calibri" w:eastAsia="Calibri"/>
          <w:b/>
          <w:color w:val="045AA9"/>
          <w:sz w:val="40"/>
        </w:rPr>
        <w:t>Forms and Certifications Checklist</w:t>
      </w:r>
    </w:p>
    <w:p>
      <w:pPr>
        <w:spacing w:after="240"/>
      </w:pPr>
      <w:r>
        <w:rPr>
          <w:rFonts w:ascii="Calibri" w:hAnsi="Calibri" w:cs="Calibri" w:eastAsia="Calibri"/>
          <w:b/>
          <w:color w:val="D50057"/>
          <w:sz w:val="21"/>
        </w:rPr>
        <w:t>DOE SBIR/STTR FY26 Phase I, Genesis Mission | Two stages, pitch and full application</w:t>
      </w:r>
    </w:p>
    <w:p>
      <w:pPr>
        <w:spacing w:after="120"/>
      </w:pPr>
      <w:r>
        <w:rPr>
          <w:rFonts w:ascii="Calibri" w:hAnsi="Calibri" w:cs="Calibri" w:eastAsia="Calibri"/>
          <w:color w:val="2A2A2A"/>
          <w:sz w:val="22"/>
        </w:rPr>
        <w:t>Stage 1 is the pitch. DOE requires no forms, certifications, or representations at the pitch stage. The only gate is an AMP account. Stage 2 items apply only if the pitch is invited forward, and DOE has not yet published the full-application forms package for this opportunity. Stage 2 rows are marked by source so that nothing anticipated is mistaken for something confirmed.</w:t>
      </w:r>
    </w:p>
    <w:p>
      <w:pPr>
        <w:spacing w:before="280" w:after="80"/>
      </w:pPr>
      <w:r>
        <w:rPr>
          <w:rFonts w:ascii="Calibri" w:hAnsi="Calibri" w:cs="Calibri" w:eastAsia="Calibri"/>
          <w:b/>
          <w:color w:val="045AA9"/>
          <w:sz w:val="27"/>
        </w:rPr>
        <w:t>Stage 1. Pitch, due September 10, 2026, 2:00 PM ET</w:t>
      </w:r>
    </w:p>
    <w:tbl>
      <w:tblPr>
        <w:tblW w:type="auto" w:w="0"/>
        <w:jc w:val="left"/>
        <w:tblLayout w:type="autofit"/>
        <w:tblLook w:firstColumn="1" w:firstRow="1" w:lastColumn="0" w:lastRow="0" w:noHBand="0" w:noVBand="1" w:val="04A0"/>
      </w:tblPr>
      <w:tblGrid>
        <w:gridCol w:w="2340"/>
        <w:gridCol w:w="2340"/>
        <w:gridCol w:w="2340"/>
        <w:gridCol w:w="2340"/>
      </w:tblGrid>
      <w:tr>
        <w:tc>
          <w:tcPr>
            <w:tcW w:type="dxa" w:w="2664"/>
            <w:tcBorders>
              <w:top w:val="single" w:sz="4" w:space="0" w:color="D9D9D9"/>
              <w:left w:val="single" w:sz="4" w:space="0" w:color="D9D9D9"/>
              <w:bottom w:val="single" w:sz="4" w:space="0" w:color="D9D9D9"/>
              <w:right w:val="single" w:sz="4" w:space="0" w:color="D9D9D9"/>
            </w:tcBorders>
          </w:tcPr>
          <w:p>
            <w:pPr>
              <w:spacing w:after="40" w:before="40" w:line="264" w:lineRule="auto"/>
            </w:pPr>
            <w:r/>
            <w:r>
              <w:rPr>
                <w:rFonts w:ascii="Calibri" w:hAnsi="Calibri" w:cs="Calibri" w:eastAsia="Calibri"/>
                <w:b/>
                <w:color w:val="045AA9"/>
                <w:sz w:val="20"/>
              </w:rPr>
              <w:t>Item</w:t>
            </w:r>
          </w:p>
        </w:tc>
        <w:tc>
          <w:tcPr>
            <w:tcW w:type="dxa" w:w="2520"/>
            <w:tcBorders>
              <w:top w:val="single" w:sz="4" w:space="0" w:color="D9D9D9"/>
              <w:left w:val="single" w:sz="4" w:space="0" w:color="D9D9D9"/>
              <w:bottom w:val="single" w:sz="4" w:space="0" w:color="D9D9D9"/>
              <w:right w:val="single" w:sz="4" w:space="0" w:color="D9D9D9"/>
            </w:tcBorders>
          </w:tcPr>
          <w:p>
            <w:pPr>
              <w:spacing w:after="40" w:before="40" w:line="264" w:lineRule="auto"/>
            </w:pPr>
            <w:r/>
            <w:r>
              <w:rPr>
                <w:rFonts w:ascii="Calibri" w:hAnsi="Calibri" w:cs="Calibri" w:eastAsia="Calibri"/>
                <w:b/>
                <w:color w:val="045AA9"/>
                <w:sz w:val="20"/>
              </w:rPr>
              <w:t>Where completed</w:t>
            </w:r>
          </w:p>
        </w:tc>
        <w:tc>
          <w:tcPr>
            <w:tcW w:type="dxa" w:w="2088"/>
            <w:tcBorders>
              <w:top w:val="single" w:sz="4" w:space="0" w:color="D9D9D9"/>
              <w:left w:val="single" w:sz="4" w:space="0" w:color="D9D9D9"/>
              <w:bottom w:val="single" w:sz="4" w:space="0" w:color="D9D9D9"/>
              <w:right w:val="single" w:sz="4" w:space="0" w:color="D9D9D9"/>
            </w:tcBorders>
          </w:tcPr>
          <w:p>
            <w:pPr>
              <w:spacing w:after="40" w:before="40" w:line="264" w:lineRule="auto"/>
            </w:pPr>
            <w:r/>
            <w:r>
              <w:rPr>
                <w:rFonts w:ascii="Calibri" w:hAnsi="Calibri" w:cs="Calibri" w:eastAsia="Calibri"/>
                <w:b/>
                <w:color w:val="045AA9"/>
                <w:sz w:val="20"/>
              </w:rPr>
              <w:t>Who signs</w:t>
            </w:r>
          </w:p>
        </w:tc>
        <w:tc>
          <w:tcPr>
            <w:tcW w:type="dxa" w:w="2088"/>
            <w:tcBorders>
              <w:top w:val="single" w:sz="4" w:space="0" w:color="D9D9D9"/>
              <w:left w:val="single" w:sz="4" w:space="0" w:color="D9D9D9"/>
              <w:bottom w:val="single" w:sz="4" w:space="0" w:color="D9D9D9"/>
              <w:right w:val="single" w:sz="4" w:space="0" w:color="D9D9D9"/>
            </w:tcBorders>
          </w:tcPr>
          <w:p>
            <w:pPr>
              <w:spacing w:after="40" w:before="40" w:line="264" w:lineRule="auto"/>
            </w:pPr>
            <w:r/>
            <w:r>
              <w:rPr>
                <w:rFonts w:ascii="Calibri" w:hAnsi="Calibri" w:cs="Calibri" w:eastAsia="Calibri"/>
                <w:b/>
                <w:color w:val="045AA9"/>
                <w:sz w:val="20"/>
              </w:rPr>
              <w:t>Status</w:t>
            </w:r>
          </w:p>
        </w:tc>
      </w:tr>
      <w:tr>
        <w:tc>
          <w:tcPr>
            <w:tcW w:type="dxa" w:w="2664"/>
            <w:tcBorders>
              <w:top w:val="single" w:sz="4" w:space="0" w:color="D9D9D9"/>
              <w:left w:val="single" w:sz="4" w:space="0" w:color="D9D9D9"/>
              <w:bottom w:val="single" w:sz="4" w:space="0" w:color="D9D9D9"/>
              <w:right w:val="single" w:sz="4" w:space="0" w:color="D9D9D9"/>
            </w:tcBorders>
          </w:tcPr>
          <w:p>
            <w:pPr>
              <w:spacing w:after="40" w:before="40" w:line="264" w:lineRule="auto"/>
            </w:pPr>
            <w:r/>
            <w:r>
              <w:rPr>
                <w:rFonts w:ascii="Calibri" w:hAnsi="Calibri" w:cs="Calibri" w:eastAsia="Calibri"/>
                <w:color w:val="2A2A2A"/>
                <w:sz w:val="20"/>
              </w:rPr>
              <w:t>AMP account request</w:t>
            </w:r>
          </w:p>
        </w:tc>
        <w:tc>
          <w:tcPr>
            <w:tcW w:type="dxa" w:w="2520"/>
            <w:tcBorders>
              <w:top w:val="single" w:sz="4" w:space="0" w:color="D9D9D9"/>
              <w:left w:val="single" w:sz="4" w:space="0" w:color="D9D9D9"/>
              <w:bottom w:val="single" w:sz="4" w:space="0" w:color="D9D9D9"/>
              <w:right w:val="single" w:sz="4" w:space="0" w:color="D9D9D9"/>
            </w:tcBorders>
          </w:tcPr>
          <w:p>
            <w:pPr>
              <w:spacing w:after="40" w:before="40" w:line="264" w:lineRule="auto"/>
            </w:pPr>
            <w:r/>
            <w:r>
              <w:rPr>
                <w:rFonts w:ascii="Calibri" w:hAnsi="Calibri" w:cs="Calibri" w:eastAsia="Calibri"/>
                <w:color w:val="2A2A2A"/>
                <w:sz w:val="20"/>
              </w:rPr>
              <w:t>https://register.ati.org/</w:t>
            </w:r>
          </w:p>
        </w:tc>
        <w:tc>
          <w:tcPr>
            <w:tcW w:type="dxa" w:w="2088"/>
            <w:tcBorders>
              <w:top w:val="single" w:sz="4" w:space="0" w:color="D9D9D9"/>
              <w:left w:val="single" w:sz="4" w:space="0" w:color="D9D9D9"/>
              <w:bottom w:val="single" w:sz="4" w:space="0" w:color="D9D9D9"/>
              <w:right w:val="single" w:sz="4" w:space="0" w:color="D9D9D9"/>
            </w:tcBorders>
          </w:tcPr>
          <w:p>
            <w:pPr>
              <w:spacing w:after="40" w:before="40" w:line="264" w:lineRule="auto"/>
            </w:pPr>
            <w:r/>
            <w:r>
              <w:rPr>
                <w:rFonts w:ascii="Calibri" w:hAnsi="Calibri" w:cs="Calibri" w:eastAsia="Calibri"/>
                <w:color w:val="2A2A2A"/>
                <w:sz w:val="20"/>
              </w:rPr>
              <w:t>Michael Ward. No signature required.</w:t>
            </w:r>
          </w:p>
        </w:tc>
        <w:tc>
          <w:tcPr>
            <w:tcW w:type="dxa" w:w="2088"/>
            <w:tcBorders>
              <w:top w:val="single" w:sz="4" w:space="0" w:color="D9D9D9"/>
              <w:left w:val="single" w:sz="4" w:space="0" w:color="D9D9D9"/>
              <w:bottom w:val="single" w:sz="4" w:space="0" w:color="D9D9D9"/>
              <w:right w:val="single" w:sz="4" w:space="0" w:color="D9D9D9"/>
            </w:tcBorders>
          </w:tcPr>
          <w:p>
            <w:pPr>
              <w:spacing w:after="40" w:before="40" w:line="264" w:lineRule="auto"/>
            </w:pPr>
            <w:r/>
            <w:r>
              <w:rPr>
                <w:rFonts w:ascii="Calibri" w:hAnsi="Calibri" w:cs="Calibri" w:eastAsia="Calibri"/>
                <w:color w:val="2A2A2A"/>
                <w:sz w:val="20"/>
              </w:rPr>
              <w:t>Required before submission. Under 5 minutes to request, allow 1 to 2 business days for approval.</w:t>
            </w:r>
          </w:p>
        </w:tc>
      </w:tr>
      <w:tr>
        <w:tc>
          <w:tcPr>
            <w:tcW w:type="dxa" w:w="2664"/>
            <w:tcBorders>
              <w:top w:val="single" w:sz="4" w:space="0" w:color="D9D9D9"/>
              <w:left w:val="single" w:sz="4" w:space="0" w:color="D9D9D9"/>
              <w:bottom w:val="single" w:sz="4" w:space="0" w:color="D9D9D9"/>
              <w:right w:val="single" w:sz="4" w:space="0" w:color="D9D9D9"/>
            </w:tcBorders>
          </w:tcPr>
          <w:p>
            <w:pPr>
              <w:spacing w:after="40" w:before="40" w:line="264" w:lineRule="auto"/>
            </w:pPr>
            <w:r/>
            <w:r>
              <w:rPr>
                <w:rFonts w:ascii="Calibri" w:hAnsi="Calibri" w:cs="Calibri" w:eastAsia="Calibri"/>
                <w:color w:val="2A2A2A"/>
                <w:sz w:val="20"/>
              </w:rPr>
              <w:t>Pitch submission form, four open-text answers</w:t>
            </w:r>
          </w:p>
        </w:tc>
        <w:tc>
          <w:tcPr>
            <w:tcW w:type="dxa" w:w="2520"/>
            <w:tcBorders>
              <w:top w:val="single" w:sz="4" w:space="0" w:color="D9D9D9"/>
              <w:left w:val="single" w:sz="4" w:space="0" w:color="D9D9D9"/>
              <w:bottom w:val="single" w:sz="4" w:space="0" w:color="D9D9D9"/>
              <w:right w:val="single" w:sz="4" w:space="0" w:color="D9D9D9"/>
            </w:tcBorders>
          </w:tcPr>
          <w:p>
            <w:pPr>
              <w:spacing w:after="40" w:before="40" w:line="264" w:lineRule="auto"/>
            </w:pPr>
            <w:r/>
            <w:r>
              <w:rPr>
                <w:rFonts w:ascii="Calibri" w:hAnsi="Calibri" w:cs="Calibri" w:eastAsia="Calibri"/>
                <w:color w:val="2A2A2A"/>
                <w:sz w:val="20"/>
              </w:rPr>
              <w:t>AMP, https://sbirsttr-amp.ati.org/</w:t>
            </w:r>
          </w:p>
        </w:tc>
        <w:tc>
          <w:tcPr>
            <w:tcW w:type="dxa" w:w="2088"/>
            <w:tcBorders>
              <w:top w:val="single" w:sz="4" w:space="0" w:color="D9D9D9"/>
              <w:left w:val="single" w:sz="4" w:space="0" w:color="D9D9D9"/>
              <w:bottom w:val="single" w:sz="4" w:space="0" w:color="D9D9D9"/>
              <w:right w:val="single" w:sz="4" w:space="0" w:color="D9D9D9"/>
            </w:tcBorders>
          </w:tcPr>
          <w:p>
            <w:pPr>
              <w:spacing w:after="40" w:before="40" w:line="264" w:lineRule="auto"/>
            </w:pPr>
            <w:r/>
            <w:r>
              <w:rPr>
                <w:rFonts w:ascii="Calibri" w:hAnsi="Calibri" w:cs="Calibri" w:eastAsia="Calibri"/>
                <w:color w:val="2A2A2A"/>
                <w:sz w:val="20"/>
              </w:rPr>
              <w:t>No signature. Submitted under the account holder.</w:t>
            </w:r>
          </w:p>
        </w:tc>
        <w:tc>
          <w:tcPr>
            <w:tcW w:type="dxa" w:w="2088"/>
            <w:tcBorders>
              <w:top w:val="single" w:sz="4" w:space="0" w:color="D9D9D9"/>
              <w:left w:val="single" w:sz="4" w:space="0" w:color="D9D9D9"/>
              <w:bottom w:val="single" w:sz="4" w:space="0" w:color="D9D9D9"/>
              <w:right w:val="single" w:sz="4" w:space="0" w:color="D9D9D9"/>
            </w:tcBorders>
          </w:tcPr>
          <w:p>
            <w:pPr>
              <w:spacing w:after="40" w:before="40" w:line="264" w:lineRule="auto"/>
            </w:pPr>
            <w:r/>
            <w:r>
              <w:rPr>
                <w:rFonts w:ascii="Calibri" w:hAnsi="Calibri" w:cs="Calibri" w:eastAsia="Calibri"/>
                <w:color w:val="2A2A2A"/>
                <w:sz w:val="20"/>
              </w:rPr>
              <w:t>Text is written. See the Pitch Responses document in this package.</w:t>
            </w:r>
          </w:p>
        </w:tc>
      </w:tr>
      <w:tr>
        <w:tc>
          <w:tcPr>
            <w:tcW w:type="dxa" w:w="2664"/>
            <w:tcBorders>
              <w:top w:val="single" w:sz="4" w:space="0" w:color="D9D9D9"/>
              <w:left w:val="single" w:sz="4" w:space="0" w:color="D9D9D9"/>
              <w:bottom w:val="single" w:sz="4" w:space="0" w:color="D9D9D9"/>
              <w:right w:val="single" w:sz="4" w:space="0" w:color="D9D9D9"/>
            </w:tcBorders>
          </w:tcPr>
          <w:p>
            <w:pPr>
              <w:spacing w:after="40" w:before="40" w:line="264" w:lineRule="auto"/>
            </w:pPr>
            <w:r/>
            <w:r>
              <w:rPr>
                <w:rFonts w:ascii="Calibri" w:hAnsi="Calibri" w:cs="Calibri" w:eastAsia="Calibri"/>
                <w:color w:val="2A2A2A"/>
                <w:sz w:val="20"/>
              </w:rPr>
              <w:t>Topic selection, one only</w:t>
            </w:r>
          </w:p>
        </w:tc>
        <w:tc>
          <w:tcPr>
            <w:tcW w:type="dxa" w:w="2520"/>
            <w:tcBorders>
              <w:top w:val="single" w:sz="4" w:space="0" w:color="D9D9D9"/>
              <w:left w:val="single" w:sz="4" w:space="0" w:color="D9D9D9"/>
              <w:bottom w:val="single" w:sz="4" w:space="0" w:color="D9D9D9"/>
              <w:right w:val="single" w:sz="4" w:space="0" w:color="D9D9D9"/>
            </w:tcBorders>
          </w:tcPr>
          <w:p>
            <w:pPr>
              <w:spacing w:after="40" w:before="40" w:line="264" w:lineRule="auto"/>
            </w:pPr>
            <w:r/>
            <w:r>
              <w:rPr>
                <w:rFonts w:ascii="Calibri" w:hAnsi="Calibri" w:cs="Calibri" w:eastAsia="Calibri"/>
                <w:color w:val="2A2A2A"/>
                <w:sz w:val="20"/>
              </w:rPr>
              <w:t>AMP submission form</w:t>
            </w:r>
          </w:p>
        </w:tc>
        <w:tc>
          <w:tcPr>
            <w:tcW w:type="dxa" w:w="2088"/>
            <w:tcBorders>
              <w:top w:val="single" w:sz="4" w:space="0" w:color="D9D9D9"/>
              <w:left w:val="single" w:sz="4" w:space="0" w:color="D9D9D9"/>
              <w:bottom w:val="single" w:sz="4" w:space="0" w:color="D9D9D9"/>
              <w:right w:val="single" w:sz="4" w:space="0" w:color="D9D9D9"/>
            </w:tcBorders>
          </w:tcPr>
          <w:p>
            <w:pPr>
              <w:spacing w:after="40" w:before="40" w:line="264" w:lineRule="auto"/>
            </w:pPr>
            <w:r/>
            <w:r>
              <w:rPr>
                <w:rFonts w:ascii="Calibri" w:hAnsi="Calibri" w:cs="Calibri" w:eastAsia="Calibri"/>
                <w:color w:val="2A2A2A"/>
                <w:sz w:val="20"/>
              </w:rPr>
              <w:t>No signature</w:t>
            </w:r>
          </w:p>
        </w:tc>
        <w:tc>
          <w:tcPr>
            <w:tcW w:type="dxa" w:w="2088"/>
            <w:tcBorders>
              <w:top w:val="single" w:sz="4" w:space="0" w:color="D9D9D9"/>
              <w:left w:val="single" w:sz="4" w:space="0" w:color="D9D9D9"/>
              <w:bottom w:val="single" w:sz="4" w:space="0" w:color="D9D9D9"/>
              <w:right w:val="single" w:sz="4" w:space="0" w:color="D9D9D9"/>
            </w:tcBorders>
          </w:tcPr>
          <w:p>
            <w:pPr>
              <w:spacing w:after="40" w:before="40" w:line="264" w:lineRule="auto"/>
            </w:pPr>
            <w:r/>
            <w:r>
              <w:rPr>
                <w:rFonts w:ascii="Calibri" w:hAnsi="Calibri" w:cs="Calibri" w:eastAsia="Calibri"/>
                <w:color w:val="2A2A2A"/>
                <w:sz w:val="20"/>
              </w:rPr>
              <w:t>Topic 1, Scaling the Biotechnology Revolution. Cannot be changed after submission.</w:t>
            </w:r>
          </w:p>
        </w:tc>
      </w:tr>
      <w:tr>
        <w:tc>
          <w:tcPr>
            <w:tcW w:type="dxa" w:w="2664"/>
            <w:tcBorders>
              <w:top w:val="single" w:sz="4" w:space="0" w:color="D9D9D9"/>
              <w:left w:val="single" w:sz="4" w:space="0" w:color="D9D9D9"/>
              <w:bottom w:val="single" w:sz="4" w:space="0" w:color="D9D9D9"/>
              <w:right w:val="single" w:sz="4" w:space="0" w:color="D9D9D9"/>
            </w:tcBorders>
          </w:tcPr>
          <w:p>
            <w:pPr>
              <w:spacing w:after="40" w:before="40" w:line="264" w:lineRule="auto"/>
            </w:pPr>
            <w:r/>
            <w:r>
              <w:rPr>
                <w:rFonts w:ascii="Calibri" w:hAnsi="Calibri" w:cs="Calibri" w:eastAsia="Calibri"/>
                <w:color w:val="2A2A2A"/>
                <w:sz w:val="20"/>
              </w:rPr>
              <w:t>Bibliography and References Cited</w:t>
            </w:r>
          </w:p>
        </w:tc>
        <w:tc>
          <w:tcPr>
            <w:tcW w:type="dxa" w:w="2520"/>
            <w:tcBorders>
              <w:top w:val="single" w:sz="4" w:space="0" w:color="D9D9D9"/>
              <w:left w:val="single" w:sz="4" w:space="0" w:color="D9D9D9"/>
              <w:bottom w:val="single" w:sz="4" w:space="0" w:color="D9D9D9"/>
              <w:right w:val="single" w:sz="4" w:space="0" w:color="D9D9D9"/>
            </w:tcBorders>
          </w:tcPr>
          <w:p>
            <w:pPr>
              <w:spacing w:after="40" w:before="40" w:line="264" w:lineRule="auto"/>
            </w:pPr>
            <w:r/>
            <w:r>
              <w:rPr>
                <w:rFonts w:ascii="Calibri" w:hAnsi="Calibri" w:cs="Calibri" w:eastAsia="Calibri"/>
                <w:color w:val="2A2A2A"/>
                <w:sz w:val="20"/>
              </w:rPr>
              <w:t>AMP file upload, PDF, 5 MB or smaller</w:t>
            </w:r>
          </w:p>
        </w:tc>
        <w:tc>
          <w:tcPr>
            <w:tcW w:type="dxa" w:w="2088"/>
            <w:tcBorders>
              <w:top w:val="single" w:sz="4" w:space="0" w:color="D9D9D9"/>
              <w:left w:val="single" w:sz="4" w:space="0" w:color="D9D9D9"/>
              <w:bottom w:val="single" w:sz="4" w:space="0" w:color="D9D9D9"/>
              <w:right w:val="single" w:sz="4" w:space="0" w:color="D9D9D9"/>
            </w:tcBorders>
          </w:tcPr>
          <w:p>
            <w:pPr>
              <w:spacing w:after="40" w:before="40" w:line="264" w:lineRule="auto"/>
            </w:pPr>
            <w:r/>
            <w:r>
              <w:rPr>
                <w:rFonts w:ascii="Calibri" w:hAnsi="Calibri" w:cs="Calibri" w:eastAsia="Calibri"/>
                <w:color w:val="2A2A2A"/>
                <w:sz w:val="20"/>
              </w:rPr>
              <w:t>No signature</w:t>
            </w:r>
          </w:p>
        </w:tc>
        <w:tc>
          <w:tcPr>
            <w:tcW w:type="dxa" w:w="2088"/>
            <w:tcBorders>
              <w:top w:val="single" w:sz="4" w:space="0" w:color="D9D9D9"/>
              <w:left w:val="single" w:sz="4" w:space="0" w:color="D9D9D9"/>
              <w:bottom w:val="single" w:sz="4" w:space="0" w:color="D9D9D9"/>
              <w:right w:val="single" w:sz="4" w:space="0" w:color="D9D9D9"/>
            </w:tcBorders>
          </w:tcPr>
          <w:p>
            <w:pPr>
              <w:spacing w:after="40" w:before="40" w:line="264" w:lineRule="auto"/>
            </w:pPr>
            <w:r/>
            <w:r>
              <w:rPr>
                <w:rFonts w:ascii="Calibri" w:hAnsi="Calibri" w:cs="Calibri" w:eastAsia="Calibri"/>
                <w:color w:val="2A2A2A"/>
                <w:sz w:val="20"/>
              </w:rPr>
              <w:t>Optional. Prepared. Upload the file named PlastiBioFuelBibliography.pdf.</w:t>
            </w:r>
          </w:p>
        </w:tc>
      </w:tr>
      <w:tr>
        <w:tc>
          <w:tcPr>
            <w:tcW w:type="dxa" w:w="2664"/>
            <w:tcBorders>
              <w:top w:val="single" w:sz="4" w:space="0" w:color="D9D9D9"/>
              <w:left w:val="single" w:sz="4" w:space="0" w:color="D9D9D9"/>
              <w:bottom w:val="single" w:sz="4" w:space="0" w:color="D9D9D9"/>
              <w:right w:val="single" w:sz="4" w:space="0" w:color="D9D9D9"/>
            </w:tcBorders>
          </w:tcPr>
          <w:p>
            <w:pPr>
              <w:spacing w:after="40" w:before="40" w:line="264" w:lineRule="auto"/>
            </w:pPr>
            <w:r/>
            <w:r>
              <w:rPr>
                <w:rFonts w:ascii="Calibri" w:hAnsi="Calibri" w:cs="Calibri" w:eastAsia="Calibri"/>
                <w:color w:val="2A2A2A"/>
                <w:sz w:val="20"/>
              </w:rPr>
              <w:t>Certifications and representations</w:t>
            </w:r>
          </w:p>
        </w:tc>
        <w:tc>
          <w:tcPr>
            <w:tcW w:type="dxa" w:w="2520"/>
            <w:tcBorders>
              <w:top w:val="single" w:sz="4" w:space="0" w:color="D9D9D9"/>
              <w:left w:val="single" w:sz="4" w:space="0" w:color="D9D9D9"/>
              <w:bottom w:val="single" w:sz="4" w:space="0" w:color="D9D9D9"/>
              <w:right w:val="single" w:sz="4" w:space="0" w:color="D9D9D9"/>
            </w:tcBorders>
          </w:tcPr>
          <w:p>
            <w:pPr>
              <w:spacing w:after="40" w:before="40" w:line="264" w:lineRule="auto"/>
            </w:pPr>
            <w:r/>
            <w:r>
              <w:rPr>
                <w:rFonts w:ascii="Calibri" w:hAnsi="Calibri" w:cs="Calibri" w:eastAsia="Calibri"/>
                <w:color w:val="2A2A2A"/>
                <w:sz w:val="20"/>
              </w:rPr>
              <w:t>Not applicable</w:t>
            </w:r>
          </w:p>
        </w:tc>
        <w:tc>
          <w:tcPr>
            <w:tcW w:type="dxa" w:w="2088"/>
            <w:tcBorders>
              <w:top w:val="single" w:sz="4" w:space="0" w:color="D9D9D9"/>
              <w:left w:val="single" w:sz="4" w:space="0" w:color="D9D9D9"/>
              <w:bottom w:val="single" w:sz="4" w:space="0" w:color="D9D9D9"/>
              <w:right w:val="single" w:sz="4" w:space="0" w:color="D9D9D9"/>
            </w:tcBorders>
          </w:tcPr>
          <w:p>
            <w:pPr>
              <w:spacing w:after="40" w:before="40" w:line="264" w:lineRule="auto"/>
            </w:pPr>
            <w:r/>
            <w:r>
              <w:rPr>
                <w:rFonts w:ascii="Calibri" w:hAnsi="Calibri" w:cs="Calibri" w:eastAsia="Calibri"/>
                <w:color w:val="2A2A2A"/>
                <w:sz w:val="20"/>
              </w:rPr>
              <w:t>Not applicable</w:t>
            </w:r>
          </w:p>
        </w:tc>
        <w:tc>
          <w:tcPr>
            <w:tcW w:type="dxa" w:w="2088"/>
            <w:tcBorders>
              <w:top w:val="single" w:sz="4" w:space="0" w:color="D9D9D9"/>
              <w:left w:val="single" w:sz="4" w:space="0" w:color="D9D9D9"/>
              <w:bottom w:val="single" w:sz="4" w:space="0" w:color="D9D9D9"/>
              <w:right w:val="single" w:sz="4" w:space="0" w:color="D9D9D9"/>
            </w:tcBorders>
          </w:tcPr>
          <w:p>
            <w:pPr>
              <w:spacing w:after="40" w:before="40" w:line="264" w:lineRule="auto"/>
            </w:pPr>
            <w:r/>
            <w:r>
              <w:rPr>
                <w:rFonts w:ascii="Calibri" w:hAnsi="Calibri" w:cs="Calibri" w:eastAsia="Calibri"/>
                <w:color w:val="2A2A2A"/>
                <w:sz w:val="20"/>
              </w:rPr>
              <w:t>None required at pitch stage. Confirmed against the ConnectWerx opportunity page and FAQ on August 22, 2026.</w:t>
            </w:r>
          </w:p>
        </w:tc>
      </w:tr>
      <w:tr>
        <w:tc>
          <w:tcPr>
            <w:tcW w:type="dxa" w:w="2664"/>
            <w:tcBorders>
              <w:top w:val="single" w:sz="4" w:space="0" w:color="D9D9D9"/>
              <w:left w:val="single" w:sz="4" w:space="0" w:color="D9D9D9"/>
              <w:bottom w:val="single" w:sz="4" w:space="0" w:color="D9D9D9"/>
              <w:right w:val="single" w:sz="4" w:space="0" w:color="D9D9D9"/>
            </w:tcBorders>
          </w:tcPr>
          <w:p>
            <w:pPr>
              <w:spacing w:after="40" w:before="40" w:line="264" w:lineRule="auto"/>
            </w:pPr>
            <w:r/>
            <w:r>
              <w:rPr>
                <w:rFonts w:ascii="Calibri" w:hAnsi="Calibri" w:cs="Calibri" w:eastAsia="Calibri"/>
                <w:color w:val="2A2A2A"/>
                <w:sz w:val="20"/>
              </w:rPr>
              <w:t>SBIR versus STTR election</w:t>
            </w:r>
          </w:p>
        </w:tc>
        <w:tc>
          <w:tcPr>
            <w:tcW w:type="dxa" w:w="2520"/>
            <w:tcBorders>
              <w:top w:val="single" w:sz="4" w:space="0" w:color="D9D9D9"/>
              <w:left w:val="single" w:sz="4" w:space="0" w:color="D9D9D9"/>
              <w:bottom w:val="single" w:sz="4" w:space="0" w:color="D9D9D9"/>
              <w:right w:val="single" w:sz="4" w:space="0" w:color="D9D9D9"/>
            </w:tcBorders>
          </w:tcPr>
          <w:p>
            <w:pPr>
              <w:spacing w:after="40" w:before="40" w:line="264" w:lineRule="auto"/>
            </w:pPr>
            <w:r/>
            <w:r>
              <w:rPr>
                <w:rFonts w:ascii="Calibri" w:hAnsi="Calibri" w:cs="Calibri" w:eastAsia="Calibri"/>
                <w:color w:val="2A2A2A"/>
                <w:sz w:val="20"/>
              </w:rPr>
              <w:t>Not applicable</w:t>
            </w:r>
          </w:p>
        </w:tc>
        <w:tc>
          <w:tcPr>
            <w:tcW w:type="dxa" w:w="2088"/>
            <w:tcBorders>
              <w:top w:val="single" w:sz="4" w:space="0" w:color="D9D9D9"/>
              <w:left w:val="single" w:sz="4" w:space="0" w:color="D9D9D9"/>
              <w:bottom w:val="single" w:sz="4" w:space="0" w:color="D9D9D9"/>
              <w:right w:val="single" w:sz="4" w:space="0" w:color="D9D9D9"/>
            </w:tcBorders>
          </w:tcPr>
          <w:p>
            <w:pPr>
              <w:spacing w:after="40" w:before="40" w:line="264" w:lineRule="auto"/>
            </w:pPr>
            <w:r/>
            <w:r>
              <w:rPr>
                <w:rFonts w:ascii="Calibri" w:hAnsi="Calibri" w:cs="Calibri" w:eastAsia="Calibri"/>
                <w:color w:val="2A2A2A"/>
                <w:sz w:val="20"/>
              </w:rPr>
              <w:t>Not applicable</w:t>
            </w:r>
          </w:p>
        </w:tc>
        <w:tc>
          <w:tcPr>
            <w:tcW w:type="dxa" w:w="2088"/>
            <w:tcBorders>
              <w:top w:val="single" w:sz="4" w:space="0" w:color="D9D9D9"/>
              <w:left w:val="single" w:sz="4" w:space="0" w:color="D9D9D9"/>
              <w:bottom w:val="single" w:sz="4" w:space="0" w:color="D9D9D9"/>
              <w:right w:val="single" w:sz="4" w:space="0" w:color="D9D9D9"/>
            </w:tcBorders>
          </w:tcPr>
          <w:p>
            <w:pPr>
              <w:spacing w:after="40" w:before="40" w:line="264" w:lineRule="auto"/>
            </w:pPr>
            <w:r/>
            <w:r>
              <w:rPr>
                <w:rFonts w:ascii="Calibri" w:hAnsi="Calibri" w:cs="Calibri" w:eastAsia="Calibri"/>
                <w:color w:val="2A2A2A"/>
                <w:sz w:val="20"/>
              </w:rPr>
              <w:t>Not made at pitch. DOE states pitches are not evaluated separately for SBIR and STTR.</w:t>
            </w:r>
          </w:p>
        </w:tc>
      </w:tr>
    </w:tbl>
    <w:p>
      <w:pPr>
        <w:spacing w:before="280" w:after="80"/>
      </w:pPr>
      <w:r>
        <w:rPr>
          <w:rFonts w:ascii="Calibri" w:hAnsi="Calibri" w:cs="Calibri" w:eastAsia="Calibri"/>
          <w:b/>
          <w:color w:val="045AA9"/>
          <w:sz w:val="27"/>
        </w:rPr>
        <w:t>Stage 2. Full application, only if invited</w:t>
      </w:r>
    </w:p>
    <w:p>
      <w:pPr>
        <w:spacing w:after="120"/>
      </w:pPr>
      <w:r>
        <w:rPr>
          <w:rFonts w:ascii="Calibri" w:hAnsi="Calibri" w:cs="Calibri" w:eastAsia="Calibri"/>
          <w:color w:val="2A2A2A"/>
          <w:sz w:val="22"/>
        </w:rPr>
        <w:t>Rows marked Confirmed are stated on DOE or ConnectWerx pages as of August 22, 2026. Rows marked Anticipated are standard SBIR and STTR requirements that DOE has not yet published in a forms package for this opportunity. Verify every anticipated row against the invitation package before relying on it.</w:t>
      </w:r>
    </w:p>
    <w:tbl>
      <w:tblPr>
        <w:tblW w:type="auto" w:w="0"/>
        <w:jc w:val="left"/>
        <w:tblLayout w:type="autofit"/>
        <w:tblLook w:firstColumn="1" w:firstRow="1" w:lastColumn="0" w:lastRow="0" w:noHBand="0" w:noVBand="1" w:val="04A0"/>
      </w:tblPr>
      <w:tblGrid>
        <w:gridCol w:w="2340"/>
        <w:gridCol w:w="2340"/>
        <w:gridCol w:w="2340"/>
        <w:gridCol w:w="2340"/>
      </w:tblGrid>
      <w:tr>
        <w:tc>
          <w:tcPr>
            <w:tcW w:type="dxa" w:w="3240"/>
            <w:tcBorders>
              <w:top w:val="single" w:sz="4" w:space="0" w:color="D9D9D9"/>
              <w:left w:val="single" w:sz="4" w:space="0" w:color="D9D9D9"/>
              <w:bottom w:val="single" w:sz="4" w:space="0" w:color="D9D9D9"/>
              <w:right w:val="single" w:sz="4" w:space="0" w:color="D9D9D9"/>
            </w:tcBorders>
          </w:tcPr>
          <w:p>
            <w:pPr>
              <w:spacing w:after="40" w:before="40" w:line="264" w:lineRule="auto"/>
            </w:pPr>
            <w:r/>
            <w:r>
              <w:rPr>
                <w:rFonts w:ascii="Calibri" w:hAnsi="Calibri" w:cs="Calibri" w:eastAsia="Calibri"/>
                <w:b/>
                <w:color w:val="045AA9"/>
                <w:sz w:val="20"/>
              </w:rPr>
              <w:t>Item</w:t>
            </w:r>
          </w:p>
        </w:tc>
        <w:tc>
          <w:tcPr>
            <w:tcW w:type="dxa" w:w="2304"/>
            <w:tcBorders>
              <w:top w:val="single" w:sz="4" w:space="0" w:color="D9D9D9"/>
              <w:left w:val="single" w:sz="4" w:space="0" w:color="D9D9D9"/>
              <w:bottom w:val="single" w:sz="4" w:space="0" w:color="D9D9D9"/>
              <w:right w:val="single" w:sz="4" w:space="0" w:color="D9D9D9"/>
            </w:tcBorders>
          </w:tcPr>
          <w:p>
            <w:pPr>
              <w:spacing w:after="40" w:before="40" w:line="264" w:lineRule="auto"/>
            </w:pPr>
            <w:r/>
            <w:r>
              <w:rPr>
                <w:rFonts w:ascii="Calibri" w:hAnsi="Calibri" w:cs="Calibri" w:eastAsia="Calibri"/>
                <w:b/>
                <w:color w:val="045AA9"/>
                <w:sz w:val="20"/>
              </w:rPr>
              <w:t>Where completed</w:t>
            </w:r>
          </w:p>
        </w:tc>
        <w:tc>
          <w:tcPr>
            <w:tcW w:type="dxa" w:w="1944"/>
            <w:tcBorders>
              <w:top w:val="single" w:sz="4" w:space="0" w:color="D9D9D9"/>
              <w:left w:val="single" w:sz="4" w:space="0" w:color="D9D9D9"/>
              <w:bottom w:val="single" w:sz="4" w:space="0" w:color="D9D9D9"/>
              <w:right w:val="single" w:sz="4" w:space="0" w:color="D9D9D9"/>
            </w:tcBorders>
          </w:tcPr>
          <w:p>
            <w:pPr>
              <w:spacing w:after="40" w:before="40" w:line="264" w:lineRule="auto"/>
            </w:pPr>
            <w:r/>
            <w:r>
              <w:rPr>
                <w:rFonts w:ascii="Calibri" w:hAnsi="Calibri" w:cs="Calibri" w:eastAsia="Calibri"/>
                <w:b/>
                <w:color w:val="045AA9"/>
                <w:sz w:val="20"/>
              </w:rPr>
              <w:t>Who signs</w:t>
            </w:r>
          </w:p>
        </w:tc>
        <w:tc>
          <w:tcPr>
            <w:tcW w:type="dxa" w:w="1872"/>
            <w:tcBorders>
              <w:top w:val="single" w:sz="4" w:space="0" w:color="D9D9D9"/>
              <w:left w:val="single" w:sz="4" w:space="0" w:color="D9D9D9"/>
              <w:bottom w:val="single" w:sz="4" w:space="0" w:color="D9D9D9"/>
              <w:right w:val="single" w:sz="4" w:space="0" w:color="D9D9D9"/>
            </w:tcBorders>
          </w:tcPr>
          <w:p>
            <w:pPr>
              <w:spacing w:after="40" w:before="40" w:line="264" w:lineRule="auto"/>
            </w:pPr>
            <w:r/>
            <w:r>
              <w:rPr>
                <w:rFonts w:ascii="Calibri" w:hAnsi="Calibri" w:cs="Calibri" w:eastAsia="Calibri"/>
                <w:b/>
                <w:color w:val="045AA9"/>
                <w:sz w:val="20"/>
              </w:rPr>
              <w:t>Source</w:t>
            </w:r>
          </w:p>
        </w:tc>
      </w:tr>
      <w:tr>
        <w:tc>
          <w:tcPr>
            <w:tcW w:type="dxa" w:w="3240"/>
            <w:tcBorders>
              <w:top w:val="single" w:sz="4" w:space="0" w:color="D9D9D9"/>
              <w:left w:val="single" w:sz="4" w:space="0" w:color="D9D9D9"/>
              <w:bottom w:val="single" w:sz="4" w:space="0" w:color="D9D9D9"/>
              <w:right w:val="single" w:sz="4" w:space="0" w:color="D9D9D9"/>
            </w:tcBorders>
          </w:tcPr>
          <w:p>
            <w:pPr>
              <w:spacing w:after="40" w:before="40" w:line="264" w:lineRule="auto"/>
            </w:pPr>
            <w:r/>
            <w:r>
              <w:rPr>
                <w:rFonts w:ascii="Calibri" w:hAnsi="Calibri" w:cs="Calibri" w:eastAsia="Calibri"/>
                <w:color w:val="2A2A2A"/>
                <w:sz w:val="20"/>
              </w:rPr>
              <w:t>Active SAM.gov registration and UEI</w:t>
            </w:r>
          </w:p>
        </w:tc>
        <w:tc>
          <w:tcPr>
            <w:tcW w:type="dxa" w:w="2304"/>
            <w:tcBorders>
              <w:top w:val="single" w:sz="4" w:space="0" w:color="D9D9D9"/>
              <w:left w:val="single" w:sz="4" w:space="0" w:color="D9D9D9"/>
              <w:bottom w:val="single" w:sz="4" w:space="0" w:color="D9D9D9"/>
              <w:right w:val="single" w:sz="4" w:space="0" w:color="D9D9D9"/>
            </w:tcBorders>
          </w:tcPr>
          <w:p>
            <w:pPr>
              <w:spacing w:after="40" w:before="40" w:line="264" w:lineRule="auto"/>
            </w:pPr>
            <w:r/>
            <w:r>
              <w:rPr>
                <w:rFonts w:ascii="Calibri" w:hAnsi="Calibri" w:cs="Calibri" w:eastAsia="Calibri"/>
                <w:color w:val="2A2A2A"/>
                <w:sz w:val="20"/>
              </w:rPr>
              <w:t>sam.gov/entity-registration</w:t>
            </w:r>
          </w:p>
        </w:tc>
        <w:tc>
          <w:tcPr>
            <w:tcW w:type="dxa" w:w="1944"/>
            <w:tcBorders>
              <w:top w:val="single" w:sz="4" w:space="0" w:color="D9D9D9"/>
              <w:left w:val="single" w:sz="4" w:space="0" w:color="D9D9D9"/>
              <w:bottom w:val="single" w:sz="4" w:space="0" w:color="D9D9D9"/>
              <w:right w:val="single" w:sz="4" w:space="0" w:color="D9D9D9"/>
            </w:tcBorders>
          </w:tcPr>
          <w:p>
            <w:pPr>
              <w:spacing w:after="40" w:before="40" w:line="264" w:lineRule="auto"/>
            </w:pPr>
            <w:r/>
            <w:r>
              <w:rPr>
                <w:rFonts w:ascii="Calibri" w:hAnsi="Calibri" w:cs="Calibri" w:eastAsia="Calibri"/>
                <w:color w:val="2A2A2A"/>
                <w:sz w:val="20"/>
              </w:rPr>
              <w:t>Michael Ward as Entity Administrator</w:t>
            </w:r>
          </w:p>
        </w:tc>
        <w:tc>
          <w:tcPr>
            <w:tcW w:type="dxa" w:w="1872"/>
            <w:tcBorders>
              <w:top w:val="single" w:sz="4" w:space="0" w:color="D9D9D9"/>
              <w:left w:val="single" w:sz="4" w:space="0" w:color="D9D9D9"/>
              <w:bottom w:val="single" w:sz="4" w:space="0" w:color="D9D9D9"/>
              <w:right w:val="single" w:sz="4" w:space="0" w:color="D9D9D9"/>
            </w:tcBorders>
          </w:tcPr>
          <w:p>
            <w:pPr>
              <w:spacing w:after="40" w:before="40" w:line="264" w:lineRule="auto"/>
            </w:pPr>
            <w:r/>
            <w:r>
              <w:rPr>
                <w:rFonts w:ascii="Calibri" w:hAnsi="Calibri" w:cs="Calibri" w:eastAsia="Calibri"/>
                <w:color w:val="2A2A2A"/>
                <w:sz w:val="20"/>
              </w:rPr>
              <w:t>Confirmed. UEI KQAWZ54RDUM8 must be entered on the application.</w:t>
            </w:r>
          </w:p>
        </w:tc>
      </w:tr>
      <w:tr>
        <w:tc>
          <w:tcPr>
            <w:tcW w:type="dxa" w:w="3240"/>
            <w:tcBorders>
              <w:top w:val="single" w:sz="4" w:space="0" w:color="D9D9D9"/>
              <w:left w:val="single" w:sz="4" w:space="0" w:color="D9D9D9"/>
              <w:bottom w:val="single" w:sz="4" w:space="0" w:color="D9D9D9"/>
              <w:right w:val="single" w:sz="4" w:space="0" w:color="D9D9D9"/>
            </w:tcBorders>
          </w:tcPr>
          <w:p>
            <w:pPr>
              <w:spacing w:after="40" w:before="40" w:line="264" w:lineRule="auto"/>
            </w:pPr>
            <w:r/>
            <w:r>
              <w:rPr>
                <w:rFonts w:ascii="Calibri" w:hAnsi="Calibri" w:cs="Calibri" w:eastAsia="Calibri"/>
                <w:color w:val="2A2A2A"/>
                <w:sz w:val="20"/>
              </w:rPr>
              <w:t>SBA Company Registry registration and proof</w:t>
            </w:r>
          </w:p>
        </w:tc>
        <w:tc>
          <w:tcPr>
            <w:tcW w:type="dxa" w:w="2304"/>
            <w:tcBorders>
              <w:top w:val="single" w:sz="4" w:space="0" w:color="D9D9D9"/>
              <w:left w:val="single" w:sz="4" w:space="0" w:color="D9D9D9"/>
              <w:bottom w:val="single" w:sz="4" w:space="0" w:color="D9D9D9"/>
              <w:right w:val="single" w:sz="4" w:space="0" w:color="D9D9D9"/>
            </w:tcBorders>
          </w:tcPr>
          <w:p>
            <w:pPr>
              <w:spacing w:after="40" w:before="40" w:line="264" w:lineRule="auto"/>
            </w:pPr>
            <w:r/>
            <w:r>
              <w:rPr>
                <w:rFonts w:ascii="Calibri" w:hAnsi="Calibri" w:cs="Calibri" w:eastAsia="Calibri"/>
                <w:color w:val="2A2A2A"/>
                <w:sz w:val="20"/>
              </w:rPr>
              <w:t>app.www.sbir.gov/company-registration</w:t>
            </w:r>
          </w:p>
        </w:tc>
        <w:tc>
          <w:tcPr>
            <w:tcW w:type="dxa" w:w="1944"/>
            <w:tcBorders>
              <w:top w:val="single" w:sz="4" w:space="0" w:color="D9D9D9"/>
              <w:left w:val="single" w:sz="4" w:space="0" w:color="D9D9D9"/>
              <w:bottom w:val="single" w:sz="4" w:space="0" w:color="D9D9D9"/>
              <w:right w:val="single" w:sz="4" w:space="0" w:color="D9D9D9"/>
            </w:tcBorders>
          </w:tcPr>
          <w:p>
            <w:pPr>
              <w:spacing w:after="40" w:before="40" w:line="264" w:lineRule="auto"/>
            </w:pPr>
            <w:r/>
            <w:r>
              <w:rPr>
                <w:rFonts w:ascii="Calibri" w:hAnsi="Calibri" w:cs="Calibri" w:eastAsia="Calibri"/>
                <w:color w:val="2A2A2A"/>
                <w:sz w:val="20"/>
              </w:rPr>
              <w:t>Michael Ward</w:t>
            </w:r>
          </w:p>
        </w:tc>
        <w:tc>
          <w:tcPr>
            <w:tcW w:type="dxa" w:w="1872"/>
            <w:tcBorders>
              <w:top w:val="single" w:sz="4" w:space="0" w:color="D9D9D9"/>
              <w:left w:val="single" w:sz="4" w:space="0" w:color="D9D9D9"/>
              <w:bottom w:val="single" w:sz="4" w:space="0" w:color="D9D9D9"/>
              <w:right w:val="single" w:sz="4" w:space="0" w:color="D9D9D9"/>
            </w:tcBorders>
          </w:tcPr>
          <w:p>
            <w:pPr>
              <w:spacing w:after="40" w:before="40" w:line="264" w:lineRule="auto"/>
            </w:pPr>
            <w:r/>
            <w:r>
              <w:rPr>
                <w:rFonts w:ascii="Calibri" w:hAnsi="Calibri" w:cs="Calibri" w:eastAsia="Calibri"/>
                <w:color w:val="2A2A2A"/>
                <w:sz w:val="20"/>
              </w:rPr>
              <w:t>Confirmed. Proof of registration is required as part of the application.</w:t>
            </w:r>
          </w:p>
        </w:tc>
      </w:tr>
      <w:tr>
        <w:tc>
          <w:tcPr>
            <w:tcW w:type="dxa" w:w="3240"/>
            <w:tcBorders>
              <w:top w:val="single" w:sz="4" w:space="0" w:color="D9D9D9"/>
              <w:left w:val="single" w:sz="4" w:space="0" w:color="D9D9D9"/>
              <w:bottom w:val="single" w:sz="4" w:space="0" w:color="D9D9D9"/>
              <w:right w:val="single" w:sz="4" w:space="0" w:color="D9D9D9"/>
            </w:tcBorders>
          </w:tcPr>
          <w:p>
            <w:pPr>
              <w:spacing w:after="40" w:before="40" w:line="264" w:lineRule="auto"/>
            </w:pPr>
            <w:r/>
            <w:r>
              <w:rPr>
                <w:rFonts w:ascii="Calibri" w:hAnsi="Calibri" w:cs="Calibri" w:eastAsia="Calibri"/>
                <w:color w:val="2A2A2A"/>
                <w:sz w:val="20"/>
              </w:rPr>
              <w:t>Small Business Concern eligibility representation: for-profit, U.S. place of business, 51 percent or more U.S. citizen owned and controlled, 500 or fewer employees</w:t>
            </w:r>
          </w:p>
        </w:tc>
        <w:tc>
          <w:tcPr>
            <w:tcW w:type="dxa" w:w="2304"/>
            <w:tcBorders>
              <w:top w:val="single" w:sz="4" w:space="0" w:color="D9D9D9"/>
              <w:left w:val="single" w:sz="4" w:space="0" w:color="D9D9D9"/>
              <w:bottom w:val="single" w:sz="4" w:space="0" w:color="D9D9D9"/>
              <w:right w:val="single" w:sz="4" w:space="0" w:color="D9D9D9"/>
            </w:tcBorders>
          </w:tcPr>
          <w:p>
            <w:pPr>
              <w:spacing w:after="40" w:before="40" w:line="264" w:lineRule="auto"/>
            </w:pPr>
            <w:r/>
            <w:r>
              <w:rPr>
                <w:rFonts w:ascii="Calibri" w:hAnsi="Calibri" w:cs="Calibri" w:eastAsia="Calibri"/>
                <w:color w:val="2A2A2A"/>
                <w:sz w:val="20"/>
              </w:rPr>
              <w:t>Full application</w:t>
            </w:r>
          </w:p>
        </w:tc>
        <w:tc>
          <w:tcPr>
            <w:tcW w:type="dxa" w:w="1944"/>
            <w:tcBorders>
              <w:top w:val="single" w:sz="4" w:space="0" w:color="D9D9D9"/>
              <w:left w:val="single" w:sz="4" w:space="0" w:color="D9D9D9"/>
              <w:bottom w:val="single" w:sz="4" w:space="0" w:color="D9D9D9"/>
              <w:right w:val="single" w:sz="4" w:space="0" w:color="D9D9D9"/>
            </w:tcBorders>
          </w:tcPr>
          <w:p>
            <w:pPr>
              <w:spacing w:after="40" w:before="40" w:line="264" w:lineRule="auto"/>
            </w:pPr>
            <w:r/>
            <w:r>
              <w:rPr>
                <w:rFonts w:ascii="Calibri" w:hAnsi="Calibri" w:cs="Calibri" w:eastAsia="Calibri"/>
                <w:color w:val="2A2A2A"/>
                <w:sz w:val="20"/>
              </w:rPr>
              <w:t>Michael Ward, Founder and CEO</w:t>
            </w:r>
          </w:p>
        </w:tc>
        <w:tc>
          <w:tcPr>
            <w:tcW w:type="dxa" w:w="1872"/>
            <w:tcBorders>
              <w:top w:val="single" w:sz="4" w:space="0" w:color="D9D9D9"/>
              <w:left w:val="single" w:sz="4" w:space="0" w:color="D9D9D9"/>
              <w:bottom w:val="single" w:sz="4" w:space="0" w:color="D9D9D9"/>
              <w:right w:val="single" w:sz="4" w:space="0" w:color="D9D9D9"/>
            </w:tcBorders>
          </w:tcPr>
          <w:p>
            <w:pPr>
              <w:spacing w:after="40" w:before="40" w:line="264" w:lineRule="auto"/>
            </w:pPr>
            <w:r/>
            <w:r>
              <w:rPr>
                <w:rFonts w:ascii="Calibri" w:hAnsi="Calibri" w:cs="Calibri" w:eastAsia="Calibri"/>
                <w:color w:val="2A2A2A"/>
                <w:sz w:val="20"/>
              </w:rPr>
              <w:t>Confirmed as eligibility criteria. Form not yet published.</w:t>
            </w:r>
          </w:p>
        </w:tc>
      </w:tr>
      <w:tr>
        <w:tc>
          <w:tcPr>
            <w:tcW w:type="dxa" w:w="3240"/>
            <w:tcBorders>
              <w:top w:val="single" w:sz="4" w:space="0" w:color="D9D9D9"/>
              <w:left w:val="single" w:sz="4" w:space="0" w:color="D9D9D9"/>
              <w:bottom w:val="single" w:sz="4" w:space="0" w:color="D9D9D9"/>
              <w:right w:val="single" w:sz="4" w:space="0" w:color="D9D9D9"/>
            </w:tcBorders>
          </w:tcPr>
          <w:p>
            <w:pPr>
              <w:spacing w:after="40" w:before="40" w:line="264" w:lineRule="auto"/>
            </w:pPr>
            <w:r/>
            <w:r>
              <w:rPr>
                <w:rFonts w:ascii="Calibri" w:hAnsi="Calibri" w:cs="Calibri" w:eastAsia="Calibri"/>
                <w:color w:val="2A2A2A"/>
                <w:sz w:val="20"/>
              </w:rPr>
              <w:t>Place of performance: all research and development performed in the United States</w:t>
            </w:r>
          </w:p>
        </w:tc>
        <w:tc>
          <w:tcPr>
            <w:tcW w:type="dxa" w:w="2304"/>
            <w:tcBorders>
              <w:top w:val="single" w:sz="4" w:space="0" w:color="D9D9D9"/>
              <w:left w:val="single" w:sz="4" w:space="0" w:color="D9D9D9"/>
              <w:bottom w:val="single" w:sz="4" w:space="0" w:color="D9D9D9"/>
              <w:right w:val="single" w:sz="4" w:space="0" w:color="D9D9D9"/>
            </w:tcBorders>
          </w:tcPr>
          <w:p>
            <w:pPr>
              <w:spacing w:after="40" w:before="40" w:line="264" w:lineRule="auto"/>
            </w:pPr>
            <w:r/>
            <w:r>
              <w:rPr>
                <w:rFonts w:ascii="Calibri" w:hAnsi="Calibri" w:cs="Calibri" w:eastAsia="Calibri"/>
                <w:color w:val="2A2A2A"/>
                <w:sz w:val="20"/>
              </w:rPr>
              <w:t>Full application</w:t>
            </w:r>
          </w:p>
        </w:tc>
        <w:tc>
          <w:tcPr>
            <w:tcW w:type="dxa" w:w="1944"/>
            <w:tcBorders>
              <w:top w:val="single" w:sz="4" w:space="0" w:color="D9D9D9"/>
              <w:left w:val="single" w:sz="4" w:space="0" w:color="D9D9D9"/>
              <w:bottom w:val="single" w:sz="4" w:space="0" w:color="D9D9D9"/>
              <w:right w:val="single" w:sz="4" w:space="0" w:color="D9D9D9"/>
            </w:tcBorders>
          </w:tcPr>
          <w:p>
            <w:pPr>
              <w:spacing w:after="40" w:before="40" w:line="264" w:lineRule="auto"/>
            </w:pPr>
            <w:r/>
            <w:r>
              <w:rPr>
                <w:rFonts w:ascii="Calibri" w:hAnsi="Calibri" w:cs="Calibri" w:eastAsia="Calibri"/>
                <w:color w:val="2A2A2A"/>
                <w:sz w:val="20"/>
              </w:rPr>
              <w:t>Michael Ward</w:t>
            </w:r>
          </w:p>
        </w:tc>
        <w:tc>
          <w:tcPr>
            <w:tcW w:type="dxa" w:w="1872"/>
            <w:tcBorders>
              <w:top w:val="single" w:sz="4" w:space="0" w:color="D9D9D9"/>
              <w:left w:val="single" w:sz="4" w:space="0" w:color="D9D9D9"/>
              <w:bottom w:val="single" w:sz="4" w:space="0" w:color="D9D9D9"/>
              <w:right w:val="single" w:sz="4" w:space="0" w:color="D9D9D9"/>
            </w:tcBorders>
          </w:tcPr>
          <w:p>
            <w:pPr>
              <w:spacing w:after="40" w:before="40" w:line="264" w:lineRule="auto"/>
            </w:pPr>
            <w:r/>
            <w:r>
              <w:rPr>
                <w:rFonts w:ascii="Calibri" w:hAnsi="Calibri" w:cs="Calibri" w:eastAsia="Calibri"/>
                <w:color w:val="2A2A2A"/>
                <w:sz w:val="20"/>
              </w:rPr>
              <w:t>Confirmed as eligibility criteria.</w:t>
            </w:r>
          </w:p>
        </w:tc>
      </w:tr>
      <w:tr>
        <w:tc>
          <w:tcPr>
            <w:tcW w:type="dxa" w:w="3240"/>
            <w:tcBorders>
              <w:top w:val="single" w:sz="4" w:space="0" w:color="D9D9D9"/>
              <w:left w:val="single" w:sz="4" w:space="0" w:color="D9D9D9"/>
              <w:bottom w:val="single" w:sz="4" w:space="0" w:color="D9D9D9"/>
              <w:right w:val="single" w:sz="4" w:space="0" w:color="D9D9D9"/>
            </w:tcBorders>
          </w:tcPr>
          <w:p>
            <w:pPr>
              <w:spacing w:after="40" w:before="40" w:line="264" w:lineRule="auto"/>
            </w:pPr>
            <w:r/>
            <w:r>
              <w:rPr>
                <w:rFonts w:ascii="Calibri" w:hAnsi="Calibri" w:cs="Calibri" w:eastAsia="Calibri"/>
                <w:color w:val="2A2A2A"/>
                <w:sz w:val="20"/>
              </w:rPr>
              <w:t>SBIR only: PI primary employment certification, more than 50 percent with the small business</w:t>
            </w:r>
          </w:p>
        </w:tc>
        <w:tc>
          <w:tcPr>
            <w:tcW w:type="dxa" w:w="2304"/>
            <w:tcBorders>
              <w:top w:val="single" w:sz="4" w:space="0" w:color="D9D9D9"/>
              <w:left w:val="single" w:sz="4" w:space="0" w:color="D9D9D9"/>
              <w:bottom w:val="single" w:sz="4" w:space="0" w:color="D9D9D9"/>
              <w:right w:val="single" w:sz="4" w:space="0" w:color="D9D9D9"/>
            </w:tcBorders>
          </w:tcPr>
          <w:p>
            <w:pPr>
              <w:spacing w:after="40" w:before="40" w:line="264" w:lineRule="auto"/>
            </w:pPr>
            <w:r/>
            <w:r>
              <w:rPr>
                <w:rFonts w:ascii="Calibri" w:hAnsi="Calibri" w:cs="Calibri" w:eastAsia="Calibri"/>
                <w:color w:val="2A2A2A"/>
                <w:sz w:val="20"/>
              </w:rPr>
              <w:t>Full application</w:t>
            </w:r>
          </w:p>
        </w:tc>
        <w:tc>
          <w:tcPr>
            <w:tcW w:type="dxa" w:w="1944"/>
            <w:tcBorders>
              <w:top w:val="single" w:sz="4" w:space="0" w:color="D9D9D9"/>
              <w:left w:val="single" w:sz="4" w:space="0" w:color="D9D9D9"/>
              <w:bottom w:val="single" w:sz="4" w:space="0" w:color="D9D9D9"/>
              <w:right w:val="single" w:sz="4" w:space="0" w:color="D9D9D9"/>
            </w:tcBorders>
          </w:tcPr>
          <w:p>
            <w:pPr>
              <w:spacing w:after="40" w:before="40" w:line="264" w:lineRule="auto"/>
            </w:pPr>
            <w:r/>
            <w:r>
              <w:rPr>
                <w:rFonts w:ascii="Calibri" w:hAnsi="Calibri" w:cs="Calibri" w:eastAsia="Calibri"/>
                <w:color w:val="2A2A2A"/>
                <w:sz w:val="20"/>
              </w:rPr>
              <w:t>Michael Ward as PI</w:t>
            </w:r>
          </w:p>
        </w:tc>
        <w:tc>
          <w:tcPr>
            <w:tcW w:type="dxa" w:w="1872"/>
            <w:tcBorders>
              <w:top w:val="single" w:sz="4" w:space="0" w:color="D9D9D9"/>
              <w:left w:val="single" w:sz="4" w:space="0" w:color="D9D9D9"/>
              <w:bottom w:val="single" w:sz="4" w:space="0" w:color="D9D9D9"/>
              <w:right w:val="single" w:sz="4" w:space="0" w:color="D9D9D9"/>
            </w:tcBorders>
          </w:tcPr>
          <w:p>
            <w:pPr>
              <w:spacing w:after="40" w:before="40" w:line="264" w:lineRule="auto"/>
            </w:pPr>
            <w:r/>
            <w:r>
              <w:rPr>
                <w:rFonts w:ascii="Calibri" w:hAnsi="Calibri" w:cs="Calibri" w:eastAsia="Calibri"/>
                <w:color w:val="2A2A2A"/>
                <w:sz w:val="20"/>
              </w:rPr>
              <w:t>Confirmed as eligibility criteria.</w:t>
            </w:r>
          </w:p>
        </w:tc>
      </w:tr>
      <w:tr>
        <w:tc>
          <w:tcPr>
            <w:tcW w:type="dxa" w:w="3240"/>
            <w:tcBorders>
              <w:top w:val="single" w:sz="4" w:space="0" w:color="D9D9D9"/>
              <w:left w:val="single" w:sz="4" w:space="0" w:color="D9D9D9"/>
              <w:bottom w:val="single" w:sz="4" w:space="0" w:color="D9D9D9"/>
              <w:right w:val="single" w:sz="4" w:space="0" w:color="D9D9D9"/>
            </w:tcBorders>
          </w:tcPr>
          <w:p>
            <w:pPr>
              <w:spacing w:after="40" w:before="40" w:line="264" w:lineRule="auto"/>
            </w:pPr>
            <w:r/>
            <w:r>
              <w:rPr>
                <w:rFonts w:ascii="Calibri" w:hAnsi="Calibri" w:cs="Calibri" w:eastAsia="Calibri"/>
                <w:color w:val="2A2A2A"/>
                <w:sz w:val="20"/>
              </w:rPr>
              <w:t>SBIR only: work-share certification, small business performs at least two-thirds of Phase I effort</w:t>
            </w:r>
          </w:p>
        </w:tc>
        <w:tc>
          <w:tcPr>
            <w:tcW w:type="dxa" w:w="2304"/>
            <w:tcBorders>
              <w:top w:val="single" w:sz="4" w:space="0" w:color="D9D9D9"/>
              <w:left w:val="single" w:sz="4" w:space="0" w:color="D9D9D9"/>
              <w:bottom w:val="single" w:sz="4" w:space="0" w:color="D9D9D9"/>
              <w:right w:val="single" w:sz="4" w:space="0" w:color="D9D9D9"/>
            </w:tcBorders>
          </w:tcPr>
          <w:p>
            <w:pPr>
              <w:spacing w:after="40" w:before="40" w:line="264" w:lineRule="auto"/>
            </w:pPr>
            <w:r/>
            <w:r>
              <w:rPr>
                <w:rFonts w:ascii="Calibri" w:hAnsi="Calibri" w:cs="Calibri" w:eastAsia="Calibri"/>
                <w:color w:val="2A2A2A"/>
                <w:sz w:val="20"/>
              </w:rPr>
              <w:t>Full application</w:t>
            </w:r>
          </w:p>
        </w:tc>
        <w:tc>
          <w:tcPr>
            <w:tcW w:type="dxa" w:w="1944"/>
            <w:tcBorders>
              <w:top w:val="single" w:sz="4" w:space="0" w:color="D9D9D9"/>
              <w:left w:val="single" w:sz="4" w:space="0" w:color="D9D9D9"/>
              <w:bottom w:val="single" w:sz="4" w:space="0" w:color="D9D9D9"/>
              <w:right w:val="single" w:sz="4" w:space="0" w:color="D9D9D9"/>
            </w:tcBorders>
          </w:tcPr>
          <w:p>
            <w:pPr>
              <w:spacing w:after="40" w:before="40" w:line="264" w:lineRule="auto"/>
            </w:pPr>
            <w:r/>
            <w:r>
              <w:rPr>
                <w:rFonts w:ascii="Calibri" w:hAnsi="Calibri" w:cs="Calibri" w:eastAsia="Calibri"/>
                <w:color w:val="2A2A2A"/>
                <w:sz w:val="20"/>
              </w:rPr>
              <w:t>Michael Ward</w:t>
            </w:r>
          </w:p>
        </w:tc>
        <w:tc>
          <w:tcPr>
            <w:tcW w:type="dxa" w:w="1872"/>
            <w:tcBorders>
              <w:top w:val="single" w:sz="4" w:space="0" w:color="D9D9D9"/>
              <w:left w:val="single" w:sz="4" w:space="0" w:color="D9D9D9"/>
              <w:bottom w:val="single" w:sz="4" w:space="0" w:color="D9D9D9"/>
              <w:right w:val="single" w:sz="4" w:space="0" w:color="D9D9D9"/>
            </w:tcBorders>
          </w:tcPr>
          <w:p>
            <w:pPr>
              <w:spacing w:after="40" w:before="40" w:line="264" w:lineRule="auto"/>
            </w:pPr>
            <w:r/>
            <w:r>
              <w:rPr>
                <w:rFonts w:ascii="Calibri" w:hAnsi="Calibri" w:cs="Calibri" w:eastAsia="Calibri"/>
                <w:color w:val="2A2A2A"/>
                <w:sz w:val="20"/>
              </w:rPr>
              <w:t>Confirmed as eligibility criteria.</w:t>
            </w:r>
          </w:p>
        </w:tc>
      </w:tr>
      <w:tr>
        <w:tc>
          <w:tcPr>
            <w:tcW w:type="dxa" w:w="3240"/>
            <w:tcBorders>
              <w:top w:val="single" w:sz="4" w:space="0" w:color="D9D9D9"/>
              <w:left w:val="single" w:sz="4" w:space="0" w:color="D9D9D9"/>
              <w:bottom w:val="single" w:sz="4" w:space="0" w:color="D9D9D9"/>
              <w:right w:val="single" w:sz="4" w:space="0" w:color="D9D9D9"/>
            </w:tcBorders>
          </w:tcPr>
          <w:p>
            <w:pPr>
              <w:spacing w:after="40" w:before="40" w:line="264" w:lineRule="auto"/>
            </w:pPr>
            <w:r/>
            <w:r>
              <w:rPr>
                <w:rFonts w:ascii="Calibri" w:hAnsi="Calibri" w:cs="Calibri" w:eastAsia="Calibri"/>
                <w:color w:val="2A2A2A"/>
                <w:sz w:val="20"/>
              </w:rPr>
              <w:t>STTR only: work-share certification, small business at least 40 percent and research institution at least 30 percent</w:t>
            </w:r>
          </w:p>
        </w:tc>
        <w:tc>
          <w:tcPr>
            <w:tcW w:type="dxa" w:w="2304"/>
            <w:tcBorders>
              <w:top w:val="single" w:sz="4" w:space="0" w:color="D9D9D9"/>
              <w:left w:val="single" w:sz="4" w:space="0" w:color="D9D9D9"/>
              <w:bottom w:val="single" w:sz="4" w:space="0" w:color="D9D9D9"/>
              <w:right w:val="single" w:sz="4" w:space="0" w:color="D9D9D9"/>
            </w:tcBorders>
          </w:tcPr>
          <w:p>
            <w:pPr>
              <w:spacing w:after="40" w:before="40" w:line="264" w:lineRule="auto"/>
            </w:pPr>
            <w:r/>
            <w:r>
              <w:rPr>
                <w:rFonts w:ascii="Calibri" w:hAnsi="Calibri" w:cs="Calibri" w:eastAsia="Calibri"/>
                <w:color w:val="2A2A2A"/>
                <w:sz w:val="20"/>
              </w:rPr>
              <w:t>Full application</w:t>
            </w:r>
          </w:p>
        </w:tc>
        <w:tc>
          <w:tcPr>
            <w:tcW w:type="dxa" w:w="1944"/>
            <w:tcBorders>
              <w:top w:val="single" w:sz="4" w:space="0" w:color="D9D9D9"/>
              <w:left w:val="single" w:sz="4" w:space="0" w:color="D9D9D9"/>
              <w:bottom w:val="single" w:sz="4" w:space="0" w:color="D9D9D9"/>
              <w:right w:val="single" w:sz="4" w:space="0" w:color="D9D9D9"/>
            </w:tcBorders>
          </w:tcPr>
          <w:p>
            <w:pPr>
              <w:spacing w:after="40" w:before="40" w:line="264" w:lineRule="auto"/>
            </w:pPr>
            <w:r/>
            <w:r>
              <w:rPr>
                <w:rFonts w:ascii="Calibri" w:hAnsi="Calibri" w:cs="Calibri" w:eastAsia="Calibri"/>
                <w:color w:val="2A2A2A"/>
                <w:sz w:val="20"/>
              </w:rPr>
              <w:t>Michael Ward and UNT authorized official</w:t>
            </w:r>
          </w:p>
        </w:tc>
        <w:tc>
          <w:tcPr>
            <w:tcW w:type="dxa" w:w="1872"/>
            <w:tcBorders>
              <w:top w:val="single" w:sz="4" w:space="0" w:color="D9D9D9"/>
              <w:left w:val="single" w:sz="4" w:space="0" w:color="D9D9D9"/>
              <w:bottom w:val="single" w:sz="4" w:space="0" w:color="D9D9D9"/>
              <w:right w:val="single" w:sz="4" w:space="0" w:color="D9D9D9"/>
            </w:tcBorders>
          </w:tcPr>
          <w:p>
            <w:pPr>
              <w:spacing w:after="40" w:before="40" w:line="264" w:lineRule="auto"/>
            </w:pPr>
            <w:r/>
            <w:r>
              <w:rPr>
                <w:rFonts w:ascii="Calibri" w:hAnsi="Calibri" w:cs="Calibri" w:eastAsia="Calibri"/>
                <w:color w:val="2A2A2A"/>
                <w:sz w:val="20"/>
              </w:rPr>
              <w:t>Confirmed as eligibility criteria.</w:t>
            </w:r>
          </w:p>
        </w:tc>
      </w:tr>
      <w:tr>
        <w:tc>
          <w:tcPr>
            <w:tcW w:type="dxa" w:w="3240"/>
            <w:tcBorders>
              <w:top w:val="single" w:sz="4" w:space="0" w:color="D9D9D9"/>
              <w:left w:val="single" w:sz="4" w:space="0" w:color="D9D9D9"/>
              <w:bottom w:val="single" w:sz="4" w:space="0" w:color="D9D9D9"/>
              <w:right w:val="single" w:sz="4" w:space="0" w:color="D9D9D9"/>
            </w:tcBorders>
          </w:tcPr>
          <w:p>
            <w:pPr>
              <w:spacing w:after="40" w:before="40" w:line="264" w:lineRule="auto"/>
            </w:pPr>
            <w:r/>
            <w:r>
              <w:rPr>
                <w:rFonts w:ascii="Calibri" w:hAnsi="Calibri" w:cs="Calibri" w:eastAsia="Calibri"/>
                <w:color w:val="2A2A2A"/>
                <w:sz w:val="20"/>
              </w:rPr>
              <w:t>STTR only: written IP allocation and follow-on licensing agreement with UNT</w:t>
            </w:r>
          </w:p>
        </w:tc>
        <w:tc>
          <w:tcPr>
            <w:tcW w:type="dxa" w:w="2304"/>
            <w:tcBorders>
              <w:top w:val="single" w:sz="4" w:space="0" w:color="D9D9D9"/>
              <w:left w:val="single" w:sz="4" w:space="0" w:color="D9D9D9"/>
              <w:bottom w:val="single" w:sz="4" w:space="0" w:color="D9D9D9"/>
              <w:right w:val="single" w:sz="4" w:space="0" w:color="D9D9D9"/>
            </w:tcBorders>
          </w:tcPr>
          <w:p>
            <w:pPr>
              <w:spacing w:after="40" w:before="40" w:line="264" w:lineRule="auto"/>
            </w:pPr>
            <w:r/>
            <w:r>
              <w:rPr>
                <w:rFonts w:ascii="Calibri" w:hAnsi="Calibri" w:cs="Calibri" w:eastAsia="Calibri"/>
                <w:color w:val="2A2A2A"/>
                <w:sz w:val="20"/>
              </w:rPr>
              <w:t>Executed before work begins, not at submission</w:t>
            </w:r>
          </w:p>
        </w:tc>
        <w:tc>
          <w:tcPr>
            <w:tcW w:type="dxa" w:w="1944"/>
            <w:tcBorders>
              <w:top w:val="single" w:sz="4" w:space="0" w:color="D9D9D9"/>
              <w:left w:val="single" w:sz="4" w:space="0" w:color="D9D9D9"/>
              <w:bottom w:val="single" w:sz="4" w:space="0" w:color="D9D9D9"/>
              <w:right w:val="single" w:sz="4" w:space="0" w:color="D9D9D9"/>
            </w:tcBorders>
          </w:tcPr>
          <w:p>
            <w:pPr>
              <w:spacing w:after="40" w:before="40" w:line="264" w:lineRule="auto"/>
            </w:pPr>
            <w:r/>
            <w:r>
              <w:rPr>
                <w:rFonts w:ascii="Calibri" w:hAnsi="Calibri" w:cs="Calibri" w:eastAsia="Calibri"/>
                <w:color w:val="2A2A2A"/>
                <w:sz w:val="20"/>
              </w:rPr>
              <w:t>Michael Ward and UNT authorized official</w:t>
            </w:r>
          </w:p>
        </w:tc>
        <w:tc>
          <w:tcPr>
            <w:tcW w:type="dxa" w:w="1872"/>
            <w:tcBorders>
              <w:top w:val="single" w:sz="4" w:space="0" w:color="D9D9D9"/>
              <w:left w:val="single" w:sz="4" w:space="0" w:color="D9D9D9"/>
              <w:bottom w:val="single" w:sz="4" w:space="0" w:color="D9D9D9"/>
              <w:right w:val="single" w:sz="4" w:space="0" w:color="D9D9D9"/>
            </w:tcBorders>
          </w:tcPr>
          <w:p>
            <w:pPr>
              <w:spacing w:after="40" w:before="40" w:line="264" w:lineRule="auto"/>
            </w:pPr>
            <w:r/>
            <w:r>
              <w:rPr>
                <w:rFonts w:ascii="Calibri" w:hAnsi="Calibri" w:cs="Calibri" w:eastAsia="Calibri"/>
                <w:color w:val="2A2A2A"/>
                <w:sz w:val="20"/>
              </w:rPr>
              <w:t>Confirmed. DOE states this must be in place before work begins.</w:t>
            </w:r>
          </w:p>
        </w:tc>
      </w:tr>
      <w:tr>
        <w:tc>
          <w:tcPr>
            <w:tcW w:type="dxa" w:w="3240"/>
            <w:tcBorders>
              <w:top w:val="single" w:sz="4" w:space="0" w:color="D9D9D9"/>
              <w:left w:val="single" w:sz="4" w:space="0" w:color="D9D9D9"/>
              <w:bottom w:val="single" w:sz="4" w:space="0" w:color="D9D9D9"/>
              <w:right w:val="single" w:sz="4" w:space="0" w:color="D9D9D9"/>
            </w:tcBorders>
          </w:tcPr>
          <w:p>
            <w:pPr>
              <w:spacing w:after="40" w:before="40" w:line="264" w:lineRule="auto"/>
            </w:pPr>
            <w:r/>
            <w:r>
              <w:rPr>
                <w:rFonts w:ascii="Calibri" w:hAnsi="Calibri" w:cs="Calibri" w:eastAsia="Calibri"/>
                <w:color w:val="2A2A2A"/>
                <w:sz w:val="20"/>
              </w:rPr>
              <w:t>Essentially equivalent work and duplicate funding disclosure</w:t>
            </w:r>
          </w:p>
        </w:tc>
        <w:tc>
          <w:tcPr>
            <w:tcW w:type="dxa" w:w="2304"/>
            <w:tcBorders>
              <w:top w:val="single" w:sz="4" w:space="0" w:color="D9D9D9"/>
              <w:left w:val="single" w:sz="4" w:space="0" w:color="D9D9D9"/>
              <w:bottom w:val="single" w:sz="4" w:space="0" w:color="D9D9D9"/>
              <w:right w:val="single" w:sz="4" w:space="0" w:color="D9D9D9"/>
            </w:tcBorders>
          </w:tcPr>
          <w:p>
            <w:pPr>
              <w:spacing w:after="40" w:before="40" w:line="264" w:lineRule="auto"/>
            </w:pPr>
            <w:r/>
            <w:r>
              <w:rPr>
                <w:rFonts w:ascii="Calibri" w:hAnsi="Calibri" w:cs="Calibri" w:eastAsia="Calibri"/>
                <w:color w:val="2A2A2A"/>
                <w:sz w:val="20"/>
              </w:rPr>
              <w:t>Full application</w:t>
            </w:r>
          </w:p>
        </w:tc>
        <w:tc>
          <w:tcPr>
            <w:tcW w:type="dxa" w:w="1944"/>
            <w:tcBorders>
              <w:top w:val="single" w:sz="4" w:space="0" w:color="D9D9D9"/>
              <w:left w:val="single" w:sz="4" w:space="0" w:color="D9D9D9"/>
              <w:bottom w:val="single" w:sz="4" w:space="0" w:color="D9D9D9"/>
              <w:right w:val="single" w:sz="4" w:space="0" w:color="D9D9D9"/>
            </w:tcBorders>
          </w:tcPr>
          <w:p>
            <w:pPr>
              <w:spacing w:after="40" w:before="40" w:line="264" w:lineRule="auto"/>
            </w:pPr>
            <w:r/>
            <w:r>
              <w:rPr>
                <w:rFonts w:ascii="Calibri" w:hAnsi="Calibri" w:cs="Calibri" w:eastAsia="Calibri"/>
                <w:color w:val="2A2A2A"/>
                <w:sz w:val="20"/>
              </w:rPr>
              <w:t>Michael Ward</w:t>
            </w:r>
          </w:p>
        </w:tc>
        <w:tc>
          <w:tcPr>
            <w:tcW w:type="dxa" w:w="1872"/>
            <w:tcBorders>
              <w:top w:val="single" w:sz="4" w:space="0" w:color="D9D9D9"/>
              <w:left w:val="single" w:sz="4" w:space="0" w:color="D9D9D9"/>
              <w:bottom w:val="single" w:sz="4" w:space="0" w:color="D9D9D9"/>
              <w:right w:val="single" w:sz="4" w:space="0" w:color="D9D9D9"/>
            </w:tcBorders>
          </w:tcPr>
          <w:p>
            <w:pPr>
              <w:spacing w:after="40" w:before="40" w:line="264" w:lineRule="auto"/>
            </w:pPr>
            <w:r/>
            <w:r>
              <w:rPr>
                <w:rFonts w:ascii="Calibri" w:hAnsi="Calibri" w:cs="Calibri" w:eastAsia="Calibri"/>
                <w:color w:val="2A2A2A"/>
                <w:sz w:val="20"/>
              </w:rPr>
              <w:t>Anticipated. Standard across SBIR and STTR agencies. Language supplied below.</w:t>
            </w:r>
          </w:p>
        </w:tc>
      </w:tr>
      <w:tr>
        <w:tc>
          <w:tcPr>
            <w:tcW w:type="dxa" w:w="3240"/>
            <w:tcBorders>
              <w:top w:val="single" w:sz="4" w:space="0" w:color="D9D9D9"/>
              <w:left w:val="single" w:sz="4" w:space="0" w:color="D9D9D9"/>
              <w:bottom w:val="single" w:sz="4" w:space="0" w:color="D9D9D9"/>
              <w:right w:val="single" w:sz="4" w:space="0" w:color="D9D9D9"/>
            </w:tcBorders>
          </w:tcPr>
          <w:p>
            <w:pPr>
              <w:spacing w:after="40" w:before="40" w:line="264" w:lineRule="auto"/>
            </w:pPr>
            <w:r/>
            <w:r>
              <w:rPr>
                <w:rFonts w:ascii="Calibri" w:hAnsi="Calibri" w:cs="Calibri" w:eastAsia="Calibri"/>
                <w:color w:val="2A2A2A"/>
                <w:sz w:val="20"/>
              </w:rPr>
              <w:t>Current and pending support for all personnel</w:t>
            </w:r>
          </w:p>
        </w:tc>
        <w:tc>
          <w:tcPr>
            <w:tcW w:type="dxa" w:w="2304"/>
            <w:tcBorders>
              <w:top w:val="single" w:sz="4" w:space="0" w:color="D9D9D9"/>
              <w:left w:val="single" w:sz="4" w:space="0" w:color="D9D9D9"/>
              <w:bottom w:val="single" w:sz="4" w:space="0" w:color="D9D9D9"/>
              <w:right w:val="single" w:sz="4" w:space="0" w:color="D9D9D9"/>
            </w:tcBorders>
          </w:tcPr>
          <w:p>
            <w:pPr>
              <w:spacing w:after="40" w:before="40" w:line="264" w:lineRule="auto"/>
            </w:pPr>
            <w:r/>
            <w:r>
              <w:rPr>
                <w:rFonts w:ascii="Calibri" w:hAnsi="Calibri" w:cs="Calibri" w:eastAsia="Calibri"/>
                <w:color w:val="2A2A2A"/>
                <w:sz w:val="20"/>
              </w:rPr>
              <w:t>Full application</w:t>
            </w:r>
          </w:p>
        </w:tc>
        <w:tc>
          <w:tcPr>
            <w:tcW w:type="dxa" w:w="1944"/>
            <w:tcBorders>
              <w:top w:val="single" w:sz="4" w:space="0" w:color="D9D9D9"/>
              <w:left w:val="single" w:sz="4" w:space="0" w:color="D9D9D9"/>
              <w:bottom w:val="single" w:sz="4" w:space="0" w:color="D9D9D9"/>
              <w:right w:val="single" w:sz="4" w:space="0" w:color="D9D9D9"/>
            </w:tcBorders>
          </w:tcPr>
          <w:p>
            <w:pPr>
              <w:spacing w:after="40" w:before="40" w:line="264" w:lineRule="auto"/>
            </w:pPr>
            <w:r/>
            <w:r>
              <w:rPr>
                <w:rFonts w:ascii="Calibri" w:hAnsi="Calibri" w:cs="Calibri" w:eastAsia="Calibri"/>
                <w:color w:val="2A2A2A"/>
                <w:sz w:val="20"/>
              </w:rPr>
              <w:t>Michael Ward</w:t>
            </w:r>
          </w:p>
        </w:tc>
        <w:tc>
          <w:tcPr>
            <w:tcW w:type="dxa" w:w="1872"/>
            <w:tcBorders>
              <w:top w:val="single" w:sz="4" w:space="0" w:color="D9D9D9"/>
              <w:left w:val="single" w:sz="4" w:space="0" w:color="D9D9D9"/>
              <w:bottom w:val="single" w:sz="4" w:space="0" w:color="D9D9D9"/>
              <w:right w:val="single" w:sz="4" w:space="0" w:color="D9D9D9"/>
            </w:tcBorders>
          </w:tcPr>
          <w:p>
            <w:pPr>
              <w:spacing w:after="40" w:before="40" w:line="264" w:lineRule="auto"/>
            </w:pPr>
            <w:r/>
            <w:r>
              <w:rPr>
                <w:rFonts w:ascii="Calibri" w:hAnsi="Calibri" w:cs="Calibri" w:eastAsia="Calibri"/>
                <w:color w:val="2A2A2A"/>
                <w:sz w:val="20"/>
              </w:rPr>
              <w:t>Anticipated.</w:t>
            </w:r>
          </w:p>
        </w:tc>
      </w:tr>
      <w:tr>
        <w:tc>
          <w:tcPr>
            <w:tcW w:type="dxa" w:w="3240"/>
            <w:tcBorders>
              <w:top w:val="single" w:sz="4" w:space="0" w:color="D9D9D9"/>
              <w:left w:val="single" w:sz="4" w:space="0" w:color="D9D9D9"/>
              <w:bottom w:val="single" w:sz="4" w:space="0" w:color="D9D9D9"/>
              <w:right w:val="single" w:sz="4" w:space="0" w:color="D9D9D9"/>
            </w:tcBorders>
          </w:tcPr>
          <w:p>
            <w:pPr>
              <w:spacing w:after="40" w:before="40" w:line="264" w:lineRule="auto"/>
            </w:pPr>
            <w:r/>
            <w:r>
              <w:rPr>
                <w:rFonts w:ascii="Calibri" w:hAnsi="Calibri" w:cs="Calibri" w:eastAsia="Calibri"/>
                <w:color w:val="2A2A2A"/>
                <w:sz w:val="20"/>
              </w:rPr>
              <w:t>UNT subaward statement of work and budget</w:t>
            </w:r>
          </w:p>
        </w:tc>
        <w:tc>
          <w:tcPr>
            <w:tcW w:type="dxa" w:w="2304"/>
            <w:tcBorders>
              <w:top w:val="single" w:sz="4" w:space="0" w:color="D9D9D9"/>
              <w:left w:val="single" w:sz="4" w:space="0" w:color="D9D9D9"/>
              <w:bottom w:val="single" w:sz="4" w:space="0" w:color="D9D9D9"/>
              <w:right w:val="single" w:sz="4" w:space="0" w:color="D9D9D9"/>
            </w:tcBorders>
          </w:tcPr>
          <w:p>
            <w:pPr>
              <w:spacing w:after="40" w:before="40" w:line="264" w:lineRule="auto"/>
            </w:pPr>
            <w:r/>
            <w:r>
              <w:rPr>
                <w:rFonts w:ascii="Calibri" w:hAnsi="Calibri" w:cs="Calibri" w:eastAsia="Calibri"/>
                <w:color w:val="2A2A2A"/>
                <w:sz w:val="20"/>
              </w:rPr>
              <w:t>Full application attachment</w:t>
            </w:r>
          </w:p>
        </w:tc>
        <w:tc>
          <w:tcPr>
            <w:tcW w:type="dxa" w:w="1944"/>
            <w:tcBorders>
              <w:top w:val="single" w:sz="4" w:space="0" w:color="D9D9D9"/>
              <w:left w:val="single" w:sz="4" w:space="0" w:color="D9D9D9"/>
              <w:bottom w:val="single" w:sz="4" w:space="0" w:color="D9D9D9"/>
              <w:right w:val="single" w:sz="4" w:space="0" w:color="D9D9D9"/>
            </w:tcBorders>
          </w:tcPr>
          <w:p>
            <w:pPr>
              <w:spacing w:after="40" w:before="40" w:line="264" w:lineRule="auto"/>
            </w:pPr>
            <w:r/>
            <w:r>
              <w:rPr>
                <w:rFonts w:ascii="Calibri" w:hAnsi="Calibri" w:cs="Calibri" w:eastAsia="Calibri"/>
                <w:color w:val="2A2A2A"/>
                <w:sz w:val="20"/>
              </w:rPr>
              <w:t>Prepared by PlastiBioFuel with UNT input</w:t>
            </w:r>
          </w:p>
        </w:tc>
        <w:tc>
          <w:tcPr>
            <w:tcW w:type="dxa" w:w="1872"/>
            <w:tcBorders>
              <w:top w:val="single" w:sz="4" w:space="0" w:color="D9D9D9"/>
              <w:left w:val="single" w:sz="4" w:space="0" w:color="D9D9D9"/>
              <w:bottom w:val="single" w:sz="4" w:space="0" w:color="D9D9D9"/>
              <w:right w:val="single" w:sz="4" w:space="0" w:color="D9D9D9"/>
            </w:tcBorders>
          </w:tcPr>
          <w:p>
            <w:pPr>
              <w:spacing w:after="40" w:before="40" w:line="264" w:lineRule="auto"/>
            </w:pPr>
            <w:r/>
            <w:r>
              <w:rPr>
                <w:rFonts w:ascii="Calibri" w:hAnsi="Calibri" w:cs="Calibri" w:eastAsia="Calibri"/>
                <w:color w:val="2A2A2A"/>
                <w:sz w:val="20"/>
              </w:rPr>
              <w:t>Anticipated. Award-stage under 2 CFR 200.332. Institutional sign-off is not required at submission.</w:t>
            </w:r>
          </w:p>
        </w:tc>
      </w:tr>
      <w:tr>
        <w:tc>
          <w:tcPr>
            <w:tcW w:type="dxa" w:w="3240"/>
            <w:tcBorders>
              <w:top w:val="single" w:sz="4" w:space="0" w:color="D9D9D9"/>
              <w:left w:val="single" w:sz="4" w:space="0" w:color="D9D9D9"/>
              <w:bottom w:val="single" w:sz="4" w:space="0" w:color="D9D9D9"/>
              <w:right w:val="single" w:sz="4" w:space="0" w:color="D9D9D9"/>
            </w:tcBorders>
          </w:tcPr>
          <w:p>
            <w:pPr>
              <w:spacing w:after="40" w:before="40" w:line="264" w:lineRule="auto"/>
            </w:pPr>
            <w:r/>
            <w:r>
              <w:rPr>
                <w:rFonts w:ascii="Calibri" w:hAnsi="Calibri" w:cs="Calibri" w:eastAsia="Calibri"/>
                <w:color w:val="2A2A2A"/>
                <w:sz w:val="20"/>
              </w:rPr>
              <w:t>Budget and line-by-line justification</w:t>
            </w:r>
          </w:p>
        </w:tc>
        <w:tc>
          <w:tcPr>
            <w:tcW w:type="dxa" w:w="2304"/>
            <w:tcBorders>
              <w:top w:val="single" w:sz="4" w:space="0" w:color="D9D9D9"/>
              <w:left w:val="single" w:sz="4" w:space="0" w:color="D9D9D9"/>
              <w:bottom w:val="single" w:sz="4" w:space="0" w:color="D9D9D9"/>
              <w:right w:val="single" w:sz="4" w:space="0" w:color="D9D9D9"/>
            </w:tcBorders>
          </w:tcPr>
          <w:p>
            <w:pPr>
              <w:spacing w:after="40" w:before="40" w:line="264" w:lineRule="auto"/>
            </w:pPr>
            <w:r/>
            <w:r>
              <w:rPr>
                <w:rFonts w:ascii="Calibri" w:hAnsi="Calibri" w:cs="Calibri" w:eastAsia="Calibri"/>
                <w:color w:val="2A2A2A"/>
                <w:sz w:val="20"/>
              </w:rPr>
              <w:t>Full application</w:t>
            </w:r>
          </w:p>
        </w:tc>
        <w:tc>
          <w:tcPr>
            <w:tcW w:type="dxa" w:w="1944"/>
            <w:tcBorders>
              <w:top w:val="single" w:sz="4" w:space="0" w:color="D9D9D9"/>
              <w:left w:val="single" w:sz="4" w:space="0" w:color="D9D9D9"/>
              <w:bottom w:val="single" w:sz="4" w:space="0" w:color="D9D9D9"/>
              <w:right w:val="single" w:sz="4" w:space="0" w:color="D9D9D9"/>
            </w:tcBorders>
          </w:tcPr>
          <w:p>
            <w:pPr>
              <w:spacing w:after="40" w:before="40" w:line="264" w:lineRule="auto"/>
            </w:pPr>
            <w:r/>
            <w:r>
              <w:rPr>
                <w:rFonts w:ascii="Calibri" w:hAnsi="Calibri" w:cs="Calibri" w:eastAsia="Calibri"/>
                <w:color w:val="2A2A2A"/>
                <w:sz w:val="20"/>
              </w:rPr>
              <w:t>Michael Ward</w:t>
            </w:r>
          </w:p>
        </w:tc>
        <w:tc>
          <w:tcPr>
            <w:tcW w:type="dxa" w:w="1872"/>
            <w:tcBorders>
              <w:top w:val="single" w:sz="4" w:space="0" w:color="D9D9D9"/>
              <w:left w:val="single" w:sz="4" w:space="0" w:color="D9D9D9"/>
              <w:bottom w:val="single" w:sz="4" w:space="0" w:color="D9D9D9"/>
              <w:right w:val="single" w:sz="4" w:space="0" w:color="D9D9D9"/>
            </w:tcBorders>
          </w:tcPr>
          <w:p>
            <w:pPr>
              <w:spacing w:after="40" w:before="40" w:line="264" w:lineRule="auto"/>
            </w:pPr>
            <w:r/>
            <w:r>
              <w:rPr>
                <w:rFonts w:ascii="Calibri" w:hAnsi="Calibri" w:cs="Calibri" w:eastAsia="Calibri"/>
                <w:color w:val="2A2A2A"/>
                <w:sz w:val="20"/>
              </w:rPr>
              <w:t>Anticipated. Must not exceed $250,000, or $256,500 with TABA.</w:t>
            </w:r>
          </w:p>
        </w:tc>
      </w:tr>
      <w:tr>
        <w:tc>
          <w:tcPr>
            <w:tcW w:type="dxa" w:w="3240"/>
            <w:tcBorders>
              <w:top w:val="single" w:sz="4" w:space="0" w:color="D9D9D9"/>
              <w:left w:val="single" w:sz="4" w:space="0" w:color="D9D9D9"/>
              <w:bottom w:val="single" w:sz="4" w:space="0" w:color="D9D9D9"/>
              <w:right w:val="single" w:sz="4" w:space="0" w:color="D9D9D9"/>
            </w:tcBorders>
          </w:tcPr>
          <w:p>
            <w:pPr>
              <w:spacing w:after="40" w:before="40" w:line="264" w:lineRule="auto"/>
            </w:pPr>
            <w:r/>
            <w:r>
              <w:rPr>
                <w:rFonts w:ascii="Calibri" w:hAnsi="Calibri" w:cs="Calibri" w:eastAsia="Calibri"/>
                <w:color w:val="2A2A2A"/>
                <w:sz w:val="20"/>
              </w:rPr>
              <w:t>Foreign risk management and research security disclosures</w:t>
            </w:r>
          </w:p>
        </w:tc>
        <w:tc>
          <w:tcPr>
            <w:tcW w:type="dxa" w:w="2304"/>
            <w:tcBorders>
              <w:top w:val="single" w:sz="4" w:space="0" w:color="D9D9D9"/>
              <w:left w:val="single" w:sz="4" w:space="0" w:color="D9D9D9"/>
              <w:bottom w:val="single" w:sz="4" w:space="0" w:color="D9D9D9"/>
              <w:right w:val="single" w:sz="4" w:space="0" w:color="D9D9D9"/>
            </w:tcBorders>
          </w:tcPr>
          <w:p>
            <w:pPr>
              <w:spacing w:after="40" w:before="40" w:line="264" w:lineRule="auto"/>
            </w:pPr>
            <w:r/>
            <w:r>
              <w:rPr>
                <w:rFonts w:ascii="Calibri" w:hAnsi="Calibri" w:cs="Calibri" w:eastAsia="Calibri"/>
                <w:color w:val="2A2A2A"/>
                <w:sz w:val="20"/>
              </w:rPr>
              <w:t>Full application</w:t>
            </w:r>
          </w:p>
        </w:tc>
        <w:tc>
          <w:tcPr>
            <w:tcW w:type="dxa" w:w="1944"/>
            <w:tcBorders>
              <w:top w:val="single" w:sz="4" w:space="0" w:color="D9D9D9"/>
              <w:left w:val="single" w:sz="4" w:space="0" w:color="D9D9D9"/>
              <w:bottom w:val="single" w:sz="4" w:space="0" w:color="D9D9D9"/>
              <w:right w:val="single" w:sz="4" w:space="0" w:color="D9D9D9"/>
            </w:tcBorders>
          </w:tcPr>
          <w:p>
            <w:pPr>
              <w:spacing w:after="40" w:before="40" w:line="264" w:lineRule="auto"/>
            </w:pPr>
            <w:r/>
            <w:r>
              <w:rPr>
                <w:rFonts w:ascii="Calibri" w:hAnsi="Calibri" w:cs="Calibri" w:eastAsia="Calibri"/>
                <w:color w:val="2A2A2A"/>
                <w:sz w:val="20"/>
              </w:rPr>
              <w:t>Michael Ward</w:t>
            </w:r>
          </w:p>
        </w:tc>
        <w:tc>
          <w:tcPr>
            <w:tcW w:type="dxa" w:w="1872"/>
            <w:tcBorders>
              <w:top w:val="single" w:sz="4" w:space="0" w:color="D9D9D9"/>
              <w:left w:val="single" w:sz="4" w:space="0" w:color="D9D9D9"/>
              <w:bottom w:val="single" w:sz="4" w:space="0" w:color="D9D9D9"/>
              <w:right w:val="single" w:sz="4" w:space="0" w:color="D9D9D9"/>
            </w:tcBorders>
          </w:tcPr>
          <w:p>
            <w:pPr>
              <w:spacing w:after="40" w:before="40" w:line="264" w:lineRule="auto"/>
            </w:pPr>
            <w:r/>
            <w:r>
              <w:rPr>
                <w:rFonts w:ascii="Calibri" w:hAnsi="Calibri" w:cs="Calibri" w:eastAsia="Calibri"/>
                <w:color w:val="2A2A2A"/>
                <w:sz w:val="20"/>
              </w:rPr>
              <w:t>Anticipated. DOE maintains a Foreign Risk Management page for the SBIR and STTR programs.</w:t>
            </w:r>
          </w:p>
        </w:tc>
      </w:tr>
    </w:tbl>
    <w:p>
      <w:pPr>
        <w:spacing w:before="280" w:after="80"/>
      </w:pPr>
      <w:r>
        <w:rPr>
          <w:rFonts w:ascii="Calibri" w:hAnsi="Calibri" w:cs="Calibri" w:eastAsia="Calibri"/>
          <w:b/>
          <w:color w:val="045AA9"/>
          <w:sz w:val="27"/>
        </w:rPr>
        <w:t>Duplicate funding disclosure language, ready to use</w:t>
      </w:r>
    </w:p>
    <w:p>
      <w:pPr>
        <w:spacing w:after="120"/>
      </w:pPr>
      <w:r>
        <w:rPr>
          <w:rFonts w:ascii="Calibri" w:hAnsi="Calibri" w:cs="Calibri" w:eastAsia="Calibri"/>
          <w:color w:val="2A2A2A"/>
          <w:sz w:val="22"/>
        </w:rPr>
        <w:t>Use this wording on any essentially equivalent work or duplicate funding certification at full application. It is already reflected in Question 4 of the pitch.</w:t>
      </w:r>
    </w:p>
    <w:p>
      <w:pPr>
        <w:spacing w:after="120"/>
      </w:pPr>
      <w:r>
        <w:rPr>
          <w:rFonts w:ascii="Calibri" w:hAnsi="Calibri" w:cs="Calibri" w:eastAsia="Calibri"/>
          <w:color w:val="2A2A2A"/>
          <w:sz w:val="22"/>
        </w:rPr>
        <w:t>"PlastiBioFuel LLC has one other federal proposal pending: NSF SBIR Phase I, Research.gov proposal 328095, solicitation NSF 26-510, subtopic BT10 Synthetic Biology and Metabolic Engineering, total requested $304,955, submitting against the November 4, 2026 window. That proposal addresses COF-enzyme reusability, the monomer-to-ethanol biological conversion pathway, and construction of an integrated lab-scale spiral reactor module. The scope proposed to DOE is the computational design layer: a physics-informed machine learning surrogate model of the immobilized-enzyme reactor and its experimental validation. The two efforts share no tasks, no personnel effort months, and no budget lines. This is not essentially equivalent work, and no duplicate funding would result from award of both."</w:t>
      </w:r>
    </w:p>
    <w:p>
      <w:pPr>
        <w:spacing w:before="280" w:after="80"/>
      </w:pPr>
      <w:r>
        <w:rPr>
          <w:rFonts w:ascii="Calibri" w:hAnsi="Calibri" w:cs="Calibri" w:eastAsia="Calibri"/>
          <w:b/>
          <w:color w:val="045AA9"/>
          <w:sz w:val="27"/>
        </w:rPr>
        <w:t>Two standing rules for this package</w:t>
      </w:r>
    </w:p>
    <w:p>
      <w:pPr>
        <w:pStyle w:val="ListBullet"/>
        <w:spacing w:after="60" w:line="276" w:lineRule="auto"/>
        <w:ind w:left="360"/>
      </w:pPr>
      <w:r>
        <w:rPr>
          <w:rFonts w:ascii="Calibri" w:hAnsi="Calibri" w:cs="Calibri" w:eastAsia="Calibri"/>
          <w:color w:val="2A2A2A"/>
          <w:sz w:val="22"/>
        </w:rPr>
        <w:t>Dr. Shengqian Ma is listed as Other Personnel on NSF-style forms, not as Senior or Key Personnel. DOE has not published its personnel categories for this opportunity. Apply the same treatment unless the DOE form defines categories differently.</w:t>
      </w:r>
    </w:p>
    <w:p>
      <w:pPr>
        <w:pStyle w:val="ListBullet"/>
        <w:spacing w:after="60" w:line="276" w:lineRule="auto"/>
        <w:ind w:left="360"/>
      </w:pPr>
      <w:r>
        <w:rPr>
          <w:rFonts w:ascii="Calibri" w:hAnsi="Calibri" w:cs="Calibri" w:eastAsia="Calibri"/>
          <w:color w:val="2A2A2A"/>
          <w:sz w:val="22"/>
        </w:rPr>
        <w:t>ARG Petro is described as offtake discussions and interest. There is no signed letter of intent and no executed offtake agreement. No document in this package may say otherwise.</w:t>
      </w:r>
    </w:p>
    <w:p>
      <w:pPr>
        <w:spacing w:before="280"/>
      </w:pPr>
      <w:r>
        <w:rPr>
          <w:rFonts w:ascii="Calibri" w:hAnsi="Calibri" w:cs="Calibri" w:eastAsia="Calibri"/>
          <w:i/>
          <w:color w:val="666666"/>
          <w:sz w:val="17"/>
        </w:rPr>
        <w:t>PlastiBioFuel LLC | UEI KQAWZ54RDUM8 | CAGE 175D6 | NAICS 325199, 325193, 541715 | SDVOSB, SBA VetCert verified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s="Calibri" w:eastAsia="Calibri"/>
      <w:color w:val="2A2A2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