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4680"/>
        <w:gridCol w:w="4680"/>
      </w:tblGrid>
      <w:tr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1440" w:type="dxa"/>
              <w:bottom w:w="14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22"/>
                <w:spacing w:val="36"/>
              </w:rPr>
              <w:t>PLASTIBIOFUEL</w:t>
            </w:r>
          </w:p>
        </w:tc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0" w:type="dxa"/>
              <w:bottom w:w="140" w:type="dxa"/>
              <w:end w:w="14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ptos Display" w:hAnsi="Aptos Display" w:cs="Aptos Display" w:eastAsia="Aptos Display"/>
                <w:b/>
                <w:i w:val="0"/>
                <w:color w:val="9EC8F0"/>
                <w:sz w:val="16"/>
                <w:spacing w:val="38"/>
              </w:rPr>
              <w:t>FORMS AND CERTIFICATIONS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9360"/>
      </w:tblGrid>
      <w:tr>
        <w:tc>
          <w:tcPr>
            <w:tcW w:type="dxa" w:w="122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D500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4"/>
              </w:rPr>
            </w:r>
          </w:p>
        </w:tc>
      </w:tr>
    </w:tbl>
    <w:p>
      <w:pPr>
        <w:spacing w:before="0" w:after="240" w:line="240" w:lineRule="auto"/>
      </w:pPr>
    </w:p>
    <w:p>
      <w:pPr>
        <w:keepNext/>
        <w:spacing w:before="0" w:after="100" w:line="264" w:lineRule="auto"/>
      </w:pPr>
      <w:r>
        <w:rPr>
          <w:rFonts w:ascii="Aptos Display" w:hAnsi="Aptos Display" w:cs="Aptos Display" w:eastAsia="Aptos Display"/>
          <w:b/>
          <w:i w:val="0"/>
          <w:color w:val="045AA9"/>
          <w:sz w:val="18"/>
          <w:spacing w:val="28"/>
        </w:rPr>
        <w:t>DOE ASPECT  ·  DE-FOA-0003646  ·  TEAMING PARTNER LIST TPL-0000073</w:t>
      </w:r>
    </w:p>
    <w:p>
      <w:pPr>
        <w:keepNext/>
        <w:spacing w:before="0" w:after="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Nothing to sign</w:t>
      </w:r>
    </w:p>
    <w:p>
      <w:pPr>
        <w:keepNext/>
        <w:spacing w:before="0" w:after="12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to join the list</w:t>
      </w:r>
    </w:p>
    <w:p>
      <w:pPr>
        <w:spacing w:before="0" w:after="260" w:line="312" w:lineRule="auto"/>
      </w:pPr>
      <w:r>
        <w:rPr>
          <w:rFonts w:ascii="Aptos" w:hAnsi="Aptos" w:cs="Aptos" w:eastAsia="Aptos"/>
          <w:b w:val="0"/>
          <w:i w:val="0"/>
          <w:color w:val="4A5561"/>
          <w:sz w:val="22"/>
        </w:rPr>
        <w:t>The teaming list takes a portal account and a form. No certifications, no representations, no signature. The rows below separate what the list needs today from what a future ASPECT application would need.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nil"/>
            </w:tcBorders>
            <w:tcMar>
              <w:top w:w="160" w:type="dxa"/>
              <w:start w:w="0" w:type="dxa"/>
              <w:bottom w:w="16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4"/>
                <w:spacing w:val="20"/>
                <w:shd w:val="clear" w:color="auto" w:fill="E8F1FA"/>
              </w:rPr>
              <w:t xml:space="preserve"> CONFIRMED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   Stated on the DOE Funding Opportunity Exchange page as of August 25, 2026</w:t>
            </w:r>
          </w:p>
        </w:tc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nil"/>
            </w:tcBorders>
            <w:tcMar>
              <w:top w:w="160" w:type="dxa"/>
              <w:start w:w="0" w:type="dxa"/>
              <w:bottom w:w="16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7A6410"/>
                <w:sz w:val="14"/>
                <w:spacing w:val="20"/>
                <w:shd w:val="clear" w:color="auto" w:fill="FBF4DF"/>
              </w:rPr>
              <w:t xml:space="preserve"> ANTICIPATED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   Standard DOE financial assistance practice, not yet published for ASPECT</w:t>
            </w:r>
          </w:p>
        </w:tc>
      </w:tr>
    </w:tbl>
    <w:p>
      <w:pPr>
        <w:spacing w:before="0" w:after="1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00" w:type="dxa"/>
              <w:start w:w="200" w:type="dxa"/>
              <w:bottom w:w="100" w:type="dxa"/>
              <w:end w:w="2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19"/>
                <w:spacing w:val="24"/>
              </w:rPr>
              <w:t>TODAY  ·  TEAMING PARTNER LIST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120" w:type="dxa"/>
              <w:start w:w="240" w:type="dxa"/>
              <w:bottom w:w="100" w:type="dxa"/>
              <w:end w:w="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8"/>
              </w:rPr>
              <w:t>No deadline</w:t>
            </w:r>
          </w:p>
        </w:tc>
      </w:tr>
    </w:tbl>
    <w:p>
      <w:pPr>
        <w:spacing w:before="0" w:after="16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80" w:type="dxa"/>
              <w:start w:w="0" w:type="dxa"/>
              <w:bottom w:w="18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D50057"/>
                <w:sz w:val="14"/>
                <w:spacing w:val="20"/>
                <w:shd w:val="clear" w:color="auto" w:fill="FDF0F5"/>
              </w:rPr>
              <w:t xml:space="preserve"> REQUIRED </w:t>
            </w:r>
          </w:p>
        </w:tc>
        <w:tc>
          <w:tcPr>
            <w:tcW w:type="dxa" w:w="712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60" w:type="dxa"/>
              <w:start w:w="0" w:type="dxa"/>
              <w:bottom w:w="180" w:type="dxa"/>
              <w:end w:w="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21"/>
              </w:rPr>
              <w:t>DOE Funding Opportunity Exchange account</w:t>
            </w:r>
          </w:p>
          <w:p>
            <w:pPr>
              <w:spacing w:before="6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WHERE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eere-exchange.energy.gov   |   </w:t>
            </w: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SIGNS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>Michael Ward, no signature</w:t>
            </w:r>
          </w:p>
          <w:p>
            <w:pPr>
              <w:spacing w:before="6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Registration is free. Required before a teaming request can be submitted.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80" w:type="dxa"/>
              <w:start w:w="0" w:type="dxa"/>
              <w:bottom w:w="18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F766E"/>
                <w:sz w:val="14"/>
                <w:spacing w:val="20"/>
                <w:shd w:val="clear" w:color="auto" w:fill="E6F4F1"/>
              </w:rPr>
              <w:t xml:space="preserve"> READY </w:t>
            </w:r>
          </w:p>
        </w:tc>
        <w:tc>
          <w:tcPr>
            <w:tcW w:type="dxa" w:w="712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60" w:type="dxa"/>
              <w:start w:w="0" w:type="dxa"/>
              <w:bottom w:w="180" w:type="dxa"/>
              <w:end w:w="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21"/>
              </w:rPr>
              <w:t>Teaming partner request, nine fields</w:t>
            </w:r>
          </w:p>
          <w:p>
            <w:pPr>
              <w:spacing w:before="6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WHERE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Exchange, Teaming Partners pane   |   </w:t>
            </w: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SIGNS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>No signature</w:t>
            </w:r>
          </w:p>
          <w:p>
            <w:pPr>
              <w:spacing w:before="6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Text is written. See the Teaming Profile Responses document in this package.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80" w:type="dxa"/>
              <w:start w:w="0" w:type="dxa"/>
              <w:bottom w:w="18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4"/>
                <w:spacing w:val="20"/>
                <w:shd w:val="clear" w:color="auto" w:fill="F1F3F5"/>
              </w:rPr>
              <w:t xml:space="preserve"> NOT APPLICABLE </w:t>
            </w:r>
          </w:p>
        </w:tc>
        <w:tc>
          <w:tcPr>
            <w:tcW w:type="dxa" w:w="712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60" w:type="dxa"/>
              <w:start w:w="0" w:type="dxa"/>
              <w:bottom w:w="180" w:type="dxa"/>
              <w:end w:w="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21"/>
              </w:rPr>
              <w:t>Certifications and representations</w:t>
            </w:r>
          </w:p>
          <w:p>
            <w:pPr>
              <w:spacing w:before="6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WHERE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Not applicable   |   </w:t>
            </w: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SIGNS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>Not applicable</w:t>
            </w:r>
          </w:p>
          <w:p>
            <w:pPr>
              <w:spacing w:before="6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None required to join a teaming list. Confirmed against the DOE page on August 25, 2026.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80" w:type="dxa"/>
              <w:start w:w="0" w:type="dxa"/>
              <w:bottom w:w="18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4"/>
                <w:spacing w:val="20"/>
                <w:shd w:val="clear" w:color="auto" w:fill="F1F3F5"/>
              </w:rPr>
              <w:t xml:space="preserve"> NOT APPLICABLE </w:t>
            </w:r>
          </w:p>
        </w:tc>
        <w:tc>
          <w:tcPr>
            <w:tcW w:type="dxa" w:w="712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60" w:type="dxa"/>
              <w:start w:w="0" w:type="dxa"/>
              <w:bottom w:w="180" w:type="dxa"/>
              <w:end w:w="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21"/>
              </w:rPr>
              <w:t>Cost share and budget</w:t>
            </w:r>
          </w:p>
          <w:p>
            <w:pPr>
              <w:spacing w:before="6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WHERE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Not applicable   |   </w:t>
            </w: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SIGNS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>Not applicable</w:t>
            </w:r>
          </w:p>
          <w:p>
            <w:pPr>
              <w:spacing w:before="6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No budget is submitted with a teaming request.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00" w:type="dxa"/>
              <w:start w:w="200" w:type="dxa"/>
              <w:bottom w:w="100" w:type="dxa"/>
              <w:end w:w="2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19"/>
                <w:spacing w:val="24"/>
              </w:rPr>
              <w:t>LATER  ·  IF AND WHEN THE NOFO ISSUES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120" w:type="dxa"/>
              <w:start w:w="240" w:type="dxa"/>
              <w:bottom w:w="100" w:type="dxa"/>
              <w:end w:w="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8"/>
              </w:rPr>
              <w:t>Deadline not published</w:t>
            </w:r>
          </w:p>
        </w:tc>
      </w:tr>
    </w:tbl>
    <w:p>
      <w:pPr>
        <w:spacing w:before="0" w:after="16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80" w:type="dxa"/>
              <w:start w:w="0" w:type="dxa"/>
              <w:bottom w:w="18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4"/>
                <w:spacing w:val="20"/>
                <w:shd w:val="clear" w:color="auto" w:fill="E8F1FA"/>
              </w:rPr>
              <w:t xml:space="preserve"> CONFIRMED </w:t>
            </w:r>
          </w:p>
        </w:tc>
        <w:tc>
          <w:tcPr>
            <w:tcW w:type="dxa" w:w="712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60" w:type="dxa"/>
              <w:start w:w="0" w:type="dxa"/>
              <w:bottom w:w="180" w:type="dxa"/>
              <w:end w:w="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21"/>
              </w:rPr>
              <w:t>SF-424, Application for Federal Assistance</w:t>
            </w:r>
          </w:p>
          <w:p>
            <w:pPr>
              <w:spacing w:before="6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WHERE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Exchange, listed on the ASPECT page   |   </w:t>
            </w: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SIGNS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>Michael Ward as Authorized Representative</w:t>
            </w:r>
          </w:p>
          <w:p>
            <w:pPr>
              <w:spacing w:before="6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DOE lists this form on the announcement page already.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80" w:type="dxa"/>
              <w:start w:w="0" w:type="dxa"/>
              <w:bottom w:w="18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4"/>
                <w:spacing w:val="20"/>
                <w:shd w:val="clear" w:color="auto" w:fill="E8F1FA"/>
              </w:rPr>
              <w:t xml:space="preserve"> CONFIRMED </w:t>
            </w:r>
          </w:p>
        </w:tc>
        <w:tc>
          <w:tcPr>
            <w:tcW w:type="dxa" w:w="712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60" w:type="dxa"/>
              <w:start w:w="0" w:type="dxa"/>
              <w:bottom w:w="180" w:type="dxa"/>
              <w:end w:w="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21"/>
              </w:rPr>
              <w:t>SF-LLL, Disclosure of Lobbying Activities</w:t>
            </w:r>
          </w:p>
          <w:p>
            <w:pPr>
              <w:spacing w:before="6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WHERE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Exchange, listed on the ASPECT page   |   </w:t>
            </w: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SIGNS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>Michael Ward</w:t>
            </w:r>
          </w:p>
          <w:p>
            <w:pPr>
              <w:spacing w:before="6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Listed alongside SF-424 on the same page.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80" w:type="dxa"/>
              <w:start w:w="0" w:type="dxa"/>
              <w:bottom w:w="18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D50057"/>
                <w:sz w:val="14"/>
                <w:spacing w:val="20"/>
                <w:shd w:val="clear" w:color="auto" w:fill="FDF0F5"/>
              </w:rPr>
              <w:t xml:space="preserve"> REQUIRED </w:t>
            </w:r>
          </w:p>
        </w:tc>
        <w:tc>
          <w:tcPr>
            <w:tcW w:type="dxa" w:w="712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60" w:type="dxa"/>
              <w:start w:w="0" w:type="dxa"/>
              <w:bottom w:w="180" w:type="dxa"/>
              <w:end w:w="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21"/>
              </w:rPr>
              <w:t>Active SAM.gov registration and UEI</w:t>
            </w:r>
          </w:p>
          <w:p>
            <w:pPr>
              <w:spacing w:before="6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WHERE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sam.gov/entity-registration   |   </w:t>
            </w: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SIGNS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>Michael Ward as Entity Administrator</w:t>
            </w:r>
          </w:p>
          <w:p>
            <w:pPr>
              <w:spacing w:before="6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No DOE financial assistance award can be made without it. Renewal can take up to 8 weeks, which is why it is the first step of the DOE Genesis Mission checklist as well.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80" w:type="dxa"/>
              <w:start w:w="0" w:type="dxa"/>
              <w:bottom w:w="18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7A6410"/>
                <w:sz w:val="14"/>
                <w:spacing w:val="20"/>
                <w:shd w:val="clear" w:color="auto" w:fill="FBF4DF"/>
              </w:rPr>
              <w:t xml:space="preserve"> ANTICIPATED </w:t>
            </w:r>
          </w:p>
        </w:tc>
        <w:tc>
          <w:tcPr>
            <w:tcW w:type="dxa" w:w="712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60" w:type="dxa"/>
              <w:start w:w="0" w:type="dxa"/>
              <w:bottom w:w="180" w:type="dxa"/>
              <w:end w:w="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21"/>
              </w:rPr>
              <w:t>Duplicate funding and equivalent work disclosure</w:t>
            </w:r>
          </w:p>
          <w:p>
            <w:pPr>
              <w:spacing w:before="6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WHERE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Full application   |   </w:t>
            </w: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SIGNS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>Michael Ward</w:t>
            </w:r>
          </w:p>
          <w:p>
            <w:pPr>
              <w:spacing w:before="6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NSF 328095 and any DOE Genesis Mission award would both be disclosed. Ready-to-use language is in the August 22 package.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80" w:type="dxa"/>
              <w:start w:w="0" w:type="dxa"/>
              <w:bottom w:w="18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7A6410"/>
                <w:sz w:val="14"/>
                <w:spacing w:val="20"/>
                <w:shd w:val="clear" w:color="auto" w:fill="FBF4DF"/>
              </w:rPr>
              <w:t xml:space="preserve"> ANTICIPATED </w:t>
            </w:r>
          </w:p>
        </w:tc>
        <w:tc>
          <w:tcPr>
            <w:tcW w:type="dxa" w:w="712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60" w:type="dxa"/>
              <w:start w:w="0" w:type="dxa"/>
              <w:bottom w:w="180" w:type="dxa"/>
              <w:end w:w="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21"/>
              </w:rPr>
              <w:t>Subaward statement of work and budget for UNT</w:t>
            </w:r>
          </w:p>
          <w:p>
            <w:pPr>
              <w:spacing w:before="6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WHERE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Full application attachment   |   </w:t>
            </w: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SIGNS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>Prepared by PlastiBioFuel with UNT input</w:t>
            </w:r>
          </w:p>
          <w:p>
            <w:pPr>
              <w:spacing w:before="6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Note the SRA1016 term: the proposed amendment runs to August 31, 2027, which is earlier than a 12-month period of performance beginning in 2027 would end.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80" w:type="dxa"/>
              <w:start w:w="0" w:type="dxa"/>
              <w:bottom w:w="180" w:type="dxa"/>
              <w:end w:w="24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7A6410"/>
                <w:sz w:val="14"/>
                <w:spacing w:val="20"/>
                <w:shd w:val="clear" w:color="auto" w:fill="FBF4DF"/>
              </w:rPr>
              <w:t xml:space="preserve"> ANTICIPATED </w:t>
            </w:r>
          </w:p>
        </w:tc>
        <w:tc>
          <w:tcPr>
            <w:tcW w:type="dxa" w:w="712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4" w:space="0" w:color="EDF1F5"/>
              <w:right w:val="nil"/>
            </w:tcBorders>
            <w:tcMar>
              <w:top w:w="160" w:type="dxa"/>
              <w:start w:w="0" w:type="dxa"/>
              <w:bottom w:w="180" w:type="dxa"/>
              <w:end w:w="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21"/>
              </w:rPr>
              <w:t>Foreign risk management and research security disclosures</w:t>
            </w:r>
          </w:p>
          <w:p>
            <w:pPr>
              <w:spacing w:before="6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WHERE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 xml:space="preserve">Full application   |   </w:t>
            </w:r>
            <w:r>
              <w:rPr>
                <w:rFonts w:ascii="Aptos Display" w:hAnsi="Aptos Display" w:cs="Aptos Display" w:eastAsia="Aptos Display"/>
                <w:b/>
                <w:i w:val="0"/>
                <w:color w:val="98A2AE"/>
                <w:sz w:val="14"/>
                <w:spacing w:val="20"/>
              </w:rPr>
              <w:t xml:space="preserve">SIGNS </w:t>
            </w:r>
            <w:r>
              <w:rPr>
                <w:rFonts w:ascii="Aptos" w:hAnsi="Aptos" w:cs="Aptos" w:eastAsia="Aptos"/>
                <w:b w:val="0"/>
                <w:i w:val="0"/>
                <w:color w:val="6B7684"/>
                <w:sz w:val="17"/>
              </w:rPr>
              <w:t>Michael Ward</w:t>
            </w:r>
          </w:p>
          <w:p>
            <w:pPr>
              <w:spacing w:before="6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4A5561"/>
                <w:sz w:val="19"/>
              </w:rPr>
              <w:t>Standard for DOE financial assistance. Not yet published for ASPECT.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DF0F5"/>
            <w:tcBorders>
              <w:top w:val="nil"/>
              <w:left w:val="single" w:sz="24" w:space="0" w:color="D50057"/>
              <w:bottom w:val="nil"/>
              <w:right w:val="nil"/>
            </w:tcBorders>
            <w:tcMar>
              <w:top w:w="200" w:type="dxa"/>
              <w:start w:w="320" w:type="dxa"/>
              <w:bottom w:w="200" w:type="dxa"/>
              <w:end w:w="32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D50057"/>
                <w:sz w:val="17"/>
                <w:spacing w:val="24"/>
              </w:rPr>
              <w:t>ONE STANDING PERSONNEL RULE</w:t>
            </w:r>
          </w:p>
          <w:p>
            <w:pPr>
              <w:spacing w:before="10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Dr. Shengqian Ma is Other Personnel on NSF-style forms, not Senior or Key Personnel. Apply the same treatment on any ASPECT form unless DOE defines its categories differently.</w:t>
            </w:r>
          </w:p>
        </w:tc>
      </w:tr>
    </w:tbl>
    <w:p>
      <w:pPr>
        <w:spacing w:before="0" w:after="20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19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PlastiBioFuel LLC  ·  michael@plastibiofuel.com  ·  SDVOSB, SBA VetCert verified  ·  NAICS 325199, 325193, 541715</w:t>
            </w:r>
          </w:p>
        </w:tc>
        <w:tc>
          <w:tcPr>
            <w:tcW w:type="dxa" w:w="316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  <w:jc w:val="right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UEI KQAWZ54RDUM8  ·  CAGE 175D6</w:t>
            </w:r>
          </w:p>
        </w:tc>
      </w:tr>
    </w:tbl>
    <w:sectPr w:rsidR="00FC693F" w:rsidRPr="0006063C" w:rsidSect="00034616">
      <w:pgSz w:w="12240" w:h="15840"/>
      <w:pgMar w:top="79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ptos" w:hAnsi="Aptos" w:cs="Aptos" w:eastAsia="Aptos"/>
      <w:rFonts w:ascii="Aptos" w:hAnsi="Aptos"/>
      <w:color w:val="2A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