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r>
        <w:rPr>
          <w:b/>
          <w:bCs/>
          <w:color w:val="1F4E79"/>
          <w:sz w:val="52"/>
          <w:szCs w:val="52"/>
        </w:rPr>
        <w:t xml:space="preserve">UAE Commercial Energy Audit Playbook</w:t>
      </w:r>
    </w:p>
    <w:p>
      <w:pPr>
        <w:spacing w:before="200"/>
      </w:pPr>
      <w:r>
        <w:rPr>
          <w:sz w:val="30"/>
          <w:szCs w:val="30"/>
        </w:rPr>
        <w:t xml:space="preserve">ASHRAE Standard 211 Level 2 Campaign: 200 Buildings, 60 Days</w:t>
      </w:r>
    </w:p>
    <w:p>
      <w:r>
        <w:rPr>
          <w:color w:val="595959"/>
          <w:sz w:val="26"/>
          <w:szCs w:val="26"/>
        </w:rPr>
        <w:t xml:space="preserve">Dubai, Sharjah and Ajman</w:t>
      </w:r>
    </w:p>
    <w:p>
      <w:pPr>
        <w:spacing w:before="800"/>
      </w:pPr>
      <w:r>
        <w:rPr>
          <w:i/>
          <w:iCs/>
        </w:rPr>
        <w:t xml:space="preserve">Technical and operational framework for audit teams and report compilation</w:t>
      </w:r>
    </w:p>
    <w:p>
      <w:r>
        <w:rPr>
          <w:color w:val="595959"/>
        </w:rPr>
        <w:t xml:space="preserve">Issue: October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0. How to Use This Playbook</w:t>
      </w:r>
    </w:p>
    <w:p>
      <w:pPr>
        <w:spacing w:after="120"/>
      </w:pPr>
      <w:r>
        <w:t xml:space="preserve">This playbook directs a 60-day, 200-building ASHRAE Standard 211 Level 2 audit campaign across Dubai, Sharjah and Ajman. It is written for team leads, field auditors, analysts and the report QA reviewer. Each section ends with checklists that can be lifted straight into team briefings.</w:t>
      </w:r>
    </w:p>
    <w:p>
      <w:pPr>
        <w:pStyle w:val="Heading2"/>
      </w:pPr>
      <w:r>
        <w:t xml:space="preserve">0.1 Campaign arithmetic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3008"/>
        <w:gridCol w:w="4013"/>
      </w:tblGrid>
      <w:tr>
        <w:trPr>
          <w:tblHeader/>
        </w:trPr>
        <w:tc>
          <w:tcPr>
            <w:tcW w:type="dxa" w:w="2005"/>
            <w:shd w:fill="1F4E79" w:val="clear"/>
            <w:tcMar>
              <w:top w:type="dxa" w:w="50"/>
              <w:left w:type="dxa" w:w="90"/>
              <w:bottom w:type="dxa" w:w="50"/>
              <w:right w:type="dxa" w:w="90"/>
            </w:tcMar>
          </w:tcPr>
          <w:p>
            <w:r>
              <w:rPr>
                <w:b/>
                <w:bCs/>
                <w:color w:val="FFFFFF"/>
                <w:sz w:val="18"/>
                <w:szCs w:val="18"/>
              </w:rPr>
              <w:t xml:space="preserve">Parameter</w:t>
            </w:r>
          </w:p>
        </w:tc>
        <w:tc>
          <w:tcPr>
            <w:tcW w:type="dxa" w:w="3008"/>
            <w:shd w:fill="1F4E79" w:val="clear"/>
            <w:tcMar>
              <w:top w:type="dxa" w:w="50"/>
              <w:left w:type="dxa" w:w="90"/>
              <w:bottom w:type="dxa" w:w="50"/>
              <w:right w:type="dxa" w:w="90"/>
            </w:tcMar>
          </w:tcPr>
          <w:p>
            <w:r>
              <w:rPr>
                <w:b/>
                <w:bCs/>
                <w:color w:val="FFFFFF"/>
                <w:sz w:val="18"/>
                <w:szCs w:val="18"/>
              </w:rPr>
              <w:t xml:space="preserve">Value</w:t>
            </w:r>
          </w:p>
        </w:tc>
        <w:tc>
          <w:tcPr>
            <w:tcW w:type="dxa" w:w="4013"/>
            <w:shd w:fill="1F4E79" w:val="clear"/>
            <w:tcMar>
              <w:top w:type="dxa" w:w="50"/>
              <w:left w:type="dxa" w:w="90"/>
              <w:bottom w:type="dxa" w:w="50"/>
              <w:right w:type="dxa" w:w="90"/>
            </w:tcMar>
          </w:tcPr>
          <w:p>
            <w:r>
              <w:rPr>
                <w:b/>
                <w:bCs/>
                <w:color w:val="FFFFFF"/>
                <w:sz w:val="18"/>
                <w:szCs w:val="18"/>
              </w:rPr>
              <w:t xml:space="preserve">Basis</w:t>
            </w:r>
          </w:p>
        </w:tc>
      </w:tr>
      <w:tr>
        <w:tc>
          <w:tcPr>
            <w:tcW w:type="dxa" w:w="2005"/>
            <w:tcMar>
              <w:top w:type="dxa" w:w="50"/>
              <w:left w:type="dxa" w:w="90"/>
              <w:bottom w:type="dxa" w:w="50"/>
              <w:right w:type="dxa" w:w="90"/>
            </w:tcMar>
          </w:tcPr>
          <w:p>
            <w:r>
              <w:rPr>
                <w:b w:val="false"/>
                <w:bCs w:val="false"/>
                <w:sz w:val="18"/>
                <w:szCs w:val="18"/>
              </w:rPr>
              <w:t xml:space="preserve">Buildings</w:t>
            </w:r>
          </w:p>
        </w:tc>
        <w:tc>
          <w:tcPr>
            <w:tcW w:type="dxa" w:w="3008"/>
            <w:tcMar>
              <w:top w:type="dxa" w:w="50"/>
              <w:left w:type="dxa" w:w="90"/>
              <w:bottom w:type="dxa" w:w="50"/>
              <w:right w:type="dxa" w:w="90"/>
            </w:tcMar>
          </w:tcPr>
          <w:p>
            <w:r>
              <w:rPr>
                <w:b w:val="false"/>
                <w:bCs w:val="false"/>
                <w:sz w:val="18"/>
                <w:szCs w:val="18"/>
              </w:rPr>
              <w:t xml:space="preserve">200</w:t>
            </w:r>
          </w:p>
        </w:tc>
        <w:tc>
          <w:tcPr>
            <w:tcW w:type="dxa" w:w="4013"/>
            <w:tcMar>
              <w:top w:type="dxa" w:w="50"/>
              <w:left w:type="dxa" w:w="90"/>
              <w:bottom w:type="dxa" w:w="50"/>
              <w:right w:type="dxa" w:w="90"/>
            </w:tcMar>
          </w:tcPr>
          <w:p>
            <w:r>
              <w:rPr>
                <w:b w:val="false"/>
                <w:bCs w:val="false"/>
                <w:sz w:val="18"/>
                <w:szCs w:val="18"/>
              </w:rPr>
              <w:t xml:space="preserve">Contract scope</w:t>
            </w:r>
          </w:p>
        </w:tc>
      </w:tr>
      <w:tr>
        <w:tc>
          <w:tcPr>
            <w:tcW w:type="dxa" w:w="2005"/>
            <w:tcMar>
              <w:top w:type="dxa" w:w="50"/>
              <w:left w:type="dxa" w:w="90"/>
              <w:bottom w:type="dxa" w:w="50"/>
              <w:right w:type="dxa" w:w="90"/>
            </w:tcMar>
          </w:tcPr>
          <w:p>
            <w:r>
              <w:rPr>
                <w:b w:val="false"/>
                <w:bCs w:val="false"/>
                <w:sz w:val="18"/>
                <w:szCs w:val="18"/>
              </w:rPr>
              <w:t xml:space="preserve">Calendar days</w:t>
            </w:r>
          </w:p>
        </w:tc>
        <w:tc>
          <w:tcPr>
            <w:tcW w:type="dxa" w:w="3008"/>
            <w:tcMar>
              <w:top w:type="dxa" w:w="50"/>
              <w:left w:type="dxa" w:w="90"/>
              <w:bottom w:type="dxa" w:w="50"/>
              <w:right w:type="dxa" w:w="90"/>
            </w:tcMar>
          </w:tcPr>
          <w:p>
            <w:r>
              <w:rPr>
                <w:b w:val="false"/>
                <w:bCs w:val="false"/>
                <w:sz w:val="18"/>
                <w:szCs w:val="18"/>
              </w:rPr>
              <w:t xml:space="preserve">60</w:t>
            </w:r>
          </w:p>
        </w:tc>
        <w:tc>
          <w:tcPr>
            <w:tcW w:type="dxa" w:w="4013"/>
            <w:tcMar>
              <w:top w:type="dxa" w:w="50"/>
              <w:left w:type="dxa" w:w="90"/>
              <w:bottom w:type="dxa" w:w="50"/>
              <w:right w:type="dxa" w:w="90"/>
            </w:tcMar>
          </w:tcPr>
          <w:p>
            <w:r>
              <w:rPr>
                <w:b w:val="false"/>
                <w:bCs w:val="false"/>
                <w:sz w:val="18"/>
                <w:szCs w:val="18"/>
              </w:rPr>
              <w:t xml:space="preserve">Contract scope</w:t>
            </w:r>
          </w:p>
        </w:tc>
      </w:tr>
      <w:tr>
        <w:tc>
          <w:tcPr>
            <w:tcW w:type="dxa" w:w="2005"/>
            <w:tcMar>
              <w:top w:type="dxa" w:w="50"/>
              <w:left w:type="dxa" w:w="90"/>
              <w:bottom w:type="dxa" w:w="50"/>
              <w:right w:type="dxa" w:w="90"/>
            </w:tcMar>
          </w:tcPr>
          <w:p>
            <w:r>
              <w:rPr>
                <w:b w:val="false"/>
                <w:bCs w:val="false"/>
                <w:sz w:val="18"/>
                <w:szCs w:val="18"/>
              </w:rPr>
              <w:t xml:space="preserve">Working field days</w:t>
            </w:r>
          </w:p>
        </w:tc>
        <w:tc>
          <w:tcPr>
            <w:tcW w:type="dxa" w:w="3008"/>
            <w:tcMar>
              <w:top w:type="dxa" w:w="50"/>
              <w:left w:type="dxa" w:w="90"/>
              <w:bottom w:type="dxa" w:w="50"/>
              <w:right w:type="dxa" w:w="90"/>
            </w:tcMar>
          </w:tcPr>
          <w:p>
            <w:r>
              <w:rPr>
                <w:b w:val="false"/>
                <w:bCs w:val="false"/>
                <w:sz w:val="18"/>
                <w:szCs w:val="18"/>
              </w:rPr>
              <w:t xml:space="preserve">~44</w:t>
            </w:r>
          </w:p>
        </w:tc>
        <w:tc>
          <w:tcPr>
            <w:tcW w:type="dxa" w:w="4013"/>
            <w:tcMar>
              <w:top w:type="dxa" w:w="50"/>
              <w:left w:type="dxa" w:w="90"/>
              <w:bottom w:type="dxa" w:w="50"/>
              <w:right w:type="dxa" w:w="90"/>
            </w:tcMar>
          </w:tcPr>
          <w:p>
            <w:r>
              <w:rPr>
                <w:b w:val="false"/>
                <w:bCs w:val="false"/>
                <w:sz w:val="18"/>
                <w:szCs w:val="18"/>
              </w:rPr>
              <w:t xml:space="preserve">6-day week, minus 2 mobilisation days, 4 buffer days, public holidays</w:t>
            </w:r>
          </w:p>
        </w:tc>
      </w:tr>
      <w:tr>
        <w:tc>
          <w:tcPr>
            <w:tcW w:type="dxa" w:w="2005"/>
            <w:tcMar>
              <w:top w:type="dxa" w:w="50"/>
              <w:left w:type="dxa" w:w="90"/>
              <w:bottom w:type="dxa" w:w="50"/>
              <w:right w:type="dxa" w:w="90"/>
            </w:tcMar>
          </w:tcPr>
          <w:p>
            <w:r>
              <w:rPr>
                <w:b w:val="false"/>
                <w:bCs w:val="false"/>
                <w:sz w:val="18"/>
                <w:szCs w:val="18"/>
              </w:rPr>
              <w:t xml:space="preserve">Site-visits required</w:t>
            </w:r>
          </w:p>
        </w:tc>
        <w:tc>
          <w:tcPr>
            <w:tcW w:type="dxa" w:w="3008"/>
            <w:tcMar>
              <w:top w:type="dxa" w:w="50"/>
              <w:left w:type="dxa" w:w="90"/>
              <w:bottom w:type="dxa" w:w="50"/>
              <w:right w:type="dxa" w:w="90"/>
            </w:tcMar>
          </w:tcPr>
          <w:p>
            <w:r>
              <w:rPr>
                <w:b w:val="false"/>
                <w:bCs w:val="false"/>
                <w:sz w:val="18"/>
                <w:szCs w:val="18"/>
              </w:rPr>
              <w:t xml:space="preserve">200 walkthroughs + ~60 revisits (logger retrieval, plant rooms)</w:t>
            </w:r>
          </w:p>
        </w:tc>
        <w:tc>
          <w:tcPr>
            <w:tcW w:type="dxa" w:w="4013"/>
            <w:tcMar>
              <w:top w:type="dxa" w:w="50"/>
              <w:left w:type="dxa" w:w="90"/>
              <w:bottom w:type="dxa" w:w="50"/>
              <w:right w:type="dxa" w:w="90"/>
            </w:tcMar>
          </w:tcPr>
          <w:p>
            <w:r>
              <w:rPr>
                <w:b w:val="false"/>
                <w:bCs w:val="false"/>
                <w:sz w:val="18"/>
                <w:szCs w:val="18"/>
              </w:rPr>
              <w:t xml:space="preserve">Revisit rate ~30%</w:t>
            </w:r>
          </w:p>
        </w:tc>
      </w:tr>
      <w:tr>
        <w:tc>
          <w:tcPr>
            <w:tcW w:type="dxa" w:w="2005"/>
            <w:tcMar>
              <w:top w:type="dxa" w:w="50"/>
              <w:left w:type="dxa" w:w="90"/>
              <w:bottom w:type="dxa" w:w="50"/>
              <w:right w:type="dxa" w:w="90"/>
            </w:tcMar>
          </w:tcPr>
          <w:p>
            <w:r>
              <w:rPr>
                <w:b w:val="false"/>
                <w:bCs w:val="false"/>
                <w:sz w:val="18"/>
                <w:szCs w:val="18"/>
              </w:rPr>
              <w:t xml:space="preserve">Throughput needed</w:t>
            </w:r>
          </w:p>
        </w:tc>
        <w:tc>
          <w:tcPr>
            <w:tcW w:type="dxa" w:w="3008"/>
            <w:tcMar>
              <w:top w:type="dxa" w:w="50"/>
              <w:left w:type="dxa" w:w="90"/>
              <w:bottom w:type="dxa" w:w="50"/>
              <w:right w:type="dxa" w:w="90"/>
            </w:tcMar>
          </w:tcPr>
          <w:p>
            <w:r>
              <w:rPr>
                <w:b w:val="false"/>
                <w:bCs w:val="false"/>
                <w:sz w:val="18"/>
                <w:szCs w:val="18"/>
              </w:rPr>
              <w:t xml:space="preserve">4.5 to 5 buildings/day campaign-wide</w:t>
            </w:r>
          </w:p>
        </w:tc>
        <w:tc>
          <w:tcPr>
            <w:tcW w:type="dxa" w:w="4013"/>
            <w:tcMar>
              <w:top w:type="dxa" w:w="50"/>
              <w:left w:type="dxa" w:w="90"/>
              <w:bottom w:type="dxa" w:w="50"/>
              <w:right w:type="dxa" w:w="90"/>
            </w:tcMar>
          </w:tcPr>
          <w:p>
            <w:r>
              <w:rPr>
                <w:b w:val="false"/>
                <w:bCs w:val="false"/>
                <w:sz w:val="18"/>
                <w:szCs w:val="18"/>
              </w:rPr>
              <w:t xml:space="preserve">200 / 44</w:t>
            </w:r>
          </w:p>
        </w:tc>
      </w:tr>
      <w:tr>
        <w:tc>
          <w:tcPr>
            <w:tcW w:type="dxa" w:w="2005"/>
            <w:tcMar>
              <w:top w:type="dxa" w:w="50"/>
              <w:left w:type="dxa" w:w="90"/>
              <w:bottom w:type="dxa" w:w="50"/>
              <w:right w:type="dxa" w:w="90"/>
            </w:tcMar>
          </w:tcPr>
          <w:p>
            <w:r>
              <w:rPr>
                <w:b w:val="false"/>
                <w:bCs w:val="false"/>
                <w:sz w:val="18"/>
                <w:szCs w:val="18"/>
              </w:rPr>
              <w:t xml:space="preserve">Field teams</w:t>
            </w:r>
          </w:p>
        </w:tc>
        <w:tc>
          <w:tcPr>
            <w:tcW w:type="dxa" w:w="3008"/>
            <w:tcMar>
              <w:top w:type="dxa" w:w="50"/>
              <w:left w:type="dxa" w:w="90"/>
              <w:bottom w:type="dxa" w:w="50"/>
              <w:right w:type="dxa" w:w="90"/>
            </w:tcMar>
          </w:tcPr>
          <w:p>
            <w:r>
              <w:rPr>
                <w:b w:val="false"/>
                <w:bCs w:val="false"/>
                <w:sz w:val="18"/>
                <w:szCs w:val="18"/>
              </w:rPr>
              <w:t xml:space="preserve">5 teams of 2 (lead auditor + technician)</w:t>
            </w:r>
          </w:p>
        </w:tc>
        <w:tc>
          <w:tcPr>
            <w:tcW w:type="dxa" w:w="4013"/>
            <w:tcMar>
              <w:top w:type="dxa" w:w="50"/>
              <w:left w:type="dxa" w:w="90"/>
              <w:bottom w:type="dxa" w:w="50"/>
              <w:right w:type="dxa" w:w="90"/>
            </w:tcMar>
          </w:tcPr>
          <w:p>
            <w:r>
              <w:rPr>
                <w:b w:val="false"/>
                <w:bCs w:val="false"/>
                <w:sz w:val="18"/>
                <w:szCs w:val="18"/>
              </w:rPr>
              <w:t xml:space="preserve">1 building/team/day for large sites, 2/day for small offices/schools</w:t>
            </w:r>
          </w:p>
        </w:tc>
      </w:tr>
      <w:tr>
        <w:tc>
          <w:tcPr>
            <w:tcW w:type="dxa" w:w="2005"/>
            <w:tcMar>
              <w:top w:type="dxa" w:w="50"/>
              <w:left w:type="dxa" w:w="90"/>
              <w:bottom w:type="dxa" w:w="50"/>
              <w:right w:type="dxa" w:w="90"/>
            </w:tcMar>
          </w:tcPr>
          <w:p>
            <w:r>
              <w:rPr>
                <w:b w:val="false"/>
                <w:bCs w:val="false"/>
                <w:sz w:val="18"/>
                <w:szCs w:val="18"/>
              </w:rPr>
              <w:t xml:space="preserve">Analysis desk</w:t>
            </w:r>
          </w:p>
        </w:tc>
        <w:tc>
          <w:tcPr>
            <w:tcW w:type="dxa" w:w="3008"/>
            <w:tcMar>
              <w:top w:type="dxa" w:w="50"/>
              <w:left w:type="dxa" w:w="90"/>
              <w:bottom w:type="dxa" w:w="50"/>
              <w:right w:type="dxa" w:w="90"/>
            </w:tcMar>
          </w:tcPr>
          <w:p>
            <w:r>
              <w:rPr>
                <w:b w:val="false"/>
                <w:bCs w:val="false"/>
                <w:sz w:val="18"/>
                <w:szCs w:val="18"/>
              </w:rPr>
              <w:t xml:space="preserve">4 analysts + 1 QA/Technical Director</w:t>
            </w:r>
          </w:p>
        </w:tc>
        <w:tc>
          <w:tcPr>
            <w:tcW w:type="dxa" w:w="4013"/>
            <w:tcMar>
              <w:top w:type="dxa" w:w="50"/>
              <w:left w:type="dxa" w:w="90"/>
              <w:bottom w:type="dxa" w:w="50"/>
              <w:right w:type="dxa" w:w="90"/>
            </w:tcMar>
          </w:tcPr>
          <w:p>
            <w:r>
              <w:rPr>
                <w:b w:val="false"/>
                <w:bCs w:val="false"/>
                <w:sz w:val="18"/>
                <w:szCs w:val="18"/>
              </w:rPr>
              <w:t xml:space="preserve">Reports run 7 to 10 days behind field visits</w:t>
            </w:r>
          </w:p>
        </w:tc>
      </w:tr>
      <w:tr>
        <w:tc>
          <w:tcPr>
            <w:tcW w:type="dxa" w:w="2005"/>
            <w:tcMar>
              <w:top w:type="dxa" w:w="50"/>
              <w:left w:type="dxa" w:w="90"/>
              <w:bottom w:type="dxa" w:w="50"/>
              <w:right w:type="dxa" w:w="90"/>
            </w:tcMar>
          </w:tcPr>
          <w:p>
            <w:r>
              <w:rPr>
                <w:b w:val="false"/>
                <w:bCs w:val="false"/>
                <w:sz w:val="18"/>
                <w:szCs w:val="18"/>
              </w:rPr>
              <w:t xml:space="preserve">Report output</w:t>
            </w:r>
          </w:p>
        </w:tc>
        <w:tc>
          <w:tcPr>
            <w:tcW w:type="dxa" w:w="3008"/>
            <w:tcMar>
              <w:top w:type="dxa" w:w="50"/>
              <w:left w:type="dxa" w:w="90"/>
              <w:bottom w:type="dxa" w:w="50"/>
              <w:right w:type="dxa" w:w="90"/>
            </w:tcMar>
          </w:tcPr>
          <w:p>
            <w:r>
              <w:rPr>
                <w:b w:val="false"/>
                <w:bCs w:val="false"/>
                <w:sz w:val="18"/>
                <w:szCs w:val="18"/>
              </w:rPr>
              <w:t xml:space="preserve">~25 to 30 reports per week from week 3</w:t>
            </w:r>
          </w:p>
        </w:tc>
        <w:tc>
          <w:tcPr>
            <w:tcW w:type="dxa" w:w="4013"/>
            <w:tcMar>
              <w:top w:type="dxa" w:w="50"/>
              <w:left w:type="dxa" w:w="90"/>
              <w:bottom w:type="dxa" w:w="50"/>
              <w:right w:type="dxa" w:w="90"/>
            </w:tcMar>
          </w:tcPr>
          <w:p>
            <w:r>
              <w:rPr>
                <w:b w:val="false"/>
                <w:bCs w:val="false"/>
                <w:sz w:val="18"/>
                <w:szCs w:val="18"/>
              </w:rPr>
              <w:t xml:space="preserve">Pipeline must start in week 2</w:t>
            </w:r>
          </w:p>
        </w:tc>
      </w:tr>
    </w:tbl>
    <w:p>
      <w:pPr>
        <w:spacing w:after="120"/>
      </w:pPr>
    </w:p>
    <w:p>
      <w:pPr>
        <w:pStyle w:val="Heading2"/>
      </w:pPr>
      <w:r>
        <w:t xml:space="preserve">0.2 Phasing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74"/>
        <w:gridCol w:w="1413"/>
        <w:gridCol w:w="5439"/>
      </w:tblGrid>
      <w:tr>
        <w:trPr>
          <w:tblHeader/>
        </w:trPr>
        <w:tc>
          <w:tcPr>
            <w:tcW w:type="dxa" w:w="2174"/>
            <w:shd w:fill="1F4E79" w:val="clear"/>
            <w:tcMar>
              <w:top w:type="dxa" w:w="50"/>
              <w:left w:type="dxa" w:w="90"/>
              <w:bottom w:type="dxa" w:w="50"/>
              <w:right w:type="dxa" w:w="90"/>
            </w:tcMar>
          </w:tcPr>
          <w:p>
            <w:r>
              <w:rPr>
                <w:b/>
                <w:bCs/>
                <w:color w:val="FFFFFF"/>
                <w:sz w:val="18"/>
                <w:szCs w:val="18"/>
              </w:rPr>
              <w:t xml:space="preserve">Phase</w:t>
            </w:r>
          </w:p>
        </w:tc>
        <w:tc>
          <w:tcPr>
            <w:tcW w:type="dxa" w:w="1413"/>
            <w:shd w:fill="1F4E79" w:val="clear"/>
            <w:tcMar>
              <w:top w:type="dxa" w:w="50"/>
              <w:left w:type="dxa" w:w="90"/>
              <w:bottom w:type="dxa" w:w="50"/>
              <w:right w:type="dxa" w:w="90"/>
            </w:tcMar>
          </w:tcPr>
          <w:p>
            <w:r>
              <w:rPr>
                <w:b/>
                <w:bCs/>
                <w:color w:val="FFFFFF"/>
                <w:sz w:val="18"/>
                <w:szCs w:val="18"/>
              </w:rPr>
              <w:t xml:space="preserve">Days</w:t>
            </w:r>
          </w:p>
        </w:tc>
        <w:tc>
          <w:tcPr>
            <w:tcW w:type="dxa" w:w="5439"/>
            <w:shd w:fill="1F4E79" w:val="clear"/>
            <w:tcMar>
              <w:top w:type="dxa" w:w="50"/>
              <w:left w:type="dxa" w:w="90"/>
              <w:bottom w:type="dxa" w:w="50"/>
              <w:right w:type="dxa" w:w="90"/>
            </w:tcMar>
          </w:tcPr>
          <w:p>
            <w:r>
              <w:rPr>
                <w:b/>
                <w:bCs/>
                <w:color w:val="FFFFFF"/>
                <w:sz w:val="18"/>
                <w:szCs w:val="18"/>
              </w:rPr>
              <w:t xml:space="preserve">Key outputs</w:t>
            </w:r>
          </w:p>
        </w:tc>
      </w:tr>
      <w:tr>
        <w:tc>
          <w:tcPr>
            <w:tcW w:type="dxa" w:w="2174"/>
            <w:tcMar>
              <w:top w:type="dxa" w:w="50"/>
              <w:left w:type="dxa" w:w="90"/>
              <w:bottom w:type="dxa" w:w="50"/>
              <w:right w:type="dxa" w:w="90"/>
            </w:tcMar>
          </w:tcPr>
          <w:p>
            <w:r>
              <w:rPr>
                <w:b w:val="false"/>
                <w:bCs w:val="false"/>
                <w:sz w:val="18"/>
                <w:szCs w:val="18"/>
              </w:rPr>
              <w:t xml:space="preserve">P0 Mobilise</w:t>
            </w:r>
          </w:p>
        </w:tc>
        <w:tc>
          <w:tcPr>
            <w:tcW w:type="dxa" w:w="1413"/>
            <w:tcMar>
              <w:top w:type="dxa" w:w="50"/>
              <w:left w:type="dxa" w:w="90"/>
              <w:bottom w:type="dxa" w:w="50"/>
              <w:right w:type="dxa" w:w="90"/>
            </w:tcMar>
          </w:tcPr>
          <w:p>
            <w:r>
              <w:rPr>
                <w:b w:val="false"/>
                <w:bCs w:val="false"/>
                <w:sz w:val="18"/>
                <w:szCs w:val="18"/>
              </w:rPr>
              <w:t xml:space="preserve">1 to 5</w:t>
            </w:r>
          </w:p>
        </w:tc>
        <w:tc>
          <w:tcPr>
            <w:tcW w:type="dxa" w:w="5439"/>
            <w:tcMar>
              <w:top w:type="dxa" w:w="50"/>
              <w:left w:type="dxa" w:w="90"/>
              <w:bottom w:type="dxa" w:w="50"/>
              <w:right w:type="dxa" w:w="90"/>
            </w:tcMar>
          </w:tcPr>
          <w:p>
            <w:r>
              <w:rPr>
                <w:b w:val="false"/>
                <w:bCs w:val="false"/>
                <w:sz w:val="18"/>
                <w:szCs w:val="18"/>
              </w:rPr>
              <w:t xml:space="preserve">Rental contracts signed, kits calibrated and tagged, templates locked, utility data requests sent for all 200 buildings</w:t>
            </w:r>
          </w:p>
        </w:tc>
      </w:tr>
      <w:tr>
        <w:tc>
          <w:tcPr>
            <w:tcW w:type="dxa" w:w="2174"/>
            <w:tcMar>
              <w:top w:type="dxa" w:w="50"/>
              <w:left w:type="dxa" w:w="90"/>
              <w:bottom w:type="dxa" w:w="50"/>
              <w:right w:type="dxa" w:w="90"/>
            </w:tcMar>
          </w:tcPr>
          <w:p>
            <w:r>
              <w:rPr>
                <w:b w:val="false"/>
                <w:bCs w:val="false"/>
                <w:sz w:val="18"/>
                <w:szCs w:val="18"/>
              </w:rPr>
              <w:t xml:space="preserve">P1 Pre-site desk review</w:t>
            </w:r>
          </w:p>
        </w:tc>
        <w:tc>
          <w:tcPr>
            <w:tcW w:type="dxa" w:w="1413"/>
            <w:tcMar>
              <w:top w:type="dxa" w:w="50"/>
              <w:left w:type="dxa" w:w="90"/>
              <w:bottom w:type="dxa" w:w="50"/>
              <w:right w:type="dxa" w:w="90"/>
            </w:tcMar>
          </w:tcPr>
          <w:p>
            <w:r>
              <w:rPr>
                <w:b w:val="false"/>
                <w:bCs w:val="false"/>
                <w:sz w:val="18"/>
                <w:szCs w:val="18"/>
              </w:rPr>
              <w:t xml:space="preserve">3 to 50 (rolling)</w:t>
            </w:r>
          </w:p>
        </w:tc>
        <w:tc>
          <w:tcPr>
            <w:tcW w:type="dxa" w:w="5439"/>
            <w:tcMar>
              <w:top w:type="dxa" w:w="50"/>
              <w:left w:type="dxa" w:w="90"/>
              <w:bottom w:type="dxa" w:w="50"/>
              <w:right w:type="dxa" w:w="90"/>
            </w:tcMar>
          </w:tcPr>
          <w:p>
            <w:r>
              <w:rPr>
                <w:b w:val="false"/>
                <w:bCs w:val="false"/>
                <w:sz w:val="18"/>
                <w:szCs w:val="18"/>
              </w:rPr>
              <w:t xml:space="preserve">Utility bills loaded, preliminary EUI, building triaged into size/type bands, site-visit pack issued</w:t>
            </w:r>
          </w:p>
        </w:tc>
      </w:tr>
      <w:tr>
        <w:tc>
          <w:tcPr>
            <w:tcW w:type="dxa" w:w="2174"/>
            <w:tcMar>
              <w:top w:type="dxa" w:w="50"/>
              <w:left w:type="dxa" w:w="90"/>
              <w:bottom w:type="dxa" w:w="50"/>
              <w:right w:type="dxa" w:w="90"/>
            </w:tcMar>
          </w:tcPr>
          <w:p>
            <w:r>
              <w:rPr>
                <w:b w:val="false"/>
                <w:bCs w:val="false"/>
                <w:sz w:val="18"/>
                <w:szCs w:val="18"/>
              </w:rPr>
              <w:t xml:space="preserve">P2 Field survey</w:t>
            </w:r>
          </w:p>
        </w:tc>
        <w:tc>
          <w:tcPr>
            <w:tcW w:type="dxa" w:w="1413"/>
            <w:tcMar>
              <w:top w:type="dxa" w:w="50"/>
              <w:left w:type="dxa" w:w="90"/>
              <w:bottom w:type="dxa" w:w="50"/>
              <w:right w:type="dxa" w:w="90"/>
            </w:tcMar>
          </w:tcPr>
          <w:p>
            <w:r>
              <w:rPr>
                <w:b w:val="false"/>
                <w:bCs w:val="false"/>
                <w:sz w:val="18"/>
                <w:szCs w:val="18"/>
              </w:rPr>
              <w:t xml:space="preserve">6 to 52</w:t>
            </w:r>
          </w:p>
        </w:tc>
        <w:tc>
          <w:tcPr>
            <w:tcW w:type="dxa" w:w="5439"/>
            <w:tcMar>
              <w:top w:type="dxa" w:w="50"/>
              <w:left w:type="dxa" w:w="90"/>
              <w:bottom w:type="dxa" w:w="50"/>
              <w:right w:type="dxa" w:w="90"/>
            </w:tcMar>
          </w:tcPr>
          <w:p>
            <w:r>
              <w:rPr>
                <w:b w:val="false"/>
                <w:bCs w:val="false"/>
                <w:sz w:val="18"/>
                <w:szCs w:val="18"/>
              </w:rPr>
              <w:t xml:space="preserve">Walkthrough, spot measurements, logger deployment (7 to 14 days), photo log</w:t>
            </w:r>
          </w:p>
        </w:tc>
      </w:tr>
      <w:tr>
        <w:tc>
          <w:tcPr>
            <w:tcW w:type="dxa" w:w="2174"/>
            <w:tcMar>
              <w:top w:type="dxa" w:w="50"/>
              <w:left w:type="dxa" w:w="90"/>
              <w:bottom w:type="dxa" w:w="50"/>
              <w:right w:type="dxa" w:w="90"/>
            </w:tcMar>
          </w:tcPr>
          <w:p>
            <w:r>
              <w:rPr>
                <w:b w:val="false"/>
                <w:bCs w:val="false"/>
                <w:sz w:val="18"/>
                <w:szCs w:val="18"/>
              </w:rPr>
              <w:t xml:space="preserve">P3 Analysis &amp; calibration</w:t>
            </w:r>
          </w:p>
        </w:tc>
        <w:tc>
          <w:tcPr>
            <w:tcW w:type="dxa" w:w="1413"/>
            <w:tcMar>
              <w:top w:type="dxa" w:w="50"/>
              <w:left w:type="dxa" w:w="90"/>
              <w:bottom w:type="dxa" w:w="50"/>
              <w:right w:type="dxa" w:w="90"/>
            </w:tcMar>
          </w:tcPr>
          <w:p>
            <w:r>
              <w:rPr>
                <w:b w:val="false"/>
                <w:bCs w:val="false"/>
                <w:sz w:val="18"/>
                <w:szCs w:val="18"/>
              </w:rPr>
              <w:t xml:space="preserve">10 to 56</w:t>
            </w:r>
          </w:p>
        </w:tc>
        <w:tc>
          <w:tcPr>
            <w:tcW w:type="dxa" w:w="5439"/>
            <w:tcMar>
              <w:top w:type="dxa" w:w="50"/>
              <w:left w:type="dxa" w:w="90"/>
              <w:bottom w:type="dxa" w:w="50"/>
              <w:right w:type="dxa" w:w="90"/>
            </w:tcMar>
          </w:tcPr>
          <w:p>
            <w:r>
              <w:rPr>
                <w:b w:val="false"/>
                <w:bCs w:val="false"/>
                <w:sz w:val="18"/>
                <w:szCs w:val="18"/>
              </w:rPr>
              <w:t xml:space="preserve">End-use model reconciled within tolerance, EEM list costed</w:t>
            </w:r>
          </w:p>
        </w:tc>
      </w:tr>
      <w:tr>
        <w:tc>
          <w:tcPr>
            <w:tcW w:type="dxa" w:w="2174"/>
            <w:tcMar>
              <w:top w:type="dxa" w:w="50"/>
              <w:left w:type="dxa" w:w="90"/>
              <w:bottom w:type="dxa" w:w="50"/>
              <w:right w:type="dxa" w:w="90"/>
            </w:tcMar>
          </w:tcPr>
          <w:p>
            <w:r>
              <w:rPr>
                <w:b w:val="false"/>
                <w:bCs w:val="false"/>
                <w:sz w:val="18"/>
                <w:szCs w:val="18"/>
              </w:rPr>
              <w:t xml:space="preserve">P4 Reporting &amp; QA</w:t>
            </w:r>
          </w:p>
        </w:tc>
        <w:tc>
          <w:tcPr>
            <w:tcW w:type="dxa" w:w="1413"/>
            <w:tcMar>
              <w:top w:type="dxa" w:w="50"/>
              <w:left w:type="dxa" w:w="90"/>
              <w:bottom w:type="dxa" w:w="50"/>
              <w:right w:type="dxa" w:w="90"/>
            </w:tcMar>
          </w:tcPr>
          <w:p>
            <w:r>
              <w:rPr>
                <w:b w:val="false"/>
                <w:bCs w:val="false"/>
                <w:sz w:val="18"/>
                <w:szCs w:val="18"/>
              </w:rPr>
              <w:t xml:space="preserve">14 to 60</w:t>
            </w:r>
          </w:p>
        </w:tc>
        <w:tc>
          <w:tcPr>
            <w:tcW w:type="dxa" w:w="5439"/>
            <w:tcMar>
              <w:top w:type="dxa" w:w="50"/>
              <w:left w:type="dxa" w:w="90"/>
              <w:bottom w:type="dxa" w:w="50"/>
              <w:right w:type="dxa" w:w="90"/>
            </w:tcMar>
          </w:tcPr>
          <w:p>
            <w:r>
              <w:rPr>
                <w:b w:val="false"/>
                <w:bCs w:val="false"/>
                <w:sz w:val="18"/>
                <w:szCs w:val="18"/>
              </w:rPr>
              <w:t xml:space="preserve">Level 2 report, client review, final issue</w:t>
            </w:r>
          </w:p>
        </w:tc>
      </w:tr>
    </w:tbl>
    <w:p>
      <w:pPr>
        <w:spacing w:after="120"/>
      </w:pPr>
    </w:p>
    <w:p>
      <w:pPr>
        <w:pBdr>
          <w:left w:val="single" w:color="E08A00" w:sz="18" w:space="6"/>
        </w:pBdr>
        <w:shd w:fill="FFF4E0" w:val="clear"/>
        <w:spacing w:after="160" w:before="80"/>
      </w:pPr>
      <w:r>
        <w:t xml:space="preserve">Critical path: utility data. Send DEWA/SEWA/district cooling data requests and owner Letters of Authorisation on day 1. Buildings with no bills by day 20 must be moved to the end of the field schedule.</w:t>
      </w:r>
    </w:p>
    <w:p>
      <w:pPr>
        <w:pStyle w:val="Heading1"/>
        <w:pageBreakBefore/>
      </w:pPr>
      <w:r>
        <w:t xml:space="preserve">1. Minimum Instrumentation &amp; Field Deployment</w:t>
      </w:r>
    </w:p>
    <w:p>
      <w:pPr>
        <w:pStyle w:val="Heading2"/>
      </w:pPr>
      <w:r>
        <w:t xml:space="preserve">1.1 Team structure and kit concept</w:t>
      </w:r>
    </w:p>
    <w:p>
      <w:pPr>
        <w:spacing w:after="120"/>
      </w:pPr>
      <w:r>
        <w:t xml:space="preserve">Use three kit tiers so that expensive instruments are pooled rather than duplicated:</w:t>
      </w:r>
    </w:p>
    <w:p>
      <w:pPr>
        <w:pStyle w:val="ListParagraph"/>
        <w:numPr>
          <w:ilvl w:val="0"/>
          <w:numId w:val="2"/>
        </w:numPr>
      </w:pPr>
      <w:r>
        <w:rPr>
          <w:b/>
          <w:bCs/>
        </w:rPr>
        <w:t xml:space="preserve">Tier A, Team Kit (x5, one per team):</w:t>
      </w:r>
      <w:r>
        <w:t xml:space="preserve"> handheld instruments every team uses in every building.</w:t>
      </w:r>
    </w:p>
    <w:p>
      <w:pPr>
        <w:pStyle w:val="ListParagraph"/>
        <w:numPr>
          <w:ilvl w:val="0"/>
          <w:numId w:val="2"/>
        </w:numPr>
      </w:pPr>
      <w:r>
        <w:rPr>
          <w:b/>
          <w:bCs/>
        </w:rPr>
        <w:t xml:space="preserve">Tier B, Pooled Specialist Kit (x2):</w:t>
      </w:r>
      <w:r>
        <w:t xml:space="preserve"> power quality analysers, ultrasonic flow meters, flue gas analyser, high-resolution thermal camera. Booked through a daily kit calendar.</w:t>
      </w:r>
    </w:p>
    <w:p>
      <w:pPr>
        <w:pStyle w:val="ListParagraph"/>
        <w:numPr>
          <w:ilvl w:val="0"/>
          <w:numId w:val="2"/>
        </w:numPr>
      </w:pPr>
      <w:r>
        <w:rPr>
          <w:b/>
          <w:bCs/>
        </w:rPr>
        <w:t xml:space="preserve">Tier C, Logger Pool (shared):</w:t>
      </w:r>
      <w:r>
        <w:t xml:space="preserve"> current/power loggers, temperature/RH loggers, lighting on/off loggers left in buildings for 7 to 14 days.</w:t>
      </w:r>
    </w:p>
    <w:p>
      <w:pPr>
        <w:pStyle w:val="Heading2"/>
      </w:pPr>
      <w:r>
        <w:t xml:space="preserve">1.2 Tier A: Team kit (per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35"/>
        <w:gridCol w:w="1900"/>
        <w:gridCol w:w="2850"/>
        <w:gridCol w:w="760"/>
        <w:gridCol w:w="2281"/>
      </w:tblGrid>
      <w:tr>
        <w:trPr>
          <w:tblHeader/>
        </w:trPr>
        <w:tc>
          <w:tcPr>
            <w:tcW w:type="dxa" w:w="1235"/>
            <w:shd w:fill="1F4E79" w:val="clear"/>
            <w:tcMar>
              <w:top w:type="dxa" w:w="50"/>
              <w:left w:type="dxa" w:w="90"/>
              <w:bottom w:type="dxa" w:w="50"/>
              <w:right w:type="dxa" w:w="90"/>
            </w:tcMar>
          </w:tcPr>
          <w:p>
            <w:r>
              <w:rPr>
                <w:b/>
                <w:bCs/>
                <w:color w:val="FFFFFF"/>
                <w:sz w:val="18"/>
                <w:szCs w:val="18"/>
              </w:rPr>
              <w:t xml:space="preserve">Category</w:t>
            </w:r>
          </w:p>
        </w:tc>
        <w:tc>
          <w:tcPr>
            <w:tcW w:type="dxa" w:w="1900"/>
            <w:shd w:fill="1F4E79" w:val="clear"/>
            <w:tcMar>
              <w:top w:type="dxa" w:w="50"/>
              <w:left w:type="dxa" w:w="90"/>
              <w:bottom w:type="dxa" w:w="50"/>
              <w:right w:type="dxa" w:w="90"/>
            </w:tcMar>
          </w:tcPr>
          <w:p>
            <w:r>
              <w:rPr>
                <w:b/>
                <w:bCs/>
                <w:color w:val="FFFFFF"/>
                <w:sz w:val="18"/>
                <w:szCs w:val="18"/>
              </w:rPr>
              <w:t xml:space="preserve">Instrument</w:t>
            </w:r>
          </w:p>
        </w:tc>
        <w:tc>
          <w:tcPr>
            <w:tcW w:type="dxa" w:w="2850"/>
            <w:shd w:fill="1F4E79" w:val="clear"/>
            <w:tcMar>
              <w:top w:type="dxa" w:w="50"/>
              <w:left w:type="dxa" w:w="90"/>
              <w:bottom w:type="dxa" w:w="50"/>
              <w:right w:type="dxa" w:w="90"/>
            </w:tcMar>
          </w:tcPr>
          <w:p>
            <w:r>
              <w:rPr>
                <w:b/>
                <w:bCs/>
                <w:color w:val="FFFFFF"/>
                <w:sz w:val="18"/>
                <w:szCs w:val="18"/>
              </w:rPr>
              <w:t xml:space="preserve">Min. specification</w:t>
            </w:r>
          </w:p>
        </w:tc>
        <w:tc>
          <w:tcPr>
            <w:tcW w:type="dxa" w:w="760"/>
            <w:shd w:fill="1F4E79" w:val="clear"/>
            <w:tcMar>
              <w:top w:type="dxa" w:w="50"/>
              <w:left w:type="dxa" w:w="90"/>
              <w:bottom w:type="dxa" w:w="50"/>
              <w:right w:type="dxa" w:w="90"/>
            </w:tcMar>
          </w:tcPr>
          <w:p>
            <w:r>
              <w:rPr>
                <w:b/>
                <w:bCs/>
                <w:color w:val="FFFFFF"/>
                <w:sz w:val="18"/>
                <w:szCs w:val="18"/>
              </w:rPr>
              <w:t xml:space="preserve">Qty/team</w:t>
            </w:r>
          </w:p>
        </w:tc>
        <w:tc>
          <w:tcPr>
            <w:tcW w:type="dxa" w:w="2281"/>
            <w:shd w:fill="1F4E79" w:val="clear"/>
            <w:tcMar>
              <w:top w:type="dxa" w:w="50"/>
              <w:left w:type="dxa" w:w="90"/>
              <w:bottom w:type="dxa" w:w="50"/>
              <w:right w:type="dxa" w:w="90"/>
            </w:tcMar>
          </w:tcPr>
          <w:p>
            <w:r>
              <w:rPr>
                <w:b/>
                <w:bCs/>
                <w:color w:val="FFFFFF"/>
                <w:sz w:val="18"/>
                <w:szCs w:val="18"/>
              </w:rPr>
              <w:t xml:space="preserve">Use</w:t>
            </w:r>
          </w:p>
        </w:tc>
      </w:tr>
      <w:tr>
        <w:tc>
          <w:tcPr>
            <w:tcW w:type="dxa" w:w="1235"/>
            <w:tcMar>
              <w:top w:type="dxa" w:w="50"/>
              <w:left w:type="dxa" w:w="90"/>
              <w:bottom w:type="dxa" w:w="50"/>
              <w:right w:type="dxa" w:w="90"/>
            </w:tcMar>
          </w:tcPr>
          <w:p>
            <w:r>
              <w:rPr>
                <w:b w:val="false"/>
                <w:bCs w:val="false"/>
                <w:sz w:val="18"/>
                <w:szCs w:val="18"/>
              </w:rPr>
              <w:t xml:space="preserve">Electrical</w:t>
            </w:r>
          </w:p>
        </w:tc>
        <w:tc>
          <w:tcPr>
            <w:tcW w:type="dxa" w:w="1900"/>
            <w:tcMar>
              <w:top w:type="dxa" w:w="50"/>
              <w:left w:type="dxa" w:w="90"/>
              <w:bottom w:type="dxa" w:w="50"/>
              <w:right w:type="dxa" w:w="90"/>
            </w:tcMar>
          </w:tcPr>
          <w:p>
            <w:r>
              <w:rPr>
                <w:b w:val="false"/>
                <w:bCs w:val="false"/>
                <w:sz w:val="18"/>
                <w:szCs w:val="18"/>
              </w:rPr>
              <w:t xml:space="preserve">True-RMS clamp meter with power</w:t>
            </w:r>
          </w:p>
        </w:tc>
        <w:tc>
          <w:tcPr>
            <w:tcW w:type="dxa" w:w="2850"/>
            <w:tcMar>
              <w:top w:type="dxa" w:w="50"/>
              <w:left w:type="dxa" w:w="90"/>
              <w:bottom w:type="dxa" w:w="50"/>
              <w:right w:type="dxa" w:w="90"/>
            </w:tcMar>
          </w:tcPr>
          <w:p>
            <w:r>
              <w:rPr>
                <w:b w:val="false"/>
                <w:bCs w:val="false"/>
                <w:sz w:val="18"/>
                <w:szCs w:val="18"/>
              </w:rPr>
              <w:t xml:space="preserve">CAT III 1000 V / CAT IV 600 V, 1000 A AC, kW/PF readout, IEC 61010</w:t>
            </w:r>
          </w:p>
        </w:tc>
        <w:tc>
          <w:tcPr>
            <w:tcW w:type="dxa" w:w="760"/>
            <w:tcMar>
              <w:top w:type="dxa" w:w="50"/>
              <w:left w:type="dxa" w:w="90"/>
              <w:bottom w:type="dxa" w:w="50"/>
              <w:right w:type="dxa" w:w="90"/>
            </w:tcMar>
          </w:tcPr>
          <w:p>
            <w:r>
              <w:rPr>
                <w:b w:val="false"/>
                <w:bCs w:val="false"/>
                <w:sz w:val="18"/>
                <w:szCs w:val="18"/>
              </w:rPr>
              <w:t xml:space="preserve">1</w:t>
            </w:r>
          </w:p>
        </w:tc>
        <w:tc>
          <w:tcPr>
            <w:tcW w:type="dxa" w:w="2281"/>
            <w:tcMar>
              <w:top w:type="dxa" w:w="50"/>
              <w:left w:type="dxa" w:w="90"/>
              <w:bottom w:type="dxa" w:w="50"/>
              <w:right w:type="dxa" w:w="90"/>
            </w:tcMar>
          </w:tcPr>
          <w:p>
            <w:r>
              <w:rPr>
                <w:b w:val="false"/>
                <w:bCs w:val="false"/>
                <w:sz w:val="18"/>
                <w:szCs w:val="18"/>
              </w:rPr>
              <w:t xml:space="preserve">Spot current, kW, PF on DBs, AHUs, pumps</w:t>
            </w:r>
          </w:p>
        </w:tc>
      </w:tr>
      <w:tr>
        <w:tc>
          <w:tcPr>
            <w:tcW w:type="dxa" w:w="1235"/>
            <w:tcMar>
              <w:top w:type="dxa" w:w="50"/>
              <w:left w:type="dxa" w:w="90"/>
              <w:bottom w:type="dxa" w:w="50"/>
              <w:right w:type="dxa" w:w="90"/>
            </w:tcMar>
          </w:tcPr>
          <w:p>
            <w:r>
              <w:rPr>
                <w:b w:val="false"/>
                <w:bCs w:val="false"/>
                <w:sz w:val="18"/>
                <w:szCs w:val="18"/>
              </w:rPr>
              <w:t xml:space="preserve">Electrical</w:t>
            </w:r>
          </w:p>
        </w:tc>
        <w:tc>
          <w:tcPr>
            <w:tcW w:type="dxa" w:w="1900"/>
            <w:tcMar>
              <w:top w:type="dxa" w:w="50"/>
              <w:left w:type="dxa" w:w="90"/>
              <w:bottom w:type="dxa" w:w="50"/>
              <w:right w:type="dxa" w:w="90"/>
            </w:tcMar>
          </w:tcPr>
          <w:p>
            <w:r>
              <w:rPr>
                <w:b w:val="false"/>
                <w:bCs w:val="false"/>
                <w:sz w:val="18"/>
                <w:szCs w:val="18"/>
              </w:rPr>
              <w:t xml:space="preserve">Flexible Rogowski clamp</w:t>
            </w:r>
          </w:p>
        </w:tc>
        <w:tc>
          <w:tcPr>
            <w:tcW w:type="dxa" w:w="2850"/>
            <w:tcMar>
              <w:top w:type="dxa" w:w="50"/>
              <w:left w:type="dxa" w:w="90"/>
              <w:bottom w:type="dxa" w:w="50"/>
              <w:right w:type="dxa" w:w="90"/>
            </w:tcMar>
          </w:tcPr>
          <w:p>
            <w:r>
              <w:rPr>
                <w:b w:val="false"/>
                <w:bCs w:val="false"/>
                <w:sz w:val="18"/>
                <w:szCs w:val="18"/>
              </w:rPr>
              <w:t xml:space="preserve">3000 A, 18 to 24 in. coil</w:t>
            </w:r>
          </w:p>
        </w:tc>
        <w:tc>
          <w:tcPr>
            <w:tcW w:type="dxa" w:w="760"/>
            <w:tcMar>
              <w:top w:type="dxa" w:w="50"/>
              <w:left w:type="dxa" w:w="90"/>
              <w:bottom w:type="dxa" w:w="50"/>
              <w:right w:type="dxa" w:w="90"/>
            </w:tcMar>
          </w:tcPr>
          <w:p>
            <w:r>
              <w:rPr>
                <w:b w:val="false"/>
                <w:bCs w:val="false"/>
                <w:sz w:val="18"/>
                <w:szCs w:val="18"/>
              </w:rPr>
              <w:t xml:space="preserve">1</w:t>
            </w:r>
          </w:p>
        </w:tc>
        <w:tc>
          <w:tcPr>
            <w:tcW w:type="dxa" w:w="2281"/>
            <w:tcMar>
              <w:top w:type="dxa" w:w="50"/>
              <w:left w:type="dxa" w:w="90"/>
              <w:bottom w:type="dxa" w:w="50"/>
              <w:right w:type="dxa" w:w="90"/>
            </w:tcMar>
          </w:tcPr>
          <w:p>
            <w:r>
              <w:rPr>
                <w:b w:val="false"/>
                <w:bCs w:val="false"/>
                <w:sz w:val="18"/>
                <w:szCs w:val="18"/>
              </w:rPr>
              <w:t xml:space="preserve">Large busbars/MDB feeders</w:t>
            </w:r>
          </w:p>
        </w:tc>
      </w:tr>
      <w:tr>
        <w:tc>
          <w:tcPr>
            <w:tcW w:type="dxa" w:w="1235"/>
            <w:tcMar>
              <w:top w:type="dxa" w:w="50"/>
              <w:left w:type="dxa" w:w="90"/>
              <w:bottom w:type="dxa" w:w="50"/>
              <w:right w:type="dxa" w:w="90"/>
            </w:tcMar>
          </w:tcPr>
          <w:p>
            <w:r>
              <w:rPr>
                <w:b w:val="false"/>
                <w:bCs w:val="false"/>
                <w:sz w:val="18"/>
                <w:szCs w:val="18"/>
              </w:rPr>
              <w:t xml:space="preserve">Electrical</w:t>
            </w:r>
          </w:p>
        </w:tc>
        <w:tc>
          <w:tcPr>
            <w:tcW w:type="dxa" w:w="1900"/>
            <w:tcMar>
              <w:top w:type="dxa" w:w="50"/>
              <w:left w:type="dxa" w:w="90"/>
              <w:bottom w:type="dxa" w:w="50"/>
              <w:right w:type="dxa" w:w="90"/>
            </w:tcMar>
          </w:tcPr>
          <w:p>
            <w:r>
              <w:rPr>
                <w:b w:val="false"/>
                <w:bCs w:val="false"/>
                <w:sz w:val="18"/>
                <w:szCs w:val="18"/>
              </w:rPr>
              <w:t xml:space="preserve">Non-contact voltage tester + insulated gloves</w:t>
            </w:r>
          </w:p>
        </w:tc>
        <w:tc>
          <w:tcPr>
            <w:tcW w:type="dxa" w:w="2850"/>
            <w:tcMar>
              <w:top w:type="dxa" w:w="50"/>
              <w:left w:type="dxa" w:w="90"/>
              <w:bottom w:type="dxa" w:w="50"/>
              <w:right w:type="dxa" w:w="90"/>
            </w:tcMar>
          </w:tcPr>
          <w:p>
            <w:r>
              <w:rPr>
                <w:b w:val="false"/>
                <w:bCs w:val="false"/>
                <w:sz w:val="18"/>
                <w:szCs w:val="18"/>
              </w:rPr>
              <w:t xml:space="preserve">Class 0 gloves</w:t>
            </w:r>
          </w:p>
        </w:tc>
        <w:tc>
          <w:tcPr>
            <w:tcW w:type="dxa" w:w="760"/>
            <w:tcMar>
              <w:top w:type="dxa" w:w="50"/>
              <w:left w:type="dxa" w:w="90"/>
              <w:bottom w:type="dxa" w:w="50"/>
              <w:right w:type="dxa" w:w="90"/>
            </w:tcMar>
          </w:tcPr>
          <w:p>
            <w:r>
              <w:rPr>
                <w:b w:val="false"/>
                <w:bCs w:val="false"/>
                <w:sz w:val="18"/>
                <w:szCs w:val="18"/>
              </w:rPr>
              <w:t xml:space="preserve">1 set</w:t>
            </w:r>
          </w:p>
        </w:tc>
        <w:tc>
          <w:tcPr>
            <w:tcW w:type="dxa" w:w="2281"/>
            <w:tcMar>
              <w:top w:type="dxa" w:w="50"/>
              <w:left w:type="dxa" w:w="90"/>
              <w:bottom w:type="dxa" w:w="50"/>
              <w:right w:type="dxa" w:w="90"/>
            </w:tcMar>
          </w:tcPr>
          <w:p>
            <w:r>
              <w:rPr>
                <w:b w:val="false"/>
                <w:bCs w:val="false"/>
                <w:sz w:val="18"/>
                <w:szCs w:val="18"/>
              </w:rPr>
              <w:t xml:space="preserve">Safety</w:t>
            </w:r>
          </w:p>
        </w:tc>
      </w:tr>
      <w:tr>
        <w:tc>
          <w:tcPr>
            <w:tcW w:type="dxa" w:w="1235"/>
            <w:tcMar>
              <w:top w:type="dxa" w:w="50"/>
              <w:left w:type="dxa" w:w="90"/>
              <w:bottom w:type="dxa" w:w="50"/>
              <w:right w:type="dxa" w:w="90"/>
            </w:tcMar>
          </w:tcPr>
          <w:p>
            <w:r>
              <w:rPr>
                <w:b w:val="false"/>
                <w:bCs w:val="false"/>
                <w:sz w:val="18"/>
                <w:szCs w:val="18"/>
              </w:rPr>
              <w:t xml:space="preserve">HVAC/air</w:t>
            </w:r>
          </w:p>
        </w:tc>
        <w:tc>
          <w:tcPr>
            <w:tcW w:type="dxa" w:w="1900"/>
            <w:tcMar>
              <w:top w:type="dxa" w:w="50"/>
              <w:left w:type="dxa" w:w="90"/>
              <w:bottom w:type="dxa" w:w="50"/>
              <w:right w:type="dxa" w:w="90"/>
            </w:tcMar>
          </w:tcPr>
          <w:p>
            <w:r>
              <w:rPr>
                <w:b w:val="false"/>
                <w:bCs w:val="false"/>
                <w:sz w:val="18"/>
                <w:szCs w:val="18"/>
              </w:rPr>
              <w:t xml:space="preserve">Vane anemometer</w:t>
            </w:r>
          </w:p>
        </w:tc>
        <w:tc>
          <w:tcPr>
            <w:tcW w:type="dxa" w:w="2850"/>
            <w:tcMar>
              <w:top w:type="dxa" w:w="50"/>
              <w:left w:type="dxa" w:w="90"/>
              <w:bottom w:type="dxa" w:w="50"/>
              <w:right w:type="dxa" w:w="90"/>
            </w:tcMar>
          </w:tcPr>
          <w:p>
            <w:r>
              <w:rPr>
                <w:b w:val="false"/>
                <w:bCs w:val="false"/>
                <w:sz w:val="18"/>
                <w:szCs w:val="18"/>
              </w:rPr>
              <w:t xml:space="preserve">100 mm vane, 0.3 to 30 m/s, +/-2%</w:t>
            </w:r>
          </w:p>
        </w:tc>
        <w:tc>
          <w:tcPr>
            <w:tcW w:type="dxa" w:w="760"/>
            <w:tcMar>
              <w:top w:type="dxa" w:w="50"/>
              <w:left w:type="dxa" w:w="90"/>
              <w:bottom w:type="dxa" w:w="50"/>
              <w:right w:type="dxa" w:w="90"/>
            </w:tcMar>
          </w:tcPr>
          <w:p>
            <w:r>
              <w:rPr>
                <w:b w:val="false"/>
                <w:bCs w:val="false"/>
                <w:sz w:val="18"/>
                <w:szCs w:val="18"/>
              </w:rPr>
              <w:t xml:space="preserve">1</w:t>
            </w:r>
          </w:p>
        </w:tc>
        <w:tc>
          <w:tcPr>
            <w:tcW w:type="dxa" w:w="2281"/>
            <w:tcMar>
              <w:top w:type="dxa" w:w="50"/>
              <w:left w:type="dxa" w:w="90"/>
              <w:bottom w:type="dxa" w:w="50"/>
              <w:right w:type="dxa" w:w="90"/>
            </w:tcMar>
          </w:tcPr>
          <w:p>
            <w:r>
              <w:rPr>
                <w:b w:val="false"/>
                <w:bCs w:val="false"/>
                <w:sz w:val="18"/>
                <w:szCs w:val="18"/>
              </w:rPr>
              <w:t xml:space="preserve">Grille/diffuser velocity, FCU checks</w:t>
            </w:r>
          </w:p>
        </w:tc>
      </w:tr>
      <w:tr>
        <w:tc>
          <w:tcPr>
            <w:tcW w:type="dxa" w:w="1235"/>
            <w:tcMar>
              <w:top w:type="dxa" w:w="50"/>
              <w:left w:type="dxa" w:w="90"/>
              <w:bottom w:type="dxa" w:w="50"/>
              <w:right w:type="dxa" w:w="90"/>
            </w:tcMar>
          </w:tcPr>
          <w:p>
            <w:r>
              <w:rPr>
                <w:b w:val="false"/>
                <w:bCs w:val="false"/>
                <w:sz w:val="18"/>
                <w:szCs w:val="18"/>
              </w:rPr>
              <w:t xml:space="preserve">HVAC/air</w:t>
            </w:r>
          </w:p>
        </w:tc>
        <w:tc>
          <w:tcPr>
            <w:tcW w:type="dxa" w:w="1900"/>
            <w:tcMar>
              <w:top w:type="dxa" w:w="50"/>
              <w:left w:type="dxa" w:w="90"/>
              <w:bottom w:type="dxa" w:w="50"/>
              <w:right w:type="dxa" w:w="90"/>
            </w:tcMar>
          </w:tcPr>
          <w:p>
            <w:r>
              <w:rPr>
                <w:b w:val="false"/>
                <w:bCs w:val="false"/>
                <w:sz w:val="18"/>
                <w:szCs w:val="18"/>
              </w:rPr>
              <w:t xml:space="preserve">Hot-wire anemometer</w:t>
            </w:r>
          </w:p>
        </w:tc>
        <w:tc>
          <w:tcPr>
            <w:tcW w:type="dxa" w:w="2850"/>
            <w:tcMar>
              <w:top w:type="dxa" w:w="50"/>
              <w:left w:type="dxa" w:w="90"/>
              <w:bottom w:type="dxa" w:w="50"/>
              <w:right w:type="dxa" w:w="90"/>
            </w:tcMar>
          </w:tcPr>
          <w:p>
            <w:r>
              <w:rPr>
                <w:b w:val="false"/>
                <w:bCs w:val="false"/>
                <w:sz w:val="18"/>
                <w:szCs w:val="18"/>
              </w:rPr>
              <w:t xml:space="preserve">0 to 20 m/s, telescopic probe</w:t>
            </w:r>
          </w:p>
        </w:tc>
        <w:tc>
          <w:tcPr>
            <w:tcW w:type="dxa" w:w="760"/>
            <w:tcMar>
              <w:top w:type="dxa" w:w="50"/>
              <w:left w:type="dxa" w:w="90"/>
              <w:bottom w:type="dxa" w:w="50"/>
              <w:right w:type="dxa" w:w="90"/>
            </w:tcMar>
          </w:tcPr>
          <w:p>
            <w:r>
              <w:rPr>
                <w:b w:val="false"/>
                <w:bCs w:val="false"/>
                <w:sz w:val="18"/>
                <w:szCs w:val="18"/>
              </w:rPr>
              <w:t xml:space="preserve">1</w:t>
            </w:r>
          </w:p>
        </w:tc>
        <w:tc>
          <w:tcPr>
            <w:tcW w:type="dxa" w:w="2281"/>
            <w:tcMar>
              <w:top w:type="dxa" w:w="50"/>
              <w:left w:type="dxa" w:w="90"/>
              <w:bottom w:type="dxa" w:w="50"/>
              <w:right w:type="dxa" w:w="90"/>
            </w:tcMar>
          </w:tcPr>
          <w:p>
            <w:r>
              <w:rPr>
                <w:b w:val="false"/>
                <w:bCs w:val="false"/>
                <w:sz w:val="18"/>
                <w:szCs w:val="18"/>
              </w:rPr>
              <w:t xml:space="preserve">Duct traverse (low velocity)</w:t>
            </w:r>
          </w:p>
        </w:tc>
      </w:tr>
      <w:tr>
        <w:tc>
          <w:tcPr>
            <w:tcW w:type="dxa" w:w="1235"/>
            <w:tcMar>
              <w:top w:type="dxa" w:w="50"/>
              <w:left w:type="dxa" w:w="90"/>
              <w:bottom w:type="dxa" w:w="50"/>
              <w:right w:type="dxa" w:w="90"/>
            </w:tcMar>
          </w:tcPr>
          <w:p>
            <w:r>
              <w:rPr>
                <w:b w:val="false"/>
                <w:bCs w:val="false"/>
                <w:sz w:val="18"/>
                <w:szCs w:val="18"/>
              </w:rPr>
              <w:t xml:space="preserve">HVAC/air</w:t>
            </w:r>
          </w:p>
        </w:tc>
        <w:tc>
          <w:tcPr>
            <w:tcW w:type="dxa" w:w="1900"/>
            <w:tcMar>
              <w:top w:type="dxa" w:w="50"/>
              <w:left w:type="dxa" w:w="90"/>
              <w:bottom w:type="dxa" w:w="50"/>
              <w:right w:type="dxa" w:w="90"/>
            </w:tcMar>
          </w:tcPr>
          <w:p>
            <w:r>
              <w:rPr>
                <w:b w:val="false"/>
                <w:bCs w:val="false"/>
                <w:sz w:val="18"/>
                <w:szCs w:val="18"/>
              </w:rPr>
              <w:t xml:space="preserve">Thermo-hygrometer</w:t>
            </w:r>
          </w:p>
        </w:tc>
        <w:tc>
          <w:tcPr>
            <w:tcW w:type="dxa" w:w="2850"/>
            <w:tcMar>
              <w:top w:type="dxa" w:w="50"/>
              <w:left w:type="dxa" w:w="90"/>
              <w:bottom w:type="dxa" w:w="50"/>
              <w:right w:type="dxa" w:w="90"/>
            </w:tcMar>
          </w:tcPr>
          <w:p>
            <w:r>
              <w:rPr>
                <w:b w:val="false"/>
                <w:bCs w:val="false"/>
                <w:sz w:val="18"/>
                <w:szCs w:val="18"/>
              </w:rPr>
              <w:t xml:space="preserve">+/-0.3 C, +/-2% RH</w:t>
            </w:r>
          </w:p>
        </w:tc>
        <w:tc>
          <w:tcPr>
            <w:tcW w:type="dxa" w:w="760"/>
            <w:tcMar>
              <w:top w:type="dxa" w:w="50"/>
              <w:left w:type="dxa" w:w="90"/>
              <w:bottom w:type="dxa" w:w="50"/>
              <w:right w:type="dxa" w:w="90"/>
            </w:tcMar>
          </w:tcPr>
          <w:p>
            <w:r>
              <w:rPr>
                <w:b w:val="false"/>
                <w:bCs w:val="false"/>
                <w:sz w:val="18"/>
                <w:szCs w:val="18"/>
              </w:rPr>
              <w:t xml:space="preserve">1</w:t>
            </w:r>
          </w:p>
        </w:tc>
        <w:tc>
          <w:tcPr>
            <w:tcW w:type="dxa" w:w="2281"/>
            <w:tcMar>
              <w:top w:type="dxa" w:w="50"/>
              <w:left w:type="dxa" w:w="90"/>
              <w:bottom w:type="dxa" w:w="50"/>
              <w:right w:type="dxa" w:w="90"/>
            </w:tcMar>
          </w:tcPr>
          <w:p>
            <w:r>
              <w:rPr>
                <w:b w:val="false"/>
                <w:bCs w:val="false"/>
                <w:sz w:val="18"/>
                <w:szCs w:val="18"/>
              </w:rPr>
              <w:t xml:space="preserve">Space, supply, return air</w:t>
            </w:r>
          </w:p>
        </w:tc>
      </w:tr>
      <w:tr>
        <w:tc>
          <w:tcPr>
            <w:tcW w:type="dxa" w:w="1235"/>
            <w:tcMar>
              <w:top w:type="dxa" w:w="50"/>
              <w:left w:type="dxa" w:w="90"/>
              <w:bottom w:type="dxa" w:w="50"/>
              <w:right w:type="dxa" w:w="90"/>
            </w:tcMar>
          </w:tcPr>
          <w:p>
            <w:r>
              <w:rPr>
                <w:b w:val="false"/>
                <w:bCs w:val="false"/>
                <w:sz w:val="18"/>
                <w:szCs w:val="18"/>
              </w:rPr>
              <w:t xml:space="preserve">HVAC/air</w:t>
            </w:r>
          </w:p>
        </w:tc>
        <w:tc>
          <w:tcPr>
            <w:tcW w:type="dxa" w:w="1900"/>
            <w:tcMar>
              <w:top w:type="dxa" w:w="50"/>
              <w:left w:type="dxa" w:w="90"/>
              <w:bottom w:type="dxa" w:w="50"/>
              <w:right w:type="dxa" w:w="90"/>
            </w:tcMar>
          </w:tcPr>
          <w:p>
            <w:r>
              <w:rPr>
                <w:b w:val="false"/>
                <w:bCs w:val="false"/>
                <w:sz w:val="18"/>
                <w:szCs w:val="18"/>
              </w:rPr>
              <w:t xml:space="preserve">CO2/IAQ meter</w:t>
            </w:r>
          </w:p>
        </w:tc>
        <w:tc>
          <w:tcPr>
            <w:tcW w:type="dxa" w:w="2850"/>
            <w:tcMar>
              <w:top w:type="dxa" w:w="50"/>
              <w:left w:type="dxa" w:w="90"/>
              <w:bottom w:type="dxa" w:w="50"/>
              <w:right w:type="dxa" w:w="90"/>
            </w:tcMar>
          </w:tcPr>
          <w:p>
            <w:r>
              <w:rPr>
                <w:b w:val="false"/>
                <w:bCs w:val="false"/>
                <w:sz w:val="18"/>
                <w:szCs w:val="18"/>
              </w:rPr>
              <w:t xml:space="preserve">NDIR 0 to 5000 ppm</w:t>
            </w:r>
          </w:p>
        </w:tc>
        <w:tc>
          <w:tcPr>
            <w:tcW w:type="dxa" w:w="760"/>
            <w:tcMar>
              <w:top w:type="dxa" w:w="50"/>
              <w:left w:type="dxa" w:w="90"/>
              <w:bottom w:type="dxa" w:w="50"/>
              <w:right w:type="dxa" w:w="90"/>
            </w:tcMar>
          </w:tcPr>
          <w:p>
            <w:r>
              <w:rPr>
                <w:b w:val="false"/>
                <w:bCs w:val="false"/>
                <w:sz w:val="18"/>
                <w:szCs w:val="18"/>
              </w:rPr>
              <w:t xml:space="preserve">1</w:t>
            </w:r>
          </w:p>
        </w:tc>
        <w:tc>
          <w:tcPr>
            <w:tcW w:type="dxa" w:w="2281"/>
            <w:tcMar>
              <w:top w:type="dxa" w:w="50"/>
              <w:left w:type="dxa" w:w="90"/>
              <w:bottom w:type="dxa" w:w="50"/>
              <w:right w:type="dxa" w:w="90"/>
            </w:tcMar>
          </w:tcPr>
          <w:p>
            <w:r>
              <w:rPr>
                <w:b w:val="false"/>
                <w:bCs w:val="false"/>
                <w:sz w:val="18"/>
                <w:szCs w:val="18"/>
              </w:rPr>
              <w:t xml:space="preserve">Ventilation adequacy, DCV opportunity</w:t>
            </w:r>
          </w:p>
        </w:tc>
      </w:tr>
      <w:tr>
        <w:tc>
          <w:tcPr>
            <w:tcW w:type="dxa" w:w="1235"/>
            <w:tcMar>
              <w:top w:type="dxa" w:w="50"/>
              <w:left w:type="dxa" w:w="90"/>
              <w:bottom w:type="dxa" w:w="50"/>
              <w:right w:type="dxa" w:w="90"/>
            </w:tcMar>
          </w:tcPr>
          <w:p>
            <w:r>
              <w:rPr>
                <w:b w:val="false"/>
                <w:bCs w:val="false"/>
                <w:sz w:val="18"/>
                <w:szCs w:val="18"/>
              </w:rPr>
              <w:t xml:space="preserve">HVAC/air</w:t>
            </w:r>
          </w:p>
        </w:tc>
        <w:tc>
          <w:tcPr>
            <w:tcW w:type="dxa" w:w="1900"/>
            <w:tcMar>
              <w:top w:type="dxa" w:w="50"/>
              <w:left w:type="dxa" w:w="90"/>
              <w:bottom w:type="dxa" w:w="50"/>
              <w:right w:type="dxa" w:w="90"/>
            </w:tcMar>
          </w:tcPr>
          <w:p>
            <w:r>
              <w:rPr>
                <w:b w:val="false"/>
                <w:bCs w:val="false"/>
                <w:sz w:val="18"/>
                <w:szCs w:val="18"/>
              </w:rPr>
              <w:t xml:space="preserve">Digital manometer</w:t>
            </w:r>
          </w:p>
        </w:tc>
        <w:tc>
          <w:tcPr>
            <w:tcW w:type="dxa" w:w="2850"/>
            <w:tcMar>
              <w:top w:type="dxa" w:w="50"/>
              <w:left w:type="dxa" w:w="90"/>
              <w:bottom w:type="dxa" w:w="50"/>
              <w:right w:type="dxa" w:w="90"/>
            </w:tcMar>
          </w:tcPr>
          <w:p>
            <w:r>
              <w:rPr>
                <w:b w:val="false"/>
                <w:bCs w:val="false"/>
                <w:sz w:val="18"/>
                <w:szCs w:val="18"/>
              </w:rPr>
              <w:t xml:space="preserve">+/-0.5% FS, 0 to 2500 Pa</w:t>
            </w:r>
          </w:p>
        </w:tc>
        <w:tc>
          <w:tcPr>
            <w:tcW w:type="dxa" w:w="760"/>
            <w:tcMar>
              <w:top w:type="dxa" w:w="50"/>
              <w:left w:type="dxa" w:w="90"/>
              <w:bottom w:type="dxa" w:w="50"/>
              <w:right w:type="dxa" w:w="90"/>
            </w:tcMar>
          </w:tcPr>
          <w:p>
            <w:r>
              <w:rPr>
                <w:b w:val="false"/>
                <w:bCs w:val="false"/>
                <w:sz w:val="18"/>
                <w:szCs w:val="18"/>
              </w:rPr>
              <w:t xml:space="preserve">1</w:t>
            </w:r>
          </w:p>
        </w:tc>
        <w:tc>
          <w:tcPr>
            <w:tcW w:type="dxa" w:w="2281"/>
            <w:tcMar>
              <w:top w:type="dxa" w:w="50"/>
              <w:left w:type="dxa" w:w="90"/>
              <w:bottom w:type="dxa" w:w="50"/>
              <w:right w:type="dxa" w:w="90"/>
            </w:tcMar>
          </w:tcPr>
          <w:p>
            <w:r>
              <w:rPr>
                <w:b w:val="false"/>
                <w:bCs w:val="false"/>
                <w:sz w:val="18"/>
                <w:szCs w:val="18"/>
              </w:rPr>
              <w:t xml:space="preserve">Filter dP, duct static, Pitot traverse</w:t>
            </w:r>
          </w:p>
        </w:tc>
      </w:tr>
      <w:tr>
        <w:tc>
          <w:tcPr>
            <w:tcW w:type="dxa" w:w="1235"/>
            <w:tcMar>
              <w:top w:type="dxa" w:w="50"/>
              <w:left w:type="dxa" w:w="90"/>
              <w:bottom w:type="dxa" w:w="50"/>
              <w:right w:type="dxa" w:w="90"/>
            </w:tcMar>
          </w:tcPr>
          <w:p>
            <w:r>
              <w:rPr>
                <w:b w:val="false"/>
                <w:bCs w:val="false"/>
                <w:sz w:val="18"/>
                <w:szCs w:val="18"/>
              </w:rPr>
              <w:t xml:space="preserve">Lighting</w:t>
            </w:r>
          </w:p>
        </w:tc>
        <w:tc>
          <w:tcPr>
            <w:tcW w:type="dxa" w:w="1900"/>
            <w:tcMar>
              <w:top w:type="dxa" w:w="50"/>
              <w:left w:type="dxa" w:w="90"/>
              <w:bottom w:type="dxa" w:w="50"/>
              <w:right w:type="dxa" w:w="90"/>
            </w:tcMar>
          </w:tcPr>
          <w:p>
            <w:r>
              <w:rPr>
                <w:b w:val="false"/>
                <w:bCs w:val="false"/>
                <w:sz w:val="18"/>
                <w:szCs w:val="18"/>
              </w:rPr>
              <w:t xml:space="preserve">Lux meter</w:t>
            </w:r>
          </w:p>
        </w:tc>
        <w:tc>
          <w:tcPr>
            <w:tcW w:type="dxa" w:w="2850"/>
            <w:tcMar>
              <w:top w:type="dxa" w:w="50"/>
              <w:left w:type="dxa" w:w="90"/>
              <w:bottom w:type="dxa" w:w="50"/>
              <w:right w:type="dxa" w:w="90"/>
            </w:tcMar>
          </w:tcPr>
          <w:p>
            <w:r>
              <w:rPr>
                <w:b w:val="false"/>
                <w:bCs w:val="false"/>
                <w:sz w:val="18"/>
                <w:szCs w:val="18"/>
              </w:rPr>
              <w:t xml:space="preserve">Class B (DIN 5032-7), cosine corrected</w:t>
            </w:r>
          </w:p>
        </w:tc>
        <w:tc>
          <w:tcPr>
            <w:tcW w:type="dxa" w:w="760"/>
            <w:tcMar>
              <w:top w:type="dxa" w:w="50"/>
              <w:left w:type="dxa" w:w="90"/>
              <w:bottom w:type="dxa" w:w="50"/>
              <w:right w:type="dxa" w:w="90"/>
            </w:tcMar>
          </w:tcPr>
          <w:p>
            <w:r>
              <w:rPr>
                <w:b w:val="false"/>
                <w:bCs w:val="false"/>
                <w:sz w:val="18"/>
                <w:szCs w:val="18"/>
              </w:rPr>
              <w:t xml:space="preserve">1</w:t>
            </w:r>
          </w:p>
        </w:tc>
        <w:tc>
          <w:tcPr>
            <w:tcW w:type="dxa" w:w="2281"/>
            <w:tcMar>
              <w:top w:type="dxa" w:w="50"/>
              <w:left w:type="dxa" w:w="90"/>
              <w:bottom w:type="dxa" w:w="50"/>
              <w:right w:type="dxa" w:w="90"/>
            </w:tcMar>
          </w:tcPr>
          <w:p>
            <w:r>
              <w:rPr>
                <w:b w:val="false"/>
                <w:bCs w:val="false"/>
                <w:sz w:val="18"/>
                <w:szCs w:val="18"/>
              </w:rPr>
              <w:t xml:space="preserve">Illuminance vs CIBSE/EN 12464-1</w:t>
            </w:r>
          </w:p>
        </w:tc>
      </w:tr>
      <w:tr>
        <w:tc>
          <w:tcPr>
            <w:tcW w:type="dxa" w:w="1235"/>
            <w:tcMar>
              <w:top w:type="dxa" w:w="50"/>
              <w:left w:type="dxa" w:w="90"/>
              <w:bottom w:type="dxa" w:w="50"/>
              <w:right w:type="dxa" w:w="90"/>
            </w:tcMar>
          </w:tcPr>
          <w:p>
            <w:r>
              <w:rPr>
                <w:b w:val="false"/>
                <w:bCs w:val="false"/>
                <w:sz w:val="18"/>
                <w:szCs w:val="18"/>
              </w:rPr>
              <w:t xml:space="preserve">Thermal</w:t>
            </w:r>
          </w:p>
        </w:tc>
        <w:tc>
          <w:tcPr>
            <w:tcW w:type="dxa" w:w="1900"/>
            <w:tcMar>
              <w:top w:type="dxa" w:w="50"/>
              <w:left w:type="dxa" w:w="90"/>
              <w:bottom w:type="dxa" w:w="50"/>
              <w:right w:type="dxa" w:w="90"/>
            </w:tcMar>
          </w:tcPr>
          <w:p>
            <w:r>
              <w:rPr>
                <w:b w:val="false"/>
                <w:bCs w:val="false"/>
                <w:sz w:val="18"/>
                <w:szCs w:val="18"/>
              </w:rPr>
              <w:t xml:space="preserve">Thermal camera (entry/mid)</w:t>
            </w:r>
          </w:p>
        </w:tc>
        <w:tc>
          <w:tcPr>
            <w:tcW w:type="dxa" w:w="2850"/>
            <w:tcMar>
              <w:top w:type="dxa" w:w="50"/>
              <w:left w:type="dxa" w:w="90"/>
              <w:bottom w:type="dxa" w:w="50"/>
              <w:right w:type="dxa" w:w="90"/>
            </w:tcMar>
          </w:tcPr>
          <w:p>
            <w:r>
              <w:rPr>
                <w:b w:val="false"/>
                <w:bCs w:val="false"/>
                <w:sz w:val="18"/>
                <w:szCs w:val="18"/>
              </w:rPr>
              <w:t xml:space="preserve">&gt;=160x120, NETD &lt;=60 mK</w:t>
            </w:r>
          </w:p>
        </w:tc>
        <w:tc>
          <w:tcPr>
            <w:tcW w:type="dxa" w:w="760"/>
            <w:tcMar>
              <w:top w:type="dxa" w:w="50"/>
              <w:left w:type="dxa" w:w="90"/>
              <w:bottom w:type="dxa" w:w="50"/>
              <w:right w:type="dxa" w:w="90"/>
            </w:tcMar>
          </w:tcPr>
          <w:p>
            <w:r>
              <w:rPr>
                <w:b w:val="false"/>
                <w:bCs w:val="false"/>
                <w:sz w:val="18"/>
                <w:szCs w:val="18"/>
              </w:rPr>
              <w:t xml:space="preserve">1</w:t>
            </w:r>
          </w:p>
        </w:tc>
        <w:tc>
          <w:tcPr>
            <w:tcW w:type="dxa" w:w="2281"/>
            <w:tcMar>
              <w:top w:type="dxa" w:w="50"/>
              <w:left w:type="dxa" w:w="90"/>
              <w:bottom w:type="dxa" w:w="50"/>
              <w:right w:type="dxa" w:w="90"/>
            </w:tcMar>
          </w:tcPr>
          <w:p>
            <w:r>
              <w:rPr>
                <w:b w:val="false"/>
                <w:bCs w:val="false"/>
                <w:sz w:val="18"/>
                <w:szCs w:val="18"/>
              </w:rPr>
              <w:t xml:space="preserve">Envelope, panels, steam traps, chilled water insulation</w:t>
            </w:r>
          </w:p>
        </w:tc>
      </w:tr>
      <w:tr>
        <w:tc>
          <w:tcPr>
            <w:tcW w:type="dxa" w:w="1235"/>
            <w:tcMar>
              <w:top w:type="dxa" w:w="50"/>
              <w:left w:type="dxa" w:w="90"/>
              <w:bottom w:type="dxa" w:w="50"/>
              <w:right w:type="dxa" w:w="90"/>
            </w:tcMar>
          </w:tcPr>
          <w:p>
            <w:r>
              <w:rPr>
                <w:b w:val="false"/>
                <w:bCs w:val="false"/>
                <w:sz w:val="18"/>
                <w:szCs w:val="18"/>
              </w:rPr>
              <w:t xml:space="preserve">Thermal</w:t>
            </w:r>
          </w:p>
        </w:tc>
        <w:tc>
          <w:tcPr>
            <w:tcW w:type="dxa" w:w="1900"/>
            <w:tcMar>
              <w:top w:type="dxa" w:w="50"/>
              <w:left w:type="dxa" w:w="90"/>
              <w:bottom w:type="dxa" w:w="50"/>
              <w:right w:type="dxa" w:w="90"/>
            </w:tcMar>
          </w:tcPr>
          <w:p>
            <w:r>
              <w:rPr>
                <w:b w:val="false"/>
                <w:bCs w:val="false"/>
                <w:sz w:val="18"/>
                <w:szCs w:val="18"/>
              </w:rPr>
              <w:t xml:space="preserve">IR thermometer</w:t>
            </w:r>
          </w:p>
        </w:tc>
        <w:tc>
          <w:tcPr>
            <w:tcW w:type="dxa" w:w="2850"/>
            <w:tcMar>
              <w:top w:type="dxa" w:w="50"/>
              <w:left w:type="dxa" w:w="90"/>
              <w:bottom w:type="dxa" w:w="50"/>
              <w:right w:type="dxa" w:w="90"/>
            </w:tcMar>
          </w:tcPr>
          <w:p>
            <w:r>
              <w:rPr>
                <w:b w:val="false"/>
                <w:bCs w:val="false"/>
                <w:sz w:val="18"/>
                <w:szCs w:val="18"/>
              </w:rPr>
              <w:t xml:space="preserve">Adjustable emissivity, 12:1 D:S</w:t>
            </w:r>
          </w:p>
        </w:tc>
        <w:tc>
          <w:tcPr>
            <w:tcW w:type="dxa" w:w="760"/>
            <w:tcMar>
              <w:top w:type="dxa" w:w="50"/>
              <w:left w:type="dxa" w:w="90"/>
              <w:bottom w:type="dxa" w:w="50"/>
              <w:right w:type="dxa" w:w="90"/>
            </w:tcMar>
          </w:tcPr>
          <w:p>
            <w:r>
              <w:rPr>
                <w:b w:val="false"/>
                <w:bCs w:val="false"/>
                <w:sz w:val="18"/>
                <w:szCs w:val="18"/>
              </w:rPr>
              <w:t xml:space="preserve">1</w:t>
            </w:r>
          </w:p>
        </w:tc>
        <w:tc>
          <w:tcPr>
            <w:tcW w:type="dxa" w:w="2281"/>
            <w:tcMar>
              <w:top w:type="dxa" w:w="50"/>
              <w:left w:type="dxa" w:w="90"/>
              <w:bottom w:type="dxa" w:w="50"/>
              <w:right w:type="dxa" w:w="90"/>
            </w:tcMar>
          </w:tcPr>
          <w:p>
            <w:r>
              <w:rPr>
                <w:b w:val="false"/>
                <w:bCs w:val="false"/>
                <w:sz w:val="18"/>
                <w:szCs w:val="18"/>
              </w:rPr>
              <w:t xml:space="preserve">Pipe/surface temperatures</w:t>
            </w:r>
          </w:p>
        </w:tc>
      </w:tr>
      <w:tr>
        <w:tc>
          <w:tcPr>
            <w:tcW w:type="dxa" w:w="1235"/>
            <w:tcMar>
              <w:top w:type="dxa" w:w="50"/>
              <w:left w:type="dxa" w:w="90"/>
              <w:bottom w:type="dxa" w:w="50"/>
              <w:right w:type="dxa" w:w="90"/>
            </w:tcMar>
          </w:tcPr>
          <w:p>
            <w:r>
              <w:rPr>
                <w:b w:val="false"/>
                <w:bCs w:val="false"/>
                <w:sz w:val="18"/>
                <w:szCs w:val="18"/>
              </w:rPr>
              <w:t xml:space="preserve">Thermal</w:t>
            </w:r>
          </w:p>
        </w:tc>
        <w:tc>
          <w:tcPr>
            <w:tcW w:type="dxa" w:w="1900"/>
            <w:tcMar>
              <w:top w:type="dxa" w:w="50"/>
              <w:left w:type="dxa" w:w="90"/>
              <w:bottom w:type="dxa" w:w="50"/>
              <w:right w:type="dxa" w:w="90"/>
            </w:tcMar>
          </w:tcPr>
          <w:p>
            <w:r>
              <w:rPr>
                <w:b w:val="false"/>
                <w:bCs w:val="false"/>
                <w:sz w:val="18"/>
                <w:szCs w:val="18"/>
              </w:rPr>
              <w:t xml:space="preserve">Contact thermometer (K-type, 2-channel)</w:t>
            </w:r>
          </w:p>
        </w:tc>
        <w:tc>
          <w:tcPr>
            <w:tcW w:type="dxa" w:w="2850"/>
            <w:tcMar>
              <w:top w:type="dxa" w:w="50"/>
              <w:left w:type="dxa" w:w="90"/>
              <w:bottom w:type="dxa" w:w="50"/>
              <w:right w:type="dxa" w:w="90"/>
            </w:tcMar>
          </w:tcPr>
          <w:p>
            <w:r>
              <w:rPr>
                <w:b w:val="false"/>
                <w:bCs w:val="false"/>
                <w:sz w:val="18"/>
                <w:szCs w:val="18"/>
              </w:rPr>
              <w:t xml:space="preserve">+/-0.5 C</w:t>
            </w:r>
          </w:p>
        </w:tc>
        <w:tc>
          <w:tcPr>
            <w:tcW w:type="dxa" w:w="760"/>
            <w:tcMar>
              <w:top w:type="dxa" w:w="50"/>
              <w:left w:type="dxa" w:w="90"/>
              <w:bottom w:type="dxa" w:w="50"/>
              <w:right w:type="dxa" w:w="90"/>
            </w:tcMar>
          </w:tcPr>
          <w:p>
            <w:r>
              <w:rPr>
                <w:b w:val="false"/>
                <w:bCs w:val="false"/>
                <w:sz w:val="18"/>
                <w:szCs w:val="18"/>
              </w:rPr>
              <w:t xml:space="preserve">1</w:t>
            </w:r>
          </w:p>
        </w:tc>
        <w:tc>
          <w:tcPr>
            <w:tcW w:type="dxa" w:w="2281"/>
            <w:tcMar>
              <w:top w:type="dxa" w:w="50"/>
              <w:left w:type="dxa" w:w="90"/>
              <w:bottom w:type="dxa" w:w="50"/>
              <w:right w:type="dxa" w:w="90"/>
            </w:tcMar>
          </w:tcPr>
          <w:p>
            <w:r>
              <w:rPr>
                <w:b w:val="false"/>
                <w:bCs w:val="false"/>
                <w:sz w:val="18"/>
                <w:szCs w:val="18"/>
              </w:rPr>
              <w:t xml:space="preserve">CHW supply/return delta T</w:t>
            </w:r>
          </w:p>
        </w:tc>
      </w:tr>
      <w:tr>
        <w:tc>
          <w:tcPr>
            <w:tcW w:type="dxa" w:w="1235"/>
            <w:tcMar>
              <w:top w:type="dxa" w:w="50"/>
              <w:left w:type="dxa" w:w="90"/>
              <w:bottom w:type="dxa" w:w="50"/>
              <w:right w:type="dxa" w:w="90"/>
            </w:tcMar>
          </w:tcPr>
          <w:p>
            <w:r>
              <w:rPr>
                <w:b w:val="false"/>
                <w:bCs w:val="false"/>
                <w:sz w:val="18"/>
                <w:szCs w:val="18"/>
              </w:rPr>
              <w:t xml:space="preserve">Spatial</w:t>
            </w:r>
          </w:p>
        </w:tc>
        <w:tc>
          <w:tcPr>
            <w:tcW w:type="dxa" w:w="1900"/>
            <w:tcMar>
              <w:top w:type="dxa" w:w="50"/>
              <w:left w:type="dxa" w:w="90"/>
              <w:bottom w:type="dxa" w:w="50"/>
              <w:right w:type="dxa" w:w="90"/>
            </w:tcMar>
          </w:tcPr>
          <w:p>
            <w:r>
              <w:rPr>
                <w:b w:val="false"/>
                <w:bCs w:val="false"/>
                <w:sz w:val="18"/>
                <w:szCs w:val="18"/>
              </w:rPr>
              <w:t xml:space="preserve">Laser distance meter</w:t>
            </w:r>
          </w:p>
        </w:tc>
        <w:tc>
          <w:tcPr>
            <w:tcW w:type="dxa" w:w="2850"/>
            <w:tcMar>
              <w:top w:type="dxa" w:w="50"/>
              <w:left w:type="dxa" w:w="90"/>
              <w:bottom w:type="dxa" w:w="50"/>
              <w:right w:type="dxa" w:w="90"/>
            </w:tcMar>
          </w:tcPr>
          <w:p>
            <w:r>
              <w:rPr>
                <w:b w:val="false"/>
                <w:bCs w:val="false"/>
                <w:sz w:val="18"/>
                <w:szCs w:val="18"/>
              </w:rPr>
              <w:t xml:space="preserve">0.05 to 100 m, +/-1.5 mm, area mode</w:t>
            </w:r>
          </w:p>
        </w:tc>
        <w:tc>
          <w:tcPr>
            <w:tcW w:type="dxa" w:w="760"/>
            <w:tcMar>
              <w:top w:type="dxa" w:w="50"/>
              <w:left w:type="dxa" w:w="90"/>
              <w:bottom w:type="dxa" w:w="50"/>
              <w:right w:type="dxa" w:w="90"/>
            </w:tcMar>
          </w:tcPr>
          <w:p>
            <w:r>
              <w:rPr>
                <w:b w:val="false"/>
                <w:bCs w:val="false"/>
                <w:sz w:val="18"/>
                <w:szCs w:val="18"/>
              </w:rPr>
              <w:t xml:space="preserve">1</w:t>
            </w:r>
          </w:p>
        </w:tc>
        <w:tc>
          <w:tcPr>
            <w:tcW w:type="dxa" w:w="2281"/>
            <w:tcMar>
              <w:top w:type="dxa" w:w="50"/>
              <w:left w:type="dxa" w:w="90"/>
              <w:bottom w:type="dxa" w:w="50"/>
              <w:right w:type="dxa" w:w="90"/>
            </w:tcMar>
          </w:tcPr>
          <w:p>
            <w:r>
              <w:rPr>
                <w:b w:val="false"/>
                <w:bCs w:val="false"/>
                <w:sz w:val="18"/>
                <w:szCs w:val="18"/>
              </w:rPr>
              <w:t xml:space="preserve">Floor areas, room volumes</w:t>
            </w:r>
          </w:p>
        </w:tc>
      </w:tr>
      <w:tr>
        <w:tc>
          <w:tcPr>
            <w:tcW w:type="dxa" w:w="1235"/>
            <w:tcMar>
              <w:top w:type="dxa" w:w="50"/>
              <w:left w:type="dxa" w:w="90"/>
              <w:bottom w:type="dxa" w:w="50"/>
              <w:right w:type="dxa" w:w="90"/>
            </w:tcMar>
          </w:tcPr>
          <w:p>
            <w:r>
              <w:rPr>
                <w:b w:val="false"/>
                <w:bCs w:val="false"/>
                <w:sz w:val="18"/>
                <w:szCs w:val="18"/>
              </w:rPr>
              <w:t xml:space="preserve">General</w:t>
            </w:r>
          </w:p>
        </w:tc>
        <w:tc>
          <w:tcPr>
            <w:tcW w:type="dxa" w:w="1900"/>
            <w:tcMar>
              <w:top w:type="dxa" w:w="50"/>
              <w:left w:type="dxa" w:w="90"/>
              <w:bottom w:type="dxa" w:w="50"/>
              <w:right w:type="dxa" w:w="90"/>
            </w:tcMar>
          </w:tcPr>
          <w:p>
            <w:r>
              <w:rPr>
                <w:b w:val="false"/>
                <w:bCs w:val="false"/>
                <w:sz w:val="18"/>
                <w:szCs w:val="18"/>
              </w:rPr>
              <w:t xml:space="preserve">Tablet with audit app + camera</w:t>
            </w:r>
          </w:p>
        </w:tc>
        <w:tc>
          <w:tcPr>
            <w:tcW w:type="dxa" w:w="2850"/>
            <w:tcMar>
              <w:top w:type="dxa" w:w="50"/>
              <w:left w:type="dxa" w:w="90"/>
              <w:bottom w:type="dxa" w:w="50"/>
              <w:right w:type="dxa" w:w="90"/>
            </w:tcMar>
          </w:tcPr>
          <w:p>
            <w:r>
              <w:rPr>
                <w:b w:val="false"/>
                <w:bCs w:val="false"/>
                <w:sz w:val="18"/>
                <w:szCs w:val="18"/>
              </w:rPr>
              <w:t xml:space="preserve">Offline forms, GPS stamping</w:t>
            </w:r>
          </w:p>
        </w:tc>
        <w:tc>
          <w:tcPr>
            <w:tcW w:type="dxa" w:w="760"/>
            <w:tcMar>
              <w:top w:type="dxa" w:w="50"/>
              <w:left w:type="dxa" w:w="90"/>
              <w:bottom w:type="dxa" w:w="50"/>
              <w:right w:type="dxa" w:w="90"/>
            </w:tcMar>
          </w:tcPr>
          <w:p>
            <w:r>
              <w:rPr>
                <w:b w:val="false"/>
                <w:bCs w:val="false"/>
                <w:sz w:val="18"/>
                <w:szCs w:val="18"/>
              </w:rPr>
              <w:t xml:space="preserve">1</w:t>
            </w:r>
          </w:p>
        </w:tc>
        <w:tc>
          <w:tcPr>
            <w:tcW w:type="dxa" w:w="2281"/>
            <w:tcMar>
              <w:top w:type="dxa" w:w="50"/>
              <w:left w:type="dxa" w:w="90"/>
              <w:bottom w:type="dxa" w:w="50"/>
              <w:right w:type="dxa" w:w="90"/>
            </w:tcMar>
          </w:tcPr>
          <w:p>
            <w:r>
              <w:rPr>
                <w:b w:val="false"/>
                <w:bCs w:val="false"/>
                <w:sz w:val="18"/>
                <w:szCs w:val="18"/>
              </w:rPr>
              <w:t xml:space="preserve">Data capture</w:t>
            </w:r>
          </w:p>
        </w:tc>
      </w:tr>
      <w:tr>
        <w:tc>
          <w:tcPr>
            <w:tcW w:type="dxa" w:w="1235"/>
            <w:tcMar>
              <w:top w:type="dxa" w:w="50"/>
              <w:left w:type="dxa" w:w="90"/>
              <w:bottom w:type="dxa" w:w="50"/>
              <w:right w:type="dxa" w:w="90"/>
            </w:tcMar>
          </w:tcPr>
          <w:p>
            <w:r>
              <w:rPr>
                <w:b w:val="false"/>
                <w:bCs w:val="false"/>
                <w:sz w:val="18"/>
                <w:szCs w:val="18"/>
              </w:rPr>
              <w:t xml:space="preserve">General</w:t>
            </w:r>
          </w:p>
        </w:tc>
        <w:tc>
          <w:tcPr>
            <w:tcW w:type="dxa" w:w="1900"/>
            <w:tcMar>
              <w:top w:type="dxa" w:w="50"/>
              <w:left w:type="dxa" w:w="90"/>
              <w:bottom w:type="dxa" w:w="50"/>
              <w:right w:type="dxa" w:w="90"/>
            </w:tcMar>
          </w:tcPr>
          <w:p>
            <w:r>
              <w:rPr>
                <w:b w:val="false"/>
                <w:bCs w:val="false"/>
                <w:sz w:val="18"/>
                <w:szCs w:val="18"/>
              </w:rPr>
              <w:t xml:space="preserve">Tachometer (optical/contact)</w:t>
            </w:r>
          </w:p>
        </w:tc>
        <w:tc>
          <w:tcPr>
            <w:tcW w:type="dxa" w:w="2850"/>
            <w:tcMar>
              <w:top w:type="dxa" w:w="50"/>
              <w:left w:type="dxa" w:w="90"/>
              <w:bottom w:type="dxa" w:w="50"/>
              <w:right w:type="dxa" w:w="90"/>
            </w:tcMar>
          </w:tcPr>
          <w:p>
            <w:r>
              <w:rPr>
                <w:b w:val="false"/>
                <w:bCs w:val="false"/>
                <w:sz w:val="18"/>
                <w:szCs w:val="18"/>
              </w:rPr>
              <w:t xml:space="preserve">0 to 99,999 rpm</w:t>
            </w:r>
          </w:p>
        </w:tc>
        <w:tc>
          <w:tcPr>
            <w:tcW w:type="dxa" w:w="760"/>
            <w:tcMar>
              <w:top w:type="dxa" w:w="50"/>
              <w:left w:type="dxa" w:w="90"/>
              <w:bottom w:type="dxa" w:w="50"/>
              <w:right w:type="dxa" w:w="90"/>
            </w:tcMar>
          </w:tcPr>
          <w:p>
            <w:r>
              <w:rPr>
                <w:b w:val="false"/>
                <w:bCs w:val="false"/>
                <w:sz w:val="18"/>
                <w:szCs w:val="18"/>
              </w:rPr>
              <w:t xml:space="preserve">1</w:t>
            </w:r>
          </w:p>
        </w:tc>
        <w:tc>
          <w:tcPr>
            <w:tcW w:type="dxa" w:w="2281"/>
            <w:tcMar>
              <w:top w:type="dxa" w:w="50"/>
              <w:left w:type="dxa" w:w="90"/>
              <w:bottom w:type="dxa" w:w="50"/>
              <w:right w:type="dxa" w:w="90"/>
            </w:tcMar>
          </w:tcPr>
          <w:p>
            <w:r>
              <w:rPr>
                <w:b w:val="false"/>
                <w:bCs w:val="false"/>
                <w:sz w:val="18"/>
                <w:szCs w:val="18"/>
              </w:rPr>
              <w:t xml:space="preserve">Fan/motor speed</w:t>
            </w:r>
          </w:p>
        </w:tc>
      </w:tr>
      <w:tr>
        <w:tc>
          <w:tcPr>
            <w:tcW w:type="dxa" w:w="1235"/>
            <w:tcMar>
              <w:top w:type="dxa" w:w="50"/>
              <w:left w:type="dxa" w:w="90"/>
              <w:bottom w:type="dxa" w:w="50"/>
              <w:right w:type="dxa" w:w="90"/>
            </w:tcMar>
          </w:tcPr>
          <w:p>
            <w:r>
              <w:rPr>
                <w:b w:val="false"/>
                <w:bCs w:val="false"/>
                <w:sz w:val="18"/>
                <w:szCs w:val="18"/>
              </w:rPr>
              <w:t xml:space="preserve">Safety</w:t>
            </w:r>
          </w:p>
        </w:tc>
        <w:tc>
          <w:tcPr>
            <w:tcW w:type="dxa" w:w="1900"/>
            <w:tcMar>
              <w:top w:type="dxa" w:w="50"/>
              <w:left w:type="dxa" w:w="90"/>
              <w:bottom w:type="dxa" w:w="50"/>
              <w:right w:type="dxa" w:w="90"/>
            </w:tcMar>
          </w:tcPr>
          <w:p>
            <w:r>
              <w:rPr>
                <w:b w:val="false"/>
                <w:bCs w:val="false"/>
                <w:sz w:val="18"/>
                <w:szCs w:val="18"/>
              </w:rPr>
              <w:t xml:space="preserve">PPE, lock-out tags, torch, ladder (step)</w:t>
            </w:r>
          </w:p>
        </w:tc>
        <w:tc>
          <w:tcPr>
            <w:tcW w:type="dxa" w:w="2850"/>
            <w:tcMar>
              <w:top w:type="dxa" w:w="50"/>
              <w:left w:type="dxa" w:w="90"/>
              <w:bottom w:type="dxa" w:w="50"/>
              <w:right w:type="dxa" w:w="90"/>
            </w:tcMar>
          </w:tcPr>
          <w:p>
            <w:r>
              <w:rPr>
                <w:b w:val="false"/>
                <w:bCs w:val="false"/>
                <w:sz w:val="18"/>
                <w:szCs w:val="18"/>
              </w:rPr>
              <w:t xml:space="preserve">Per site HSE rules</w:t>
            </w:r>
          </w:p>
        </w:tc>
        <w:tc>
          <w:tcPr>
            <w:tcW w:type="dxa" w:w="760"/>
            <w:tcMar>
              <w:top w:type="dxa" w:w="50"/>
              <w:left w:type="dxa" w:w="90"/>
              <w:bottom w:type="dxa" w:w="50"/>
              <w:right w:type="dxa" w:w="90"/>
            </w:tcMar>
          </w:tcPr>
          <w:p>
            <w:r>
              <w:rPr>
                <w:b w:val="false"/>
                <w:bCs w:val="false"/>
                <w:sz w:val="18"/>
                <w:szCs w:val="18"/>
              </w:rPr>
              <w:t xml:space="preserve">1 set</w:t>
            </w:r>
          </w:p>
        </w:tc>
        <w:tc>
          <w:tcPr>
            <w:tcW w:type="dxa" w:w="2281"/>
            <w:tcMar>
              <w:top w:type="dxa" w:w="50"/>
              <w:left w:type="dxa" w:w="90"/>
              <w:bottom w:type="dxa" w:w="50"/>
              <w:right w:type="dxa" w:w="90"/>
            </w:tcMar>
          </w:tcPr>
          <w:p>
            <w:r>
              <w:rPr>
                <w:b w:val="false"/>
                <w:bCs w:val="false"/>
                <w:sz w:val="18"/>
                <w:szCs w:val="18"/>
              </w:rPr>
              <w:t xml:space="preserve">Mandatory</w:t>
            </w:r>
          </w:p>
        </w:tc>
      </w:tr>
    </w:tbl>
    <w:p>
      <w:pPr>
        <w:spacing w:after="120"/>
      </w:pPr>
    </w:p>
    <w:p>
      <w:pPr>
        <w:pStyle w:val="Heading2"/>
      </w:pPr>
      <w:r>
        <w:t xml:space="preserve">1.3 Tier B: Pooled specialist kit (2 sets for 5 teams)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2"/>
        <w:gridCol w:w="3539"/>
        <w:gridCol w:w="619"/>
        <w:gridCol w:w="2656"/>
      </w:tblGrid>
      <w:tr>
        <w:trPr>
          <w:tblHeader/>
        </w:trPr>
        <w:tc>
          <w:tcPr>
            <w:tcW w:type="dxa" w:w="2212"/>
            <w:shd w:fill="1F4E79" w:val="clear"/>
            <w:tcMar>
              <w:top w:type="dxa" w:w="50"/>
              <w:left w:type="dxa" w:w="90"/>
              <w:bottom w:type="dxa" w:w="50"/>
              <w:right w:type="dxa" w:w="90"/>
            </w:tcMar>
          </w:tcPr>
          <w:p>
            <w:r>
              <w:rPr>
                <w:b/>
                <w:bCs/>
                <w:color w:val="FFFFFF"/>
                <w:sz w:val="18"/>
                <w:szCs w:val="18"/>
              </w:rPr>
              <w:t xml:space="preserve">Instrument</w:t>
            </w:r>
          </w:p>
        </w:tc>
        <w:tc>
          <w:tcPr>
            <w:tcW w:type="dxa" w:w="3539"/>
            <w:shd w:fill="1F4E79" w:val="clear"/>
            <w:tcMar>
              <w:top w:type="dxa" w:w="50"/>
              <w:left w:type="dxa" w:w="90"/>
              <w:bottom w:type="dxa" w:w="50"/>
              <w:right w:type="dxa" w:w="90"/>
            </w:tcMar>
          </w:tcPr>
          <w:p>
            <w:r>
              <w:rPr>
                <w:b/>
                <w:bCs/>
                <w:color w:val="FFFFFF"/>
                <w:sz w:val="18"/>
                <w:szCs w:val="18"/>
              </w:rPr>
              <w:t xml:space="preserve">Min. specification</w:t>
            </w:r>
          </w:p>
        </w:tc>
        <w:tc>
          <w:tcPr>
            <w:tcW w:type="dxa" w:w="619"/>
            <w:shd w:fill="1F4E79" w:val="clear"/>
            <w:tcMar>
              <w:top w:type="dxa" w:w="50"/>
              <w:left w:type="dxa" w:w="90"/>
              <w:bottom w:type="dxa" w:w="50"/>
              <w:right w:type="dxa" w:w="90"/>
            </w:tcMar>
          </w:tcPr>
          <w:p>
            <w:r>
              <w:rPr>
                <w:b/>
                <w:bCs/>
                <w:color w:val="FFFFFF"/>
                <w:sz w:val="18"/>
                <w:szCs w:val="18"/>
              </w:rPr>
              <w:t xml:space="preserve">Qty</w:t>
            </w:r>
          </w:p>
        </w:tc>
        <w:tc>
          <w:tcPr>
            <w:tcW w:type="dxa" w:w="2656"/>
            <w:shd w:fill="1F4E79" w:val="clear"/>
            <w:tcMar>
              <w:top w:type="dxa" w:w="50"/>
              <w:left w:type="dxa" w:w="90"/>
              <w:bottom w:type="dxa" w:w="50"/>
              <w:right w:type="dxa" w:w="90"/>
            </w:tcMar>
          </w:tcPr>
          <w:p>
            <w:r>
              <w:rPr>
                <w:b/>
                <w:bCs/>
                <w:color w:val="FFFFFF"/>
                <w:sz w:val="18"/>
                <w:szCs w:val="18"/>
              </w:rPr>
              <w:t xml:space="preserve">Use</w:t>
            </w:r>
          </w:p>
        </w:tc>
      </w:tr>
      <w:tr>
        <w:tc>
          <w:tcPr>
            <w:tcW w:type="dxa" w:w="2212"/>
            <w:tcMar>
              <w:top w:type="dxa" w:w="50"/>
              <w:left w:type="dxa" w:w="90"/>
              <w:bottom w:type="dxa" w:w="50"/>
              <w:right w:type="dxa" w:w="90"/>
            </w:tcMar>
          </w:tcPr>
          <w:p>
            <w:r>
              <w:rPr>
                <w:b w:val="false"/>
                <w:bCs w:val="false"/>
                <w:sz w:val="18"/>
                <w:szCs w:val="18"/>
              </w:rPr>
              <w:t xml:space="preserve">3-phase power quality analyser</w:t>
            </w:r>
          </w:p>
        </w:tc>
        <w:tc>
          <w:tcPr>
            <w:tcW w:type="dxa" w:w="3539"/>
            <w:tcMar>
              <w:top w:type="dxa" w:w="50"/>
              <w:left w:type="dxa" w:w="90"/>
              <w:bottom w:type="dxa" w:w="50"/>
              <w:right w:type="dxa" w:w="90"/>
            </w:tcMar>
          </w:tcPr>
          <w:p>
            <w:r>
              <w:rPr>
                <w:b w:val="false"/>
                <w:bCs w:val="false"/>
                <w:sz w:val="18"/>
                <w:szCs w:val="18"/>
              </w:rPr>
              <w:t xml:space="preserve">IEC 61000-4-30 Class A or S, 4 flex CTs, harmonics to 50th, logging</w:t>
            </w:r>
          </w:p>
        </w:tc>
        <w:tc>
          <w:tcPr>
            <w:tcW w:type="dxa" w:w="619"/>
            <w:tcMar>
              <w:top w:type="dxa" w:w="50"/>
              <w:left w:type="dxa" w:w="90"/>
              <w:bottom w:type="dxa" w:w="50"/>
              <w:right w:type="dxa" w:w="90"/>
            </w:tcMar>
          </w:tcPr>
          <w:p>
            <w:r>
              <w:rPr>
                <w:b w:val="false"/>
                <w:bCs w:val="false"/>
                <w:sz w:val="18"/>
                <w:szCs w:val="18"/>
              </w:rPr>
              <w:t xml:space="preserve">3</w:t>
            </w:r>
          </w:p>
        </w:tc>
        <w:tc>
          <w:tcPr>
            <w:tcW w:type="dxa" w:w="2656"/>
            <w:tcMar>
              <w:top w:type="dxa" w:w="50"/>
              <w:left w:type="dxa" w:w="90"/>
              <w:bottom w:type="dxa" w:w="50"/>
              <w:right w:type="dxa" w:w="90"/>
            </w:tcMar>
          </w:tcPr>
          <w:p>
            <w:r>
              <w:rPr>
                <w:b w:val="false"/>
                <w:bCs w:val="false"/>
                <w:sz w:val="18"/>
                <w:szCs w:val="18"/>
              </w:rPr>
              <w:t xml:space="preserve">MDB/SMDB load profile, chiller kW, harmonics</w:t>
            </w:r>
          </w:p>
        </w:tc>
      </w:tr>
      <w:tr>
        <w:tc>
          <w:tcPr>
            <w:tcW w:type="dxa" w:w="2212"/>
            <w:tcMar>
              <w:top w:type="dxa" w:w="50"/>
              <w:left w:type="dxa" w:w="90"/>
              <w:bottom w:type="dxa" w:w="50"/>
              <w:right w:type="dxa" w:w="90"/>
            </w:tcMar>
          </w:tcPr>
          <w:p>
            <w:r>
              <w:rPr>
                <w:b w:val="false"/>
                <w:bCs w:val="false"/>
                <w:sz w:val="18"/>
                <w:szCs w:val="18"/>
              </w:rPr>
              <w:t xml:space="preserve">Ultrasonic clamp-on flow meter</w:t>
            </w:r>
          </w:p>
        </w:tc>
        <w:tc>
          <w:tcPr>
            <w:tcW w:type="dxa" w:w="3539"/>
            <w:tcMar>
              <w:top w:type="dxa" w:w="50"/>
              <w:left w:type="dxa" w:w="90"/>
              <w:bottom w:type="dxa" w:w="50"/>
              <w:right w:type="dxa" w:w="90"/>
            </w:tcMar>
          </w:tcPr>
          <w:p>
            <w:r>
              <w:rPr>
                <w:b w:val="false"/>
                <w:bCs w:val="false"/>
                <w:sz w:val="18"/>
                <w:szCs w:val="18"/>
              </w:rPr>
              <w:t xml:space="preserve">Transit-time, DN15 to DN1000, +/-1 to 2% of reading, with thermal energy (BTU) option</w:t>
            </w:r>
          </w:p>
        </w:tc>
        <w:tc>
          <w:tcPr>
            <w:tcW w:type="dxa" w:w="619"/>
            <w:tcMar>
              <w:top w:type="dxa" w:w="50"/>
              <w:left w:type="dxa" w:w="90"/>
              <w:bottom w:type="dxa" w:w="50"/>
              <w:right w:type="dxa" w:w="90"/>
            </w:tcMar>
          </w:tcPr>
          <w:p>
            <w:r>
              <w:rPr>
                <w:b w:val="false"/>
                <w:bCs w:val="false"/>
                <w:sz w:val="18"/>
                <w:szCs w:val="18"/>
              </w:rPr>
              <w:t xml:space="preserve">2</w:t>
            </w:r>
          </w:p>
        </w:tc>
        <w:tc>
          <w:tcPr>
            <w:tcW w:type="dxa" w:w="2656"/>
            <w:tcMar>
              <w:top w:type="dxa" w:w="50"/>
              <w:left w:type="dxa" w:w="90"/>
              <w:bottom w:type="dxa" w:w="50"/>
              <w:right w:type="dxa" w:w="90"/>
            </w:tcMar>
          </w:tcPr>
          <w:p>
            <w:r>
              <w:rPr>
                <w:b w:val="false"/>
                <w:bCs w:val="false"/>
                <w:sz w:val="18"/>
                <w:szCs w:val="18"/>
              </w:rPr>
              <w:t xml:space="preserve">CHW/condenser water flow, pump efficiency, chiller kW/TR</w:t>
            </w:r>
          </w:p>
        </w:tc>
      </w:tr>
      <w:tr>
        <w:tc>
          <w:tcPr>
            <w:tcW w:type="dxa" w:w="2212"/>
            <w:tcMar>
              <w:top w:type="dxa" w:w="50"/>
              <w:left w:type="dxa" w:w="90"/>
              <w:bottom w:type="dxa" w:w="50"/>
              <w:right w:type="dxa" w:w="90"/>
            </w:tcMar>
          </w:tcPr>
          <w:p>
            <w:r>
              <w:rPr>
                <w:b w:val="false"/>
                <w:bCs w:val="false"/>
                <w:sz w:val="18"/>
                <w:szCs w:val="18"/>
              </w:rPr>
              <w:t xml:space="preserve">Flue gas/combustion analyser</w:t>
            </w:r>
          </w:p>
        </w:tc>
        <w:tc>
          <w:tcPr>
            <w:tcW w:type="dxa" w:w="3539"/>
            <w:tcMar>
              <w:top w:type="dxa" w:w="50"/>
              <w:left w:type="dxa" w:w="90"/>
              <w:bottom w:type="dxa" w:w="50"/>
              <w:right w:type="dxa" w:w="90"/>
            </w:tcMar>
          </w:tcPr>
          <w:p>
            <w:r>
              <w:rPr>
                <w:b w:val="false"/>
                <w:bCs w:val="false"/>
                <w:sz w:val="18"/>
                <w:szCs w:val="18"/>
              </w:rPr>
              <w:t xml:space="preserve">O2, CO, CO2 calc, NOx optional, stack temperature</w:t>
            </w:r>
          </w:p>
        </w:tc>
        <w:tc>
          <w:tcPr>
            <w:tcW w:type="dxa" w:w="619"/>
            <w:tcMar>
              <w:top w:type="dxa" w:w="50"/>
              <w:left w:type="dxa" w:w="90"/>
              <w:bottom w:type="dxa" w:w="50"/>
              <w:right w:type="dxa" w:w="90"/>
            </w:tcMar>
          </w:tcPr>
          <w:p>
            <w:r>
              <w:rPr>
                <w:b w:val="false"/>
                <w:bCs w:val="false"/>
                <w:sz w:val="18"/>
                <w:szCs w:val="18"/>
              </w:rPr>
              <w:t xml:space="preserve">1</w:t>
            </w:r>
          </w:p>
        </w:tc>
        <w:tc>
          <w:tcPr>
            <w:tcW w:type="dxa" w:w="2656"/>
            <w:tcMar>
              <w:top w:type="dxa" w:w="50"/>
              <w:left w:type="dxa" w:w="90"/>
              <w:bottom w:type="dxa" w:w="50"/>
              <w:right w:type="dxa" w:w="90"/>
            </w:tcMar>
          </w:tcPr>
          <w:p>
            <w:r>
              <w:rPr>
                <w:b w:val="false"/>
                <w:bCs w:val="false"/>
                <w:sz w:val="18"/>
                <w:szCs w:val="18"/>
              </w:rPr>
              <w:t xml:space="preserve">Boilers, water heaters, kitchen burners</w:t>
            </w:r>
          </w:p>
        </w:tc>
      </w:tr>
      <w:tr>
        <w:tc>
          <w:tcPr>
            <w:tcW w:type="dxa" w:w="2212"/>
            <w:tcMar>
              <w:top w:type="dxa" w:w="50"/>
              <w:left w:type="dxa" w:w="90"/>
              <w:bottom w:type="dxa" w:w="50"/>
              <w:right w:type="dxa" w:w="90"/>
            </w:tcMar>
          </w:tcPr>
          <w:p>
            <w:r>
              <w:rPr>
                <w:b w:val="false"/>
                <w:bCs w:val="false"/>
                <w:sz w:val="18"/>
                <w:szCs w:val="18"/>
              </w:rPr>
              <w:t xml:space="preserve">High-resolution thermal camera</w:t>
            </w:r>
          </w:p>
        </w:tc>
        <w:tc>
          <w:tcPr>
            <w:tcW w:type="dxa" w:w="3539"/>
            <w:tcMar>
              <w:top w:type="dxa" w:w="50"/>
              <w:left w:type="dxa" w:w="90"/>
              <w:bottom w:type="dxa" w:w="50"/>
              <w:right w:type="dxa" w:w="90"/>
            </w:tcMar>
          </w:tcPr>
          <w:p>
            <w:r>
              <w:rPr>
                <w:b w:val="false"/>
                <w:bCs w:val="false"/>
                <w:sz w:val="18"/>
                <w:szCs w:val="18"/>
              </w:rPr>
              <w:t xml:space="preserve">&gt;=320x240, NETD &lt;=40 mK, interchangeable lens</w:t>
            </w:r>
          </w:p>
        </w:tc>
        <w:tc>
          <w:tcPr>
            <w:tcW w:type="dxa" w:w="619"/>
            <w:tcMar>
              <w:top w:type="dxa" w:w="50"/>
              <w:left w:type="dxa" w:w="90"/>
              <w:bottom w:type="dxa" w:w="50"/>
              <w:right w:type="dxa" w:w="90"/>
            </w:tcMar>
          </w:tcPr>
          <w:p>
            <w:r>
              <w:rPr>
                <w:b w:val="false"/>
                <w:bCs w:val="false"/>
                <w:sz w:val="18"/>
                <w:szCs w:val="18"/>
              </w:rPr>
              <w:t xml:space="preserve">1</w:t>
            </w:r>
          </w:p>
        </w:tc>
        <w:tc>
          <w:tcPr>
            <w:tcW w:type="dxa" w:w="2656"/>
            <w:tcMar>
              <w:top w:type="dxa" w:w="50"/>
              <w:left w:type="dxa" w:w="90"/>
              <w:bottom w:type="dxa" w:w="50"/>
              <w:right w:type="dxa" w:w="90"/>
            </w:tcMar>
          </w:tcPr>
          <w:p>
            <w:r>
              <w:rPr>
                <w:b w:val="false"/>
                <w:bCs w:val="false"/>
                <w:sz w:val="18"/>
                <w:szCs w:val="18"/>
              </w:rPr>
              <w:t xml:space="preserve">Facades, roofs, MV/LV switchgear</w:t>
            </w:r>
          </w:p>
        </w:tc>
      </w:tr>
      <w:tr>
        <w:tc>
          <w:tcPr>
            <w:tcW w:type="dxa" w:w="2212"/>
            <w:tcMar>
              <w:top w:type="dxa" w:w="50"/>
              <w:left w:type="dxa" w:w="90"/>
              <w:bottom w:type="dxa" w:w="50"/>
              <w:right w:type="dxa" w:w="90"/>
            </w:tcMar>
          </w:tcPr>
          <w:p>
            <w:r>
              <w:rPr>
                <w:b w:val="false"/>
                <w:bCs w:val="false"/>
                <w:sz w:val="18"/>
                <w:szCs w:val="18"/>
              </w:rPr>
              <w:t xml:space="preserve">Pitot tube set + data-logging manometer</w:t>
            </w:r>
          </w:p>
        </w:tc>
        <w:tc>
          <w:tcPr>
            <w:tcW w:type="dxa" w:w="3539"/>
            <w:tcMar>
              <w:top w:type="dxa" w:w="50"/>
              <w:left w:type="dxa" w:w="90"/>
              <w:bottom w:type="dxa" w:w="50"/>
              <w:right w:type="dxa" w:w="90"/>
            </w:tcMar>
          </w:tcPr>
          <w:p>
            <w:r>
              <w:rPr>
                <w:b w:val="false"/>
                <w:bCs w:val="false"/>
                <w:sz w:val="18"/>
                <w:szCs w:val="18"/>
              </w:rPr>
              <w:t xml:space="preserve">L-type Pitot, ASHRAE 111 traverse</w:t>
            </w:r>
          </w:p>
        </w:tc>
        <w:tc>
          <w:tcPr>
            <w:tcW w:type="dxa" w:w="619"/>
            <w:tcMar>
              <w:top w:type="dxa" w:w="50"/>
              <w:left w:type="dxa" w:w="90"/>
              <w:bottom w:type="dxa" w:w="50"/>
              <w:right w:type="dxa" w:w="90"/>
            </w:tcMar>
          </w:tcPr>
          <w:p>
            <w:r>
              <w:rPr>
                <w:b w:val="false"/>
                <w:bCs w:val="false"/>
                <w:sz w:val="18"/>
                <w:szCs w:val="18"/>
              </w:rPr>
              <w:t xml:space="preserve">1</w:t>
            </w:r>
          </w:p>
        </w:tc>
        <w:tc>
          <w:tcPr>
            <w:tcW w:type="dxa" w:w="2656"/>
            <w:tcMar>
              <w:top w:type="dxa" w:w="50"/>
              <w:left w:type="dxa" w:w="90"/>
              <w:bottom w:type="dxa" w:w="50"/>
              <w:right w:type="dxa" w:w="90"/>
            </w:tcMar>
          </w:tcPr>
          <w:p>
            <w:r>
              <w:rPr>
                <w:b w:val="false"/>
                <w:bCs w:val="false"/>
                <w:sz w:val="18"/>
                <w:szCs w:val="18"/>
              </w:rPr>
              <w:t xml:space="preserve">AHU airflow</w:t>
            </w:r>
          </w:p>
        </w:tc>
      </w:tr>
      <w:tr>
        <w:tc>
          <w:tcPr>
            <w:tcW w:type="dxa" w:w="2212"/>
            <w:tcMar>
              <w:top w:type="dxa" w:w="50"/>
              <w:left w:type="dxa" w:w="90"/>
              <w:bottom w:type="dxa" w:w="50"/>
              <w:right w:type="dxa" w:w="90"/>
            </w:tcMar>
          </w:tcPr>
          <w:p>
            <w:r>
              <w:rPr>
                <w:b w:val="false"/>
                <w:bCs w:val="false"/>
                <w:sz w:val="18"/>
                <w:szCs w:val="18"/>
              </w:rPr>
              <w:t xml:space="preserve">Balometer (flow hood)</w:t>
            </w:r>
          </w:p>
        </w:tc>
        <w:tc>
          <w:tcPr>
            <w:tcW w:type="dxa" w:w="3539"/>
            <w:tcMar>
              <w:top w:type="dxa" w:w="50"/>
              <w:left w:type="dxa" w:w="90"/>
              <w:bottom w:type="dxa" w:w="50"/>
              <w:right w:type="dxa" w:w="90"/>
            </w:tcMar>
          </w:tcPr>
          <w:p>
            <w:r>
              <w:rPr>
                <w:b w:val="false"/>
                <w:bCs w:val="false"/>
                <w:sz w:val="18"/>
                <w:szCs w:val="18"/>
              </w:rPr>
              <w:t xml:space="preserve">40 to 4000 m3/h</w:t>
            </w:r>
          </w:p>
        </w:tc>
        <w:tc>
          <w:tcPr>
            <w:tcW w:type="dxa" w:w="619"/>
            <w:tcMar>
              <w:top w:type="dxa" w:w="50"/>
              <w:left w:type="dxa" w:w="90"/>
              <w:bottom w:type="dxa" w:w="50"/>
              <w:right w:type="dxa" w:w="90"/>
            </w:tcMar>
          </w:tcPr>
          <w:p>
            <w:r>
              <w:rPr>
                <w:b w:val="false"/>
                <w:bCs w:val="false"/>
                <w:sz w:val="18"/>
                <w:szCs w:val="18"/>
              </w:rPr>
              <w:t xml:space="preserve">1</w:t>
            </w:r>
          </w:p>
        </w:tc>
        <w:tc>
          <w:tcPr>
            <w:tcW w:type="dxa" w:w="2656"/>
            <w:tcMar>
              <w:top w:type="dxa" w:w="50"/>
              <w:left w:type="dxa" w:w="90"/>
              <w:bottom w:type="dxa" w:w="50"/>
              <w:right w:type="dxa" w:w="90"/>
            </w:tcMar>
          </w:tcPr>
          <w:p>
            <w:r>
              <w:rPr>
                <w:b w:val="false"/>
                <w:bCs w:val="false"/>
                <w:sz w:val="18"/>
                <w:szCs w:val="18"/>
              </w:rPr>
              <w:t xml:space="preserve">Diffuser airflow, fresh air verification</w:t>
            </w:r>
          </w:p>
        </w:tc>
      </w:tr>
    </w:tbl>
    <w:p>
      <w:pPr>
        <w:spacing w:after="120"/>
      </w:pPr>
    </w:p>
    <w:p>
      <w:pPr>
        <w:pStyle w:val="Heading2"/>
      </w:pPr>
      <w:r>
        <w:t xml:space="preserve">1.4 Tier C: Logger pool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2507"/>
        <w:gridCol w:w="1002"/>
        <w:gridCol w:w="3010"/>
      </w:tblGrid>
      <w:tr>
        <w:trPr>
          <w:tblHeader/>
        </w:trPr>
        <w:tc>
          <w:tcPr>
            <w:tcW w:type="dxa" w:w="2507"/>
            <w:shd w:fill="1F4E79" w:val="clear"/>
            <w:tcMar>
              <w:top w:type="dxa" w:w="50"/>
              <w:left w:type="dxa" w:w="90"/>
              <w:bottom w:type="dxa" w:w="50"/>
              <w:right w:type="dxa" w:w="90"/>
            </w:tcMar>
          </w:tcPr>
          <w:p>
            <w:r>
              <w:rPr>
                <w:b/>
                <w:bCs/>
                <w:color w:val="FFFFFF"/>
                <w:sz w:val="18"/>
                <w:szCs w:val="18"/>
              </w:rPr>
              <w:t xml:space="preserve">Logger</w:t>
            </w:r>
          </w:p>
        </w:tc>
        <w:tc>
          <w:tcPr>
            <w:tcW w:type="dxa" w:w="2507"/>
            <w:shd w:fill="1F4E79" w:val="clear"/>
            <w:tcMar>
              <w:top w:type="dxa" w:w="50"/>
              <w:left w:type="dxa" w:w="90"/>
              <w:bottom w:type="dxa" w:w="50"/>
              <w:right w:type="dxa" w:w="90"/>
            </w:tcMar>
          </w:tcPr>
          <w:p>
            <w:r>
              <w:rPr>
                <w:b/>
                <w:bCs/>
                <w:color w:val="FFFFFF"/>
                <w:sz w:val="18"/>
                <w:szCs w:val="18"/>
              </w:rPr>
              <w:t xml:space="preserve">Spec</w:t>
            </w:r>
          </w:p>
        </w:tc>
        <w:tc>
          <w:tcPr>
            <w:tcW w:type="dxa" w:w="1002"/>
            <w:shd w:fill="1F4E79" w:val="clear"/>
            <w:tcMar>
              <w:top w:type="dxa" w:w="50"/>
              <w:left w:type="dxa" w:w="90"/>
              <w:bottom w:type="dxa" w:w="50"/>
              <w:right w:type="dxa" w:w="90"/>
            </w:tcMar>
          </w:tcPr>
          <w:p>
            <w:r>
              <w:rPr>
                <w:b/>
                <w:bCs/>
                <w:color w:val="FFFFFF"/>
                <w:sz w:val="18"/>
                <w:szCs w:val="18"/>
              </w:rPr>
              <w:t xml:space="preserve">Pool size</w:t>
            </w:r>
          </w:p>
        </w:tc>
        <w:tc>
          <w:tcPr>
            <w:tcW w:type="dxa" w:w="3010"/>
            <w:shd w:fill="1F4E79" w:val="clear"/>
            <w:tcMar>
              <w:top w:type="dxa" w:w="50"/>
              <w:left w:type="dxa" w:w="90"/>
              <w:bottom w:type="dxa" w:w="50"/>
              <w:right w:type="dxa" w:w="90"/>
            </w:tcMar>
          </w:tcPr>
          <w:p>
            <w:r>
              <w:rPr>
                <w:b/>
                <w:bCs/>
                <w:color w:val="FFFFFF"/>
                <w:sz w:val="18"/>
                <w:szCs w:val="18"/>
              </w:rPr>
              <w:t xml:space="preserve">Deployment</w:t>
            </w:r>
          </w:p>
        </w:tc>
      </w:tr>
      <w:tr>
        <w:tc>
          <w:tcPr>
            <w:tcW w:type="dxa" w:w="2507"/>
            <w:tcMar>
              <w:top w:type="dxa" w:w="50"/>
              <w:left w:type="dxa" w:w="90"/>
              <w:bottom w:type="dxa" w:w="50"/>
              <w:right w:type="dxa" w:w="90"/>
            </w:tcMar>
          </w:tcPr>
          <w:p>
            <w:r>
              <w:rPr>
                <w:b w:val="false"/>
                <w:bCs w:val="false"/>
                <w:sz w:val="18"/>
                <w:szCs w:val="18"/>
              </w:rPr>
              <w:t xml:space="preserve">Single/3-phase power logger with CTs</w:t>
            </w:r>
          </w:p>
        </w:tc>
        <w:tc>
          <w:tcPr>
            <w:tcW w:type="dxa" w:w="2507"/>
            <w:tcMar>
              <w:top w:type="dxa" w:w="50"/>
              <w:left w:type="dxa" w:w="90"/>
              <w:bottom w:type="dxa" w:w="50"/>
              <w:right w:type="dxa" w:w="90"/>
            </w:tcMar>
          </w:tcPr>
          <w:p>
            <w:r>
              <w:rPr>
                <w:b w:val="false"/>
                <w:bCs w:val="false"/>
                <w:sz w:val="18"/>
                <w:szCs w:val="18"/>
              </w:rPr>
              <w:t xml:space="preserve">1-min interval, 30-day memory</w:t>
            </w:r>
          </w:p>
        </w:tc>
        <w:tc>
          <w:tcPr>
            <w:tcW w:type="dxa" w:w="1002"/>
            <w:tcMar>
              <w:top w:type="dxa" w:w="50"/>
              <w:left w:type="dxa" w:w="90"/>
              <w:bottom w:type="dxa" w:w="50"/>
              <w:right w:type="dxa" w:w="90"/>
            </w:tcMar>
          </w:tcPr>
          <w:p>
            <w:r>
              <w:rPr>
                <w:b w:val="false"/>
                <w:bCs w:val="false"/>
                <w:sz w:val="18"/>
                <w:szCs w:val="18"/>
              </w:rPr>
              <w:t xml:space="preserve">25</w:t>
            </w:r>
          </w:p>
        </w:tc>
        <w:tc>
          <w:tcPr>
            <w:tcW w:type="dxa" w:w="3010"/>
            <w:tcMar>
              <w:top w:type="dxa" w:w="50"/>
              <w:left w:type="dxa" w:w="90"/>
              <w:bottom w:type="dxa" w:w="50"/>
              <w:right w:type="dxa" w:w="90"/>
            </w:tcMar>
          </w:tcPr>
          <w:p>
            <w:r>
              <w:rPr>
                <w:b w:val="false"/>
                <w:bCs w:val="false"/>
                <w:sz w:val="18"/>
                <w:szCs w:val="18"/>
              </w:rPr>
              <w:t xml:space="preserve">2 to 4 per large building for 7 days</w:t>
            </w:r>
          </w:p>
        </w:tc>
      </w:tr>
      <w:tr>
        <w:tc>
          <w:tcPr>
            <w:tcW w:type="dxa" w:w="2507"/>
            <w:tcMar>
              <w:top w:type="dxa" w:w="50"/>
              <w:left w:type="dxa" w:w="90"/>
              <w:bottom w:type="dxa" w:w="50"/>
              <w:right w:type="dxa" w:w="90"/>
            </w:tcMar>
          </w:tcPr>
          <w:p>
            <w:r>
              <w:rPr>
                <w:b w:val="false"/>
                <w:bCs w:val="false"/>
                <w:sz w:val="18"/>
                <w:szCs w:val="18"/>
              </w:rPr>
              <w:t xml:space="preserve">Motor on/off &amp; current logger</w:t>
            </w:r>
          </w:p>
        </w:tc>
        <w:tc>
          <w:tcPr>
            <w:tcW w:type="dxa" w:w="2507"/>
            <w:tcMar>
              <w:top w:type="dxa" w:w="50"/>
              <w:left w:type="dxa" w:w="90"/>
              <w:bottom w:type="dxa" w:w="50"/>
              <w:right w:type="dxa" w:w="90"/>
            </w:tcMar>
          </w:tcPr>
          <w:p>
            <w:r>
              <w:rPr>
                <w:b w:val="false"/>
                <w:bCs w:val="false"/>
                <w:sz w:val="18"/>
                <w:szCs w:val="18"/>
              </w:rPr>
              <w:t xml:space="preserve">CT-based</w:t>
            </w:r>
          </w:p>
        </w:tc>
        <w:tc>
          <w:tcPr>
            <w:tcW w:type="dxa" w:w="1002"/>
            <w:tcMar>
              <w:top w:type="dxa" w:w="50"/>
              <w:left w:type="dxa" w:w="90"/>
              <w:bottom w:type="dxa" w:w="50"/>
              <w:right w:type="dxa" w:w="90"/>
            </w:tcMar>
          </w:tcPr>
          <w:p>
            <w:r>
              <w:rPr>
                <w:b w:val="false"/>
                <w:bCs w:val="false"/>
                <w:sz w:val="18"/>
                <w:szCs w:val="18"/>
              </w:rPr>
              <w:t xml:space="preserve">40</w:t>
            </w:r>
          </w:p>
        </w:tc>
        <w:tc>
          <w:tcPr>
            <w:tcW w:type="dxa" w:w="3010"/>
            <w:tcMar>
              <w:top w:type="dxa" w:w="50"/>
              <w:left w:type="dxa" w:w="90"/>
              <w:bottom w:type="dxa" w:w="50"/>
              <w:right w:type="dxa" w:w="90"/>
            </w:tcMar>
          </w:tcPr>
          <w:p>
            <w:r>
              <w:rPr>
                <w:b w:val="false"/>
                <w:bCs w:val="false"/>
                <w:sz w:val="18"/>
                <w:szCs w:val="18"/>
              </w:rPr>
              <w:t xml:space="preserve">AHUs, pumps, exhaust fans</w:t>
            </w:r>
          </w:p>
        </w:tc>
      </w:tr>
      <w:tr>
        <w:tc>
          <w:tcPr>
            <w:tcW w:type="dxa" w:w="2507"/>
            <w:tcMar>
              <w:top w:type="dxa" w:w="50"/>
              <w:left w:type="dxa" w:w="90"/>
              <w:bottom w:type="dxa" w:w="50"/>
              <w:right w:type="dxa" w:w="90"/>
            </w:tcMar>
          </w:tcPr>
          <w:p>
            <w:r>
              <w:rPr>
                <w:b w:val="false"/>
                <w:bCs w:val="false"/>
                <w:sz w:val="18"/>
                <w:szCs w:val="18"/>
              </w:rPr>
              <w:t xml:space="preserve">Lighting on/off/occupancy logger</w:t>
            </w:r>
          </w:p>
        </w:tc>
        <w:tc>
          <w:tcPr>
            <w:tcW w:type="dxa" w:w="2507"/>
            <w:tcMar>
              <w:top w:type="dxa" w:w="50"/>
              <w:left w:type="dxa" w:w="90"/>
              <w:bottom w:type="dxa" w:w="50"/>
              <w:right w:type="dxa" w:w="90"/>
            </w:tcMar>
          </w:tcPr>
          <w:p>
            <w:r>
              <w:rPr>
                <w:b w:val="false"/>
                <w:bCs w:val="false"/>
                <w:sz w:val="18"/>
                <w:szCs w:val="18"/>
              </w:rPr>
              <w:t xml:space="preserve">Light-sensing + PIR</w:t>
            </w:r>
          </w:p>
        </w:tc>
        <w:tc>
          <w:tcPr>
            <w:tcW w:type="dxa" w:w="1002"/>
            <w:tcMar>
              <w:top w:type="dxa" w:w="50"/>
              <w:left w:type="dxa" w:w="90"/>
              <w:bottom w:type="dxa" w:w="50"/>
              <w:right w:type="dxa" w:w="90"/>
            </w:tcMar>
          </w:tcPr>
          <w:p>
            <w:r>
              <w:rPr>
                <w:b w:val="false"/>
                <w:bCs w:val="false"/>
                <w:sz w:val="18"/>
                <w:szCs w:val="18"/>
              </w:rPr>
              <w:t xml:space="preserve">60</w:t>
            </w:r>
          </w:p>
        </w:tc>
        <w:tc>
          <w:tcPr>
            <w:tcW w:type="dxa" w:w="3010"/>
            <w:tcMar>
              <w:top w:type="dxa" w:w="50"/>
              <w:left w:type="dxa" w:w="90"/>
              <w:bottom w:type="dxa" w:w="50"/>
              <w:right w:type="dxa" w:w="90"/>
            </w:tcMar>
          </w:tcPr>
          <w:p>
            <w:r>
              <w:rPr>
                <w:b w:val="false"/>
                <w:bCs w:val="false"/>
                <w:sz w:val="18"/>
                <w:szCs w:val="18"/>
              </w:rPr>
              <w:t xml:space="preserve">4 to 8 per building</w:t>
            </w:r>
          </w:p>
        </w:tc>
      </w:tr>
      <w:tr>
        <w:tc>
          <w:tcPr>
            <w:tcW w:type="dxa" w:w="2507"/>
            <w:tcMar>
              <w:top w:type="dxa" w:w="50"/>
              <w:left w:type="dxa" w:w="90"/>
              <w:bottom w:type="dxa" w:w="50"/>
              <w:right w:type="dxa" w:w="90"/>
            </w:tcMar>
          </w:tcPr>
          <w:p>
            <w:r>
              <w:rPr>
                <w:b w:val="false"/>
                <w:bCs w:val="false"/>
                <w:sz w:val="18"/>
                <w:szCs w:val="18"/>
              </w:rPr>
              <w:t xml:space="preserve">Temperature/RH logger</w:t>
            </w:r>
          </w:p>
        </w:tc>
        <w:tc>
          <w:tcPr>
            <w:tcW w:type="dxa" w:w="2507"/>
            <w:tcMar>
              <w:top w:type="dxa" w:w="50"/>
              <w:left w:type="dxa" w:w="90"/>
              <w:bottom w:type="dxa" w:w="50"/>
              <w:right w:type="dxa" w:w="90"/>
            </w:tcMar>
          </w:tcPr>
          <w:p>
            <w:r>
              <w:rPr>
                <w:b w:val="false"/>
                <w:bCs w:val="false"/>
                <w:sz w:val="18"/>
                <w:szCs w:val="18"/>
              </w:rPr>
              <w:t xml:space="preserve">+/-0.3 C, 5-min interval</w:t>
            </w:r>
          </w:p>
        </w:tc>
        <w:tc>
          <w:tcPr>
            <w:tcW w:type="dxa" w:w="1002"/>
            <w:tcMar>
              <w:top w:type="dxa" w:w="50"/>
              <w:left w:type="dxa" w:w="90"/>
              <w:bottom w:type="dxa" w:w="50"/>
              <w:right w:type="dxa" w:w="90"/>
            </w:tcMar>
          </w:tcPr>
          <w:p>
            <w:r>
              <w:rPr>
                <w:b w:val="false"/>
                <w:bCs w:val="false"/>
                <w:sz w:val="18"/>
                <w:szCs w:val="18"/>
              </w:rPr>
              <w:t xml:space="preserve">60</w:t>
            </w:r>
          </w:p>
        </w:tc>
        <w:tc>
          <w:tcPr>
            <w:tcW w:type="dxa" w:w="3010"/>
            <w:tcMar>
              <w:top w:type="dxa" w:w="50"/>
              <w:left w:type="dxa" w:w="90"/>
              <w:bottom w:type="dxa" w:w="50"/>
              <w:right w:type="dxa" w:w="90"/>
            </w:tcMar>
          </w:tcPr>
          <w:p>
            <w:r>
              <w:rPr>
                <w:b w:val="false"/>
                <w:bCs w:val="false"/>
                <w:sz w:val="18"/>
                <w:szCs w:val="18"/>
              </w:rPr>
              <w:t xml:space="preserve">Zones, CHW pipes</w:t>
            </w:r>
          </w:p>
        </w:tc>
      </w:tr>
    </w:tbl>
    <w:p>
      <w:pPr>
        <w:spacing w:after="120"/>
      </w:pPr>
    </w:p>
    <w:p>
      <w:pPr>
        <w:spacing w:after="120"/>
      </w:pPr>
      <w:r>
        <w:t xml:space="preserve">With 7-day deployments and ~5 sites/day, about 35 buildings are logging at any time; size the pool to 1.5x that demand to cover losses and late retrieval.</w:t>
      </w:r>
    </w:p>
    <w:p>
      <w:pPr>
        <w:pStyle w:val="Heading2"/>
      </w:pPr>
      <w:r>
        <w:t xml:space="preserve">1.5 Daily field routine (per team)</w:t>
      </w:r>
    </w:p>
    <w:p>
      <w:pPr>
        <w:pStyle w:val="ListParagraph"/>
        <w:numPr>
          <w:ilvl w:val="0"/>
          <w:numId w:val="3"/>
        </w:numPr>
      </w:pPr>
      <w:r>
        <w:t xml:space="preserve">07:00 kit check, battery and calibration-tag check, daily safety brief.</w:t>
      </w:r>
    </w:p>
    <w:p>
      <w:pPr>
        <w:pStyle w:val="ListParagraph"/>
        <w:numPr>
          <w:ilvl w:val="0"/>
          <w:numId w:val="3"/>
        </w:numPr>
      </w:pPr>
      <w:r>
        <w:t xml:space="preserve">08:00 arrival, permit-to-work, FM interview (operating hours, set points, complaints, BMS access).</w:t>
      </w:r>
    </w:p>
    <w:p>
      <w:pPr>
        <w:pStyle w:val="ListParagraph"/>
        <w:numPr>
          <w:ilvl w:val="0"/>
          <w:numId w:val="3"/>
        </w:numPr>
      </w:pPr>
      <w:r>
        <w:t xml:space="preserve">08:45 MDB/SMDB measurements and logger installation (with FM electrician present).</w:t>
      </w:r>
    </w:p>
    <w:p>
      <w:pPr>
        <w:pStyle w:val="ListParagraph"/>
        <w:numPr>
          <w:ilvl w:val="0"/>
          <w:numId w:val="3"/>
        </w:numPr>
      </w:pPr>
      <w:r>
        <w:t xml:space="preserve">09:30 plant room: chillers/CHW ETS, pumps, cooling towers, boilers, water heaters.</w:t>
      </w:r>
    </w:p>
    <w:p>
      <w:pPr>
        <w:pStyle w:val="ListParagraph"/>
        <w:numPr>
          <w:ilvl w:val="0"/>
          <w:numId w:val="3"/>
        </w:numPr>
      </w:pPr>
      <w:r>
        <w:t xml:space="preserve">11:00 AHU/FCU sample survey (minimum 10% of AHUs, 5% of FCUs, all fresh-air units).</w:t>
      </w:r>
    </w:p>
    <w:p>
      <w:pPr>
        <w:pStyle w:val="ListParagraph"/>
        <w:numPr>
          <w:ilvl w:val="0"/>
          <w:numId w:val="3"/>
        </w:numPr>
      </w:pPr>
      <w:r>
        <w:t xml:space="preserve">12:30 lighting and plug-load survey by space type (sample every floor type).</w:t>
      </w:r>
    </w:p>
    <w:p>
      <w:pPr>
        <w:pStyle w:val="ListParagraph"/>
        <w:numPr>
          <w:ilvl w:val="0"/>
          <w:numId w:val="3"/>
        </w:numPr>
      </w:pPr>
      <w:r>
        <w:t xml:space="preserve">13:30 envelope and roof thermography (late morning to afternoon gives best solar-load contrast).</w:t>
      </w:r>
    </w:p>
    <w:p>
      <w:pPr>
        <w:pStyle w:val="ListParagraph"/>
        <w:numPr>
          <w:ilvl w:val="0"/>
          <w:numId w:val="3"/>
        </w:numPr>
      </w:pPr>
      <w:r>
        <w:t xml:space="preserve">14:30 close-out with FM, schedule logger retrieval; upload data the same evening.</w:t>
      </w:r>
    </w:p>
    <w:p>
      <w:pPr>
        <w:pStyle w:val="Heading2"/>
      </w:pPr>
      <w:r>
        <w:t xml:space="preserve">1.6 Buy versus rent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1"/>
        <w:gridCol w:w="1504"/>
        <w:gridCol w:w="3511"/>
      </w:tblGrid>
      <w:tr>
        <w:trPr>
          <w:tblHeader/>
        </w:trPr>
        <w:tc>
          <w:tcPr>
            <w:tcW w:type="dxa" w:w="4011"/>
            <w:shd w:fill="1F4E79" w:val="clear"/>
            <w:tcMar>
              <w:top w:type="dxa" w:w="50"/>
              <w:left w:type="dxa" w:w="90"/>
              <w:bottom w:type="dxa" w:w="50"/>
              <w:right w:type="dxa" w:w="90"/>
            </w:tcMar>
          </w:tcPr>
          <w:p>
            <w:r>
              <w:rPr>
                <w:b/>
                <w:bCs/>
                <w:color w:val="FFFFFF"/>
                <w:sz w:val="18"/>
                <w:szCs w:val="18"/>
              </w:rPr>
              <w:t xml:space="preserve">Item</w:t>
            </w:r>
          </w:p>
        </w:tc>
        <w:tc>
          <w:tcPr>
            <w:tcW w:type="dxa" w:w="1504"/>
            <w:shd w:fill="1F4E79" w:val="clear"/>
            <w:tcMar>
              <w:top w:type="dxa" w:w="50"/>
              <w:left w:type="dxa" w:w="90"/>
              <w:bottom w:type="dxa" w:w="50"/>
              <w:right w:type="dxa" w:w="90"/>
            </w:tcMar>
          </w:tcPr>
          <w:p>
            <w:r>
              <w:rPr>
                <w:b/>
                <w:bCs/>
                <w:color w:val="FFFFFF"/>
                <w:sz w:val="18"/>
                <w:szCs w:val="18"/>
              </w:rPr>
              <w:t xml:space="preserve">Strategy</w:t>
            </w:r>
          </w:p>
        </w:tc>
        <w:tc>
          <w:tcPr>
            <w:tcW w:type="dxa" w:w="3511"/>
            <w:shd w:fill="1F4E79" w:val="clear"/>
            <w:tcMar>
              <w:top w:type="dxa" w:w="50"/>
              <w:left w:type="dxa" w:w="90"/>
              <w:bottom w:type="dxa" w:w="50"/>
              <w:right w:type="dxa" w:w="90"/>
            </w:tcMar>
          </w:tcPr>
          <w:p>
            <w:r>
              <w:rPr>
                <w:b/>
                <w:bCs/>
                <w:color w:val="FFFFFF"/>
                <w:sz w:val="18"/>
                <w:szCs w:val="18"/>
              </w:rPr>
              <w:t xml:space="preserve">Rationale</w:t>
            </w:r>
          </w:p>
        </w:tc>
      </w:tr>
      <w:tr>
        <w:tc>
          <w:tcPr>
            <w:tcW w:type="dxa" w:w="4011"/>
            <w:tcMar>
              <w:top w:type="dxa" w:w="50"/>
              <w:left w:type="dxa" w:w="90"/>
              <w:bottom w:type="dxa" w:w="50"/>
              <w:right w:type="dxa" w:w="90"/>
            </w:tcMar>
          </w:tcPr>
          <w:p>
            <w:r>
              <w:rPr>
                <w:b w:val="false"/>
                <w:bCs w:val="false"/>
                <w:sz w:val="18"/>
                <w:szCs w:val="18"/>
              </w:rPr>
              <w:t xml:space="preserve">Clamp meters, lux meters, thermo-hygrometers, IR thermometers, laser meters, vane/hot-wire anemometers, CO2 meters, manometers, tachometers</w:t>
            </w:r>
          </w:p>
        </w:tc>
        <w:tc>
          <w:tcPr>
            <w:tcW w:type="dxa" w:w="1504"/>
            <w:tcMar>
              <w:top w:type="dxa" w:w="50"/>
              <w:left w:type="dxa" w:w="90"/>
              <w:bottom w:type="dxa" w:w="50"/>
              <w:right w:type="dxa" w:w="90"/>
            </w:tcMar>
          </w:tcPr>
          <w:p>
            <w:r>
              <w:rPr>
                <w:b w:val="false"/>
                <w:bCs w:val="false"/>
                <w:sz w:val="18"/>
                <w:szCs w:val="18"/>
              </w:rPr>
              <w:t xml:space="preserve">BUY (x5 to 6 each)</w:t>
            </w:r>
          </w:p>
        </w:tc>
        <w:tc>
          <w:tcPr>
            <w:tcW w:type="dxa" w:w="3511"/>
            <w:tcMar>
              <w:top w:type="dxa" w:w="50"/>
              <w:left w:type="dxa" w:w="90"/>
              <w:bottom w:type="dxa" w:w="50"/>
              <w:right w:type="dxa" w:w="90"/>
            </w:tcMar>
          </w:tcPr>
          <w:p>
            <w:r>
              <w:rPr>
                <w:b w:val="false"/>
                <w:bCs w:val="false"/>
                <w:sz w:val="18"/>
                <w:szCs w:val="18"/>
              </w:rPr>
              <w:t xml:space="preserve">Low unit cost, used daily, kept for future projects; 60-day rental often costs 40 to 70% of purchase price</w:t>
            </w:r>
          </w:p>
        </w:tc>
      </w:tr>
      <w:tr>
        <w:tc>
          <w:tcPr>
            <w:tcW w:type="dxa" w:w="4011"/>
            <w:tcMar>
              <w:top w:type="dxa" w:w="50"/>
              <w:left w:type="dxa" w:w="90"/>
              <w:bottom w:type="dxa" w:w="50"/>
              <w:right w:type="dxa" w:w="90"/>
            </w:tcMar>
          </w:tcPr>
          <w:p>
            <w:r>
              <w:rPr>
                <w:b w:val="false"/>
                <w:bCs w:val="false"/>
                <w:sz w:val="18"/>
                <w:szCs w:val="18"/>
              </w:rPr>
              <w:t xml:space="preserve">Entry thermal cameras</w:t>
            </w:r>
          </w:p>
        </w:tc>
        <w:tc>
          <w:tcPr>
            <w:tcW w:type="dxa" w:w="1504"/>
            <w:tcMar>
              <w:top w:type="dxa" w:w="50"/>
              <w:left w:type="dxa" w:w="90"/>
              <w:bottom w:type="dxa" w:w="50"/>
              <w:right w:type="dxa" w:w="90"/>
            </w:tcMar>
          </w:tcPr>
          <w:p>
            <w:r>
              <w:rPr>
                <w:b w:val="false"/>
                <w:bCs w:val="false"/>
                <w:sz w:val="18"/>
                <w:szCs w:val="18"/>
              </w:rPr>
              <w:t xml:space="preserve">BUY or long-term rent</w:t>
            </w:r>
          </w:p>
        </w:tc>
        <w:tc>
          <w:tcPr>
            <w:tcW w:type="dxa" w:w="3511"/>
            <w:tcMar>
              <w:top w:type="dxa" w:w="50"/>
              <w:left w:type="dxa" w:w="90"/>
              <w:bottom w:type="dxa" w:w="50"/>
              <w:right w:type="dxa" w:w="90"/>
            </w:tcMar>
          </w:tcPr>
          <w:p>
            <w:r>
              <w:rPr>
                <w:b w:val="false"/>
                <w:bCs w:val="false"/>
                <w:sz w:val="18"/>
                <w:szCs w:val="18"/>
              </w:rPr>
              <w:t xml:space="preserve">Buy if the firm will run further audits within 12 months</w:t>
            </w:r>
          </w:p>
        </w:tc>
      </w:tr>
      <w:tr>
        <w:tc>
          <w:tcPr>
            <w:tcW w:type="dxa" w:w="4011"/>
            <w:tcMar>
              <w:top w:type="dxa" w:w="50"/>
              <w:left w:type="dxa" w:w="90"/>
              <w:bottom w:type="dxa" w:w="50"/>
              <w:right w:type="dxa" w:w="90"/>
            </w:tcMar>
          </w:tcPr>
          <w:p>
            <w:r>
              <w:rPr>
                <w:b w:val="false"/>
                <w:bCs w:val="false"/>
                <w:sz w:val="18"/>
                <w:szCs w:val="18"/>
              </w:rPr>
              <w:t xml:space="preserve">Power quality analysers</w:t>
            </w:r>
          </w:p>
        </w:tc>
        <w:tc>
          <w:tcPr>
            <w:tcW w:type="dxa" w:w="1504"/>
            <w:tcMar>
              <w:top w:type="dxa" w:w="50"/>
              <w:left w:type="dxa" w:w="90"/>
              <w:bottom w:type="dxa" w:w="50"/>
              <w:right w:type="dxa" w:w="90"/>
            </w:tcMar>
          </w:tcPr>
          <w:p>
            <w:r>
              <w:rPr>
                <w:b w:val="false"/>
                <w:bCs w:val="false"/>
                <w:sz w:val="18"/>
                <w:szCs w:val="18"/>
              </w:rPr>
              <w:t xml:space="preserve">RENT</w:t>
            </w:r>
          </w:p>
        </w:tc>
        <w:tc>
          <w:tcPr>
            <w:tcW w:type="dxa" w:w="3511"/>
            <w:tcMar>
              <w:top w:type="dxa" w:w="50"/>
              <w:left w:type="dxa" w:w="90"/>
              <w:bottom w:type="dxa" w:w="50"/>
              <w:right w:type="dxa" w:w="90"/>
            </w:tcMar>
          </w:tcPr>
          <w:p>
            <w:r>
              <w:rPr>
                <w:b w:val="false"/>
                <w:bCs w:val="false"/>
                <w:sz w:val="18"/>
                <w:szCs w:val="18"/>
              </w:rPr>
              <w:t xml:space="preserve">High capex, calibration-sensitive, only needed at MDB level</w:t>
            </w:r>
          </w:p>
        </w:tc>
      </w:tr>
      <w:tr>
        <w:tc>
          <w:tcPr>
            <w:tcW w:type="dxa" w:w="4011"/>
            <w:tcMar>
              <w:top w:type="dxa" w:w="50"/>
              <w:left w:type="dxa" w:w="90"/>
              <w:bottom w:type="dxa" w:w="50"/>
              <w:right w:type="dxa" w:w="90"/>
            </w:tcMar>
          </w:tcPr>
          <w:p>
            <w:r>
              <w:rPr>
                <w:b w:val="false"/>
                <w:bCs w:val="false"/>
                <w:sz w:val="18"/>
                <w:szCs w:val="18"/>
              </w:rPr>
              <w:t xml:space="preserve">Ultrasonic flow meters</w:t>
            </w:r>
          </w:p>
        </w:tc>
        <w:tc>
          <w:tcPr>
            <w:tcW w:type="dxa" w:w="1504"/>
            <w:tcMar>
              <w:top w:type="dxa" w:w="50"/>
              <w:left w:type="dxa" w:w="90"/>
              <w:bottom w:type="dxa" w:w="50"/>
              <w:right w:type="dxa" w:w="90"/>
            </w:tcMar>
          </w:tcPr>
          <w:p>
            <w:r>
              <w:rPr>
                <w:b w:val="false"/>
                <w:bCs w:val="false"/>
                <w:sz w:val="18"/>
                <w:szCs w:val="18"/>
              </w:rPr>
              <w:t xml:space="preserve">RENT</w:t>
            </w:r>
          </w:p>
        </w:tc>
        <w:tc>
          <w:tcPr>
            <w:tcW w:type="dxa" w:w="3511"/>
            <w:tcMar>
              <w:top w:type="dxa" w:w="50"/>
              <w:left w:type="dxa" w:w="90"/>
              <w:bottom w:type="dxa" w:w="50"/>
              <w:right w:type="dxa" w:w="90"/>
            </w:tcMar>
          </w:tcPr>
          <w:p>
            <w:r>
              <w:rPr>
                <w:b w:val="false"/>
                <w:bCs w:val="false"/>
                <w:sz w:val="18"/>
                <w:szCs w:val="18"/>
              </w:rPr>
              <w:t xml:space="preserve">High capex, specialist transducers</w:t>
            </w:r>
          </w:p>
        </w:tc>
      </w:tr>
      <w:tr>
        <w:tc>
          <w:tcPr>
            <w:tcW w:type="dxa" w:w="4011"/>
            <w:tcMar>
              <w:top w:type="dxa" w:w="50"/>
              <w:left w:type="dxa" w:w="90"/>
              <w:bottom w:type="dxa" w:w="50"/>
              <w:right w:type="dxa" w:w="90"/>
            </w:tcMar>
          </w:tcPr>
          <w:p>
            <w:r>
              <w:rPr>
                <w:b w:val="false"/>
                <w:bCs w:val="false"/>
                <w:sz w:val="18"/>
                <w:szCs w:val="18"/>
              </w:rPr>
              <w:t xml:space="preserve">Flue gas analyser</w:t>
            </w:r>
          </w:p>
        </w:tc>
        <w:tc>
          <w:tcPr>
            <w:tcW w:type="dxa" w:w="1504"/>
            <w:tcMar>
              <w:top w:type="dxa" w:w="50"/>
              <w:left w:type="dxa" w:w="90"/>
              <w:bottom w:type="dxa" w:w="50"/>
              <w:right w:type="dxa" w:w="90"/>
            </w:tcMar>
          </w:tcPr>
          <w:p>
            <w:r>
              <w:rPr>
                <w:b w:val="false"/>
                <w:bCs w:val="false"/>
                <w:sz w:val="18"/>
                <w:szCs w:val="18"/>
              </w:rPr>
              <w:t xml:space="preserve">RENT</w:t>
            </w:r>
          </w:p>
        </w:tc>
        <w:tc>
          <w:tcPr>
            <w:tcW w:type="dxa" w:w="3511"/>
            <w:tcMar>
              <w:top w:type="dxa" w:w="50"/>
              <w:left w:type="dxa" w:w="90"/>
              <w:bottom w:type="dxa" w:w="50"/>
              <w:right w:type="dxa" w:w="90"/>
            </w:tcMar>
          </w:tcPr>
          <w:p>
            <w:r>
              <w:rPr>
                <w:b w:val="false"/>
                <w:bCs w:val="false"/>
                <w:sz w:val="18"/>
                <w:szCs w:val="18"/>
              </w:rPr>
              <w:t xml:space="preserve">Few UAE commercial buildings have combustion plant; sensors need recent calibration</w:t>
            </w:r>
          </w:p>
        </w:tc>
      </w:tr>
      <w:tr>
        <w:tc>
          <w:tcPr>
            <w:tcW w:type="dxa" w:w="4011"/>
            <w:tcMar>
              <w:top w:type="dxa" w:w="50"/>
              <w:left w:type="dxa" w:w="90"/>
              <w:bottom w:type="dxa" w:w="50"/>
              <w:right w:type="dxa" w:w="90"/>
            </w:tcMar>
          </w:tcPr>
          <w:p>
            <w:r>
              <w:rPr>
                <w:b w:val="false"/>
                <w:bCs w:val="false"/>
                <w:sz w:val="18"/>
                <w:szCs w:val="18"/>
              </w:rPr>
              <w:t xml:space="preserve">High-res thermal camera, balometer</w:t>
            </w:r>
          </w:p>
        </w:tc>
        <w:tc>
          <w:tcPr>
            <w:tcW w:type="dxa" w:w="1504"/>
            <w:tcMar>
              <w:top w:type="dxa" w:w="50"/>
              <w:left w:type="dxa" w:w="90"/>
              <w:bottom w:type="dxa" w:w="50"/>
              <w:right w:type="dxa" w:w="90"/>
            </w:tcMar>
          </w:tcPr>
          <w:p>
            <w:r>
              <w:rPr>
                <w:b w:val="false"/>
                <w:bCs w:val="false"/>
                <w:sz w:val="18"/>
                <w:szCs w:val="18"/>
              </w:rPr>
              <w:t xml:space="preserve">RENT</w:t>
            </w:r>
          </w:p>
        </w:tc>
        <w:tc>
          <w:tcPr>
            <w:tcW w:type="dxa" w:w="3511"/>
            <w:tcMar>
              <w:top w:type="dxa" w:w="50"/>
              <w:left w:type="dxa" w:w="90"/>
              <w:bottom w:type="dxa" w:w="50"/>
              <w:right w:type="dxa" w:w="90"/>
            </w:tcMar>
          </w:tcPr>
          <w:p>
            <w:r>
              <w:rPr>
                <w:b w:val="false"/>
                <w:bCs w:val="false"/>
                <w:sz w:val="18"/>
                <w:szCs w:val="18"/>
              </w:rPr>
              <w:t xml:space="preserve">Intermittent use</w:t>
            </w:r>
          </w:p>
        </w:tc>
      </w:tr>
      <w:tr>
        <w:tc>
          <w:tcPr>
            <w:tcW w:type="dxa" w:w="4011"/>
            <w:tcMar>
              <w:top w:type="dxa" w:w="50"/>
              <w:left w:type="dxa" w:w="90"/>
              <w:bottom w:type="dxa" w:w="50"/>
              <w:right w:type="dxa" w:w="90"/>
            </w:tcMar>
          </w:tcPr>
          <w:p>
            <w:r>
              <w:rPr>
                <w:b w:val="false"/>
                <w:bCs w:val="false"/>
                <w:sz w:val="18"/>
                <w:szCs w:val="18"/>
              </w:rPr>
              <w:t xml:space="preserve">Data loggers</w:t>
            </w:r>
          </w:p>
        </w:tc>
        <w:tc>
          <w:tcPr>
            <w:tcW w:type="dxa" w:w="1504"/>
            <w:tcMar>
              <w:top w:type="dxa" w:w="50"/>
              <w:left w:type="dxa" w:w="90"/>
              <w:bottom w:type="dxa" w:w="50"/>
              <w:right w:type="dxa" w:w="90"/>
            </w:tcMar>
          </w:tcPr>
          <w:p>
            <w:r>
              <w:rPr>
                <w:b w:val="false"/>
                <w:bCs w:val="false"/>
                <w:sz w:val="18"/>
                <w:szCs w:val="18"/>
              </w:rPr>
              <w:t xml:space="preserve">BUY (bulk)</w:t>
            </w:r>
          </w:p>
        </w:tc>
        <w:tc>
          <w:tcPr>
            <w:tcW w:type="dxa" w:w="3511"/>
            <w:tcMar>
              <w:top w:type="dxa" w:w="50"/>
              <w:left w:type="dxa" w:w="90"/>
              <w:bottom w:type="dxa" w:w="50"/>
              <w:right w:type="dxa" w:w="90"/>
            </w:tcMar>
          </w:tcPr>
          <w:p>
            <w:r>
              <w:rPr>
                <w:b w:val="false"/>
                <w:bCs w:val="false"/>
                <w:sz w:val="18"/>
                <w:szCs w:val="18"/>
              </w:rPr>
              <w:t xml:space="preserve">Cheap per unit, high loss risk makes rental damage fees unattractive</w:t>
            </w:r>
          </w:p>
        </w:tc>
      </w:tr>
    </w:tbl>
    <w:p>
      <w:pPr>
        <w:spacing w:after="120"/>
      </w:pPr>
    </w:p>
    <w:p>
      <w:pPr>
        <w:pBdr>
          <w:left w:val="single" w:color="E08A00" w:sz="18" w:space="6"/>
        </w:pBdr>
        <w:shd w:fill="FFF4E0" w:val="clear"/>
        <w:spacing w:after="160" w:before="80"/>
      </w:pPr>
      <w:r>
        <w:t xml:space="preserve">Budget guide: price lists vary by supplier and brand; obtain at least three written quotes. As a rule of thumb, rent anything whose 60-day rental is more than ~60% of its purchase price only if you have no use for it after the campaign.</w:t>
      </w:r>
    </w:p>
    <w:p>
      <w:pPr>
        <w:pStyle w:val="Heading1"/>
        <w:pageBreakBefore/>
      </w:pPr>
      <w:r>
        <w:t xml:space="preserve">2. Data Reconciliation &amp; Baseline Methodology</w:t>
      </w:r>
    </w:p>
    <w:p>
      <w:pPr>
        <w:pStyle w:val="Heading2"/>
      </w:pPr>
      <w:r>
        <w:t xml:space="preserve">2.1 Utility data collection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1805"/>
        <w:gridCol w:w="3008"/>
        <w:gridCol w:w="2609"/>
      </w:tblGrid>
      <w:tr>
        <w:trPr>
          <w:tblHeader/>
        </w:trPr>
        <w:tc>
          <w:tcPr>
            <w:tcW w:type="dxa" w:w="1604"/>
            <w:shd w:fill="1F4E79" w:val="clear"/>
            <w:tcMar>
              <w:top w:type="dxa" w:w="50"/>
              <w:left w:type="dxa" w:w="90"/>
              <w:bottom w:type="dxa" w:w="50"/>
              <w:right w:type="dxa" w:w="90"/>
            </w:tcMar>
          </w:tcPr>
          <w:p>
            <w:r>
              <w:rPr>
                <w:b/>
                <w:bCs/>
                <w:color w:val="FFFFFF"/>
                <w:sz w:val="18"/>
                <w:szCs w:val="18"/>
              </w:rPr>
              <w:t xml:space="preserve">Provider</w:t>
            </w:r>
          </w:p>
        </w:tc>
        <w:tc>
          <w:tcPr>
            <w:tcW w:type="dxa" w:w="1805"/>
            <w:shd w:fill="1F4E79" w:val="clear"/>
            <w:tcMar>
              <w:top w:type="dxa" w:w="50"/>
              <w:left w:type="dxa" w:w="90"/>
              <w:bottom w:type="dxa" w:w="50"/>
              <w:right w:type="dxa" w:w="90"/>
            </w:tcMar>
          </w:tcPr>
          <w:p>
            <w:r>
              <w:rPr>
                <w:b/>
                <w:bCs/>
                <w:color w:val="FFFFFF"/>
                <w:sz w:val="18"/>
                <w:szCs w:val="18"/>
              </w:rPr>
              <w:t xml:space="preserve">Emirate/service</w:t>
            </w:r>
          </w:p>
        </w:tc>
        <w:tc>
          <w:tcPr>
            <w:tcW w:type="dxa" w:w="3008"/>
            <w:shd w:fill="1F4E79" w:val="clear"/>
            <w:tcMar>
              <w:top w:type="dxa" w:w="50"/>
              <w:left w:type="dxa" w:w="90"/>
              <w:bottom w:type="dxa" w:w="50"/>
              <w:right w:type="dxa" w:w="90"/>
            </w:tcMar>
          </w:tcPr>
          <w:p>
            <w:r>
              <w:rPr>
                <w:b/>
                <w:bCs/>
                <w:color w:val="FFFFFF"/>
                <w:sz w:val="18"/>
                <w:szCs w:val="18"/>
              </w:rPr>
              <w:t xml:space="preserve">What to request</w:t>
            </w:r>
          </w:p>
        </w:tc>
        <w:tc>
          <w:tcPr>
            <w:tcW w:type="dxa" w:w="2609"/>
            <w:shd w:fill="1F4E79" w:val="clear"/>
            <w:tcMar>
              <w:top w:type="dxa" w:w="50"/>
              <w:left w:type="dxa" w:w="90"/>
              <w:bottom w:type="dxa" w:w="50"/>
              <w:right w:type="dxa" w:w="90"/>
            </w:tcMar>
          </w:tcPr>
          <w:p>
            <w:r>
              <w:rPr>
                <w:b/>
                <w:bCs/>
                <w:color w:val="FFFFFF"/>
                <w:sz w:val="18"/>
                <w:szCs w:val="18"/>
              </w:rPr>
              <w:t xml:space="preserve">Notes</w:t>
            </w:r>
          </w:p>
        </w:tc>
      </w:tr>
      <w:tr>
        <w:tc>
          <w:tcPr>
            <w:tcW w:type="dxa" w:w="1604"/>
            <w:tcMar>
              <w:top w:type="dxa" w:w="50"/>
              <w:left w:type="dxa" w:w="90"/>
              <w:bottom w:type="dxa" w:w="50"/>
              <w:right w:type="dxa" w:w="90"/>
            </w:tcMar>
          </w:tcPr>
          <w:p>
            <w:r>
              <w:rPr>
                <w:b w:val="false"/>
                <w:bCs w:val="false"/>
                <w:sz w:val="18"/>
                <w:szCs w:val="18"/>
              </w:rPr>
              <w:t xml:space="preserve">DEWA</w:t>
            </w:r>
          </w:p>
        </w:tc>
        <w:tc>
          <w:tcPr>
            <w:tcW w:type="dxa" w:w="1805"/>
            <w:tcMar>
              <w:top w:type="dxa" w:w="50"/>
              <w:left w:type="dxa" w:w="90"/>
              <w:bottom w:type="dxa" w:w="50"/>
              <w:right w:type="dxa" w:w="90"/>
            </w:tcMar>
          </w:tcPr>
          <w:p>
            <w:r>
              <w:rPr>
                <w:b w:val="false"/>
                <w:bCs w:val="false"/>
                <w:sz w:val="18"/>
                <w:szCs w:val="18"/>
              </w:rPr>
              <w:t xml:space="preserve">Dubai electricity &amp; water</w:t>
            </w:r>
          </w:p>
        </w:tc>
        <w:tc>
          <w:tcPr>
            <w:tcW w:type="dxa" w:w="3008"/>
            <w:tcMar>
              <w:top w:type="dxa" w:w="50"/>
              <w:left w:type="dxa" w:w="90"/>
              <w:bottom w:type="dxa" w:w="50"/>
              <w:right w:type="dxa" w:w="90"/>
            </w:tcMar>
          </w:tcPr>
          <w:p>
            <w:r>
              <w:rPr>
                <w:b w:val="false"/>
                <w:bCs w:val="false"/>
                <w:sz w:val="18"/>
                <w:szCs w:val="18"/>
              </w:rPr>
              <w:t xml:space="preserve">36 months of bills per account, smart-meter interval data (15/30-min) via owner portal</w:t>
            </w:r>
          </w:p>
        </w:tc>
        <w:tc>
          <w:tcPr>
            <w:tcW w:type="dxa" w:w="2609"/>
            <w:tcMar>
              <w:top w:type="dxa" w:w="50"/>
              <w:left w:type="dxa" w:w="90"/>
              <w:bottom w:type="dxa" w:w="50"/>
              <w:right w:type="dxa" w:w="90"/>
            </w:tcMar>
          </w:tcPr>
          <w:p>
            <w:r>
              <w:rPr>
                <w:b w:val="false"/>
                <w:bCs w:val="false"/>
                <w:sz w:val="18"/>
                <w:szCs w:val="18"/>
              </w:rPr>
              <w:t xml:space="preserve">Owner/tenant consent needed; multi-tenant buildings have many accounts</w:t>
            </w:r>
          </w:p>
        </w:tc>
      </w:tr>
      <w:tr>
        <w:tc>
          <w:tcPr>
            <w:tcW w:type="dxa" w:w="1604"/>
            <w:tcMar>
              <w:top w:type="dxa" w:w="50"/>
              <w:left w:type="dxa" w:w="90"/>
              <w:bottom w:type="dxa" w:w="50"/>
              <w:right w:type="dxa" w:w="90"/>
            </w:tcMar>
          </w:tcPr>
          <w:p>
            <w:r>
              <w:rPr>
                <w:b w:val="false"/>
                <w:bCs w:val="false"/>
                <w:sz w:val="18"/>
                <w:szCs w:val="18"/>
              </w:rPr>
              <w:t xml:space="preserve">SEWA</w:t>
            </w:r>
          </w:p>
        </w:tc>
        <w:tc>
          <w:tcPr>
            <w:tcW w:type="dxa" w:w="1805"/>
            <w:tcMar>
              <w:top w:type="dxa" w:w="50"/>
              <w:left w:type="dxa" w:w="90"/>
              <w:bottom w:type="dxa" w:w="50"/>
              <w:right w:type="dxa" w:w="90"/>
            </w:tcMar>
          </w:tcPr>
          <w:p>
            <w:r>
              <w:rPr>
                <w:b w:val="false"/>
                <w:bCs w:val="false"/>
                <w:sz w:val="18"/>
                <w:szCs w:val="18"/>
              </w:rPr>
              <w:t xml:space="preserve">Sharjah electricity, water &amp; gas</w:t>
            </w:r>
          </w:p>
        </w:tc>
        <w:tc>
          <w:tcPr>
            <w:tcW w:type="dxa" w:w="3008"/>
            <w:tcMar>
              <w:top w:type="dxa" w:w="50"/>
              <w:left w:type="dxa" w:w="90"/>
              <w:bottom w:type="dxa" w:w="50"/>
              <w:right w:type="dxa" w:w="90"/>
            </w:tcMar>
          </w:tcPr>
          <w:p>
            <w:r>
              <w:rPr>
                <w:b w:val="false"/>
                <w:bCs w:val="false"/>
                <w:sz w:val="18"/>
                <w:szCs w:val="18"/>
              </w:rPr>
              <w:t xml:space="preserve">24 to 36 months of bills</w:t>
            </w:r>
          </w:p>
        </w:tc>
        <w:tc>
          <w:tcPr>
            <w:tcW w:type="dxa" w:w="2609"/>
            <w:tcMar>
              <w:top w:type="dxa" w:w="50"/>
              <w:left w:type="dxa" w:w="90"/>
              <w:bottom w:type="dxa" w:w="50"/>
              <w:right w:type="dxa" w:w="90"/>
            </w:tcMar>
          </w:tcPr>
          <w:p>
            <w:r>
              <w:rPr>
                <w:b w:val="false"/>
                <w:bCs w:val="false"/>
                <w:sz w:val="18"/>
                <w:szCs w:val="18"/>
              </w:rPr>
              <w:t xml:space="preserve">SEWA also supplies piped gas in parts of Sharjah</w:t>
            </w:r>
          </w:p>
        </w:tc>
      </w:tr>
      <w:tr>
        <w:tc>
          <w:tcPr>
            <w:tcW w:type="dxa" w:w="1604"/>
            <w:tcMar>
              <w:top w:type="dxa" w:w="50"/>
              <w:left w:type="dxa" w:w="90"/>
              <w:bottom w:type="dxa" w:w="50"/>
              <w:right w:type="dxa" w:w="90"/>
            </w:tcMar>
          </w:tcPr>
          <w:p>
            <w:r>
              <w:rPr>
                <w:b w:val="false"/>
                <w:bCs w:val="false"/>
                <w:sz w:val="18"/>
                <w:szCs w:val="18"/>
              </w:rPr>
              <w:t xml:space="preserve">FEWA / EtihadWE</w:t>
            </w:r>
          </w:p>
        </w:tc>
        <w:tc>
          <w:tcPr>
            <w:tcW w:type="dxa" w:w="1805"/>
            <w:tcMar>
              <w:top w:type="dxa" w:w="50"/>
              <w:left w:type="dxa" w:w="90"/>
              <w:bottom w:type="dxa" w:w="50"/>
              <w:right w:type="dxa" w:w="90"/>
            </w:tcMar>
          </w:tcPr>
          <w:p>
            <w:r>
              <w:rPr>
                <w:b w:val="false"/>
                <w:bCs w:val="false"/>
                <w:sz w:val="18"/>
                <w:szCs w:val="18"/>
              </w:rPr>
              <w:t xml:space="preserve">Ajman and Northern Emirates electricity &amp; water</w:t>
            </w:r>
          </w:p>
        </w:tc>
        <w:tc>
          <w:tcPr>
            <w:tcW w:type="dxa" w:w="3008"/>
            <w:tcMar>
              <w:top w:type="dxa" w:w="50"/>
              <w:left w:type="dxa" w:w="90"/>
              <w:bottom w:type="dxa" w:w="50"/>
              <w:right w:type="dxa" w:w="90"/>
            </w:tcMar>
          </w:tcPr>
          <w:p>
            <w:r>
              <w:rPr>
                <w:b w:val="false"/>
                <w:bCs w:val="false"/>
                <w:sz w:val="18"/>
                <w:szCs w:val="18"/>
              </w:rPr>
              <w:t xml:space="preserve">24 to 36 months</w:t>
            </w:r>
          </w:p>
        </w:tc>
        <w:tc>
          <w:tcPr>
            <w:tcW w:type="dxa" w:w="2609"/>
            <w:tcMar>
              <w:top w:type="dxa" w:w="50"/>
              <w:left w:type="dxa" w:w="90"/>
              <w:bottom w:type="dxa" w:w="50"/>
              <w:right w:type="dxa" w:w="90"/>
            </w:tcMar>
          </w:tcPr>
          <w:p>
            <w:r>
              <w:rPr>
                <w:b w:val="false"/>
                <w:bCs w:val="false"/>
                <w:sz w:val="18"/>
                <w:szCs w:val="18"/>
              </w:rPr>
              <w:t xml:space="preserve">Ajman is served by Etihad Water &amp; Electricity (formerly FEWA)</w:t>
            </w:r>
          </w:p>
        </w:tc>
      </w:tr>
      <w:tr>
        <w:tc>
          <w:tcPr>
            <w:tcW w:type="dxa" w:w="1604"/>
            <w:tcMar>
              <w:top w:type="dxa" w:w="50"/>
              <w:left w:type="dxa" w:w="90"/>
              <w:bottom w:type="dxa" w:w="50"/>
              <w:right w:type="dxa" w:w="90"/>
            </w:tcMar>
          </w:tcPr>
          <w:p>
            <w:r>
              <w:rPr>
                <w:b w:val="false"/>
                <w:bCs w:val="false"/>
                <w:sz w:val="18"/>
                <w:szCs w:val="18"/>
              </w:rPr>
              <w:t xml:space="preserve">TAQA / ADDC / AADC</w:t>
            </w:r>
          </w:p>
        </w:tc>
        <w:tc>
          <w:tcPr>
            <w:tcW w:type="dxa" w:w="1805"/>
            <w:tcMar>
              <w:top w:type="dxa" w:w="50"/>
              <w:left w:type="dxa" w:w="90"/>
              <w:bottom w:type="dxa" w:w="50"/>
              <w:right w:type="dxa" w:w="90"/>
            </w:tcMar>
          </w:tcPr>
          <w:p>
            <w:r>
              <w:rPr>
                <w:b w:val="false"/>
                <w:bCs w:val="false"/>
                <w:sz w:val="18"/>
                <w:szCs w:val="18"/>
              </w:rPr>
              <w:t xml:space="preserve">Abu Dhabi</w:t>
            </w:r>
          </w:p>
        </w:tc>
        <w:tc>
          <w:tcPr>
            <w:tcW w:type="dxa" w:w="3008"/>
            <w:tcMar>
              <w:top w:type="dxa" w:w="50"/>
              <w:left w:type="dxa" w:w="90"/>
              <w:bottom w:type="dxa" w:w="50"/>
              <w:right w:type="dxa" w:w="90"/>
            </w:tcMar>
          </w:tcPr>
          <w:p>
            <w:r>
              <w:rPr>
                <w:b w:val="false"/>
                <w:bCs w:val="false"/>
                <w:sz w:val="18"/>
                <w:szCs w:val="18"/>
              </w:rPr>
              <w:t xml:space="preserve">Only if portfolio extends to Abu Dhabi</w:t>
            </w:r>
          </w:p>
        </w:tc>
        <w:tc>
          <w:tcPr>
            <w:tcW w:type="dxa" w:w="2609"/>
            <w:tcMar>
              <w:top w:type="dxa" w:w="50"/>
              <w:left w:type="dxa" w:w="90"/>
              <w:bottom w:type="dxa" w:w="50"/>
              <w:right w:type="dxa" w:w="90"/>
            </w:tcMar>
          </w:tcPr>
          <w:p>
            <w:r>
              <w:rPr>
                <w:b w:val="false"/>
                <w:bCs w:val="false"/>
                <w:sz w:val="18"/>
                <w:szCs w:val="18"/>
              </w:rPr>
              <w:t xml:space="preserve">Out of current scope</w:t>
            </w:r>
          </w:p>
        </w:tc>
      </w:tr>
      <w:tr>
        <w:tc>
          <w:tcPr>
            <w:tcW w:type="dxa" w:w="1604"/>
            <w:tcMar>
              <w:top w:type="dxa" w:w="50"/>
              <w:left w:type="dxa" w:w="90"/>
              <w:bottom w:type="dxa" w:w="50"/>
              <w:right w:type="dxa" w:w="90"/>
            </w:tcMar>
          </w:tcPr>
          <w:p>
            <w:r>
              <w:rPr>
                <w:b w:val="false"/>
                <w:bCs w:val="false"/>
                <w:sz w:val="18"/>
                <w:szCs w:val="18"/>
              </w:rPr>
              <w:t xml:space="preserve">Empower, Tabreed, Emicool, others</w:t>
            </w:r>
          </w:p>
        </w:tc>
        <w:tc>
          <w:tcPr>
            <w:tcW w:type="dxa" w:w="1805"/>
            <w:tcMar>
              <w:top w:type="dxa" w:w="50"/>
              <w:left w:type="dxa" w:w="90"/>
              <w:bottom w:type="dxa" w:w="50"/>
              <w:right w:type="dxa" w:w="90"/>
            </w:tcMar>
          </w:tcPr>
          <w:p>
            <w:r>
              <w:rPr>
                <w:b w:val="false"/>
                <w:bCs w:val="false"/>
                <w:sz w:val="18"/>
                <w:szCs w:val="18"/>
              </w:rPr>
              <w:t xml:space="preserve">District cooling</w:t>
            </w:r>
          </w:p>
        </w:tc>
        <w:tc>
          <w:tcPr>
            <w:tcW w:type="dxa" w:w="3008"/>
            <w:tcMar>
              <w:top w:type="dxa" w:w="50"/>
              <w:left w:type="dxa" w:w="90"/>
              <w:bottom w:type="dxa" w:w="50"/>
              <w:right w:type="dxa" w:w="90"/>
            </w:tcMar>
          </w:tcPr>
          <w:p>
            <w:r>
              <w:rPr>
                <w:b w:val="false"/>
                <w:bCs w:val="false"/>
                <w:sz w:val="18"/>
                <w:szCs w:val="18"/>
              </w:rPr>
              <w:t xml:space="preserve">Monthly consumption (TRh or RTh), capacity charge (TR contracted), demand, bills</w:t>
            </w:r>
          </w:p>
        </w:tc>
        <w:tc>
          <w:tcPr>
            <w:tcW w:type="dxa" w:w="2609"/>
            <w:tcMar>
              <w:top w:type="dxa" w:w="50"/>
              <w:left w:type="dxa" w:w="90"/>
              <w:bottom w:type="dxa" w:w="50"/>
              <w:right w:type="dxa" w:w="90"/>
            </w:tcMar>
          </w:tcPr>
          <w:p>
            <w:r>
              <w:rPr>
                <w:b w:val="false"/>
                <w:bCs w:val="false"/>
                <w:sz w:val="18"/>
                <w:szCs w:val="18"/>
              </w:rPr>
              <w:t xml:space="preserve">Get the ETS meter readings, not only invoices</w:t>
            </w:r>
          </w:p>
        </w:tc>
      </w:tr>
      <w:tr>
        <w:tc>
          <w:tcPr>
            <w:tcW w:type="dxa" w:w="1604"/>
            <w:tcMar>
              <w:top w:type="dxa" w:w="50"/>
              <w:left w:type="dxa" w:w="90"/>
              <w:bottom w:type="dxa" w:w="50"/>
              <w:right w:type="dxa" w:w="90"/>
            </w:tcMar>
          </w:tcPr>
          <w:p>
            <w:r>
              <w:rPr>
                <w:b w:val="false"/>
                <w:bCs w:val="false"/>
                <w:sz w:val="18"/>
                <w:szCs w:val="18"/>
              </w:rPr>
              <w:t xml:space="preserve">Gas suppliers (e.g. Emirates Gas, SEWA Gas, Lootah)</w:t>
            </w:r>
          </w:p>
        </w:tc>
        <w:tc>
          <w:tcPr>
            <w:tcW w:type="dxa" w:w="1805"/>
            <w:tcMar>
              <w:top w:type="dxa" w:w="50"/>
              <w:left w:type="dxa" w:w="90"/>
              <w:bottom w:type="dxa" w:w="50"/>
              <w:right w:type="dxa" w:w="90"/>
            </w:tcMar>
          </w:tcPr>
          <w:p>
            <w:r>
              <w:rPr>
                <w:b w:val="false"/>
                <w:bCs w:val="false"/>
                <w:sz w:val="18"/>
                <w:szCs w:val="18"/>
              </w:rPr>
              <w:t xml:space="preserve">LPG/piped gas</w:t>
            </w:r>
          </w:p>
        </w:tc>
        <w:tc>
          <w:tcPr>
            <w:tcW w:type="dxa" w:w="3008"/>
            <w:tcMar>
              <w:top w:type="dxa" w:w="50"/>
              <w:left w:type="dxa" w:w="90"/>
              <w:bottom w:type="dxa" w:w="50"/>
              <w:right w:type="dxa" w:w="90"/>
            </w:tcMar>
          </w:tcPr>
          <w:p>
            <w:r>
              <w:rPr>
                <w:b w:val="false"/>
                <w:bCs w:val="false"/>
                <w:sz w:val="18"/>
                <w:szCs w:val="18"/>
              </w:rPr>
              <w:t xml:space="preserve">Delivery notes or metered consumption</w:t>
            </w:r>
          </w:p>
        </w:tc>
        <w:tc>
          <w:tcPr>
            <w:tcW w:type="dxa" w:w="2609"/>
            <w:tcMar>
              <w:top w:type="dxa" w:w="50"/>
              <w:left w:type="dxa" w:w="90"/>
              <w:bottom w:type="dxa" w:w="50"/>
              <w:right w:type="dxa" w:w="90"/>
            </w:tcMar>
          </w:tcPr>
          <w:p>
            <w:r>
              <w:rPr>
                <w:b w:val="false"/>
                <w:bCs w:val="false"/>
                <w:sz w:val="18"/>
                <w:szCs w:val="18"/>
              </w:rPr>
              <w:t xml:space="preserve">Kitchens, hot water</w:t>
            </w:r>
          </w:p>
        </w:tc>
      </w:tr>
      <w:tr>
        <w:tc>
          <w:tcPr>
            <w:tcW w:type="dxa" w:w="1604"/>
            <w:tcMar>
              <w:top w:type="dxa" w:w="50"/>
              <w:left w:type="dxa" w:w="90"/>
              <w:bottom w:type="dxa" w:w="50"/>
              <w:right w:type="dxa" w:w="90"/>
            </w:tcMar>
          </w:tcPr>
          <w:p>
            <w:r>
              <w:rPr>
                <w:b w:val="false"/>
                <w:bCs w:val="false"/>
                <w:sz w:val="18"/>
                <w:szCs w:val="18"/>
              </w:rPr>
              <w:t xml:space="preserve">Diesel</w:t>
            </w:r>
          </w:p>
        </w:tc>
        <w:tc>
          <w:tcPr>
            <w:tcW w:type="dxa" w:w="1805"/>
            <w:tcMar>
              <w:top w:type="dxa" w:w="50"/>
              <w:left w:type="dxa" w:w="90"/>
              <w:bottom w:type="dxa" w:w="50"/>
              <w:right w:type="dxa" w:w="90"/>
            </w:tcMar>
          </w:tcPr>
          <w:p>
            <w:r>
              <w:rPr>
                <w:b w:val="false"/>
                <w:bCs w:val="false"/>
                <w:sz w:val="18"/>
                <w:szCs w:val="18"/>
              </w:rPr>
              <w:t xml:space="preserve">Gensets</w:t>
            </w:r>
          </w:p>
        </w:tc>
        <w:tc>
          <w:tcPr>
            <w:tcW w:type="dxa" w:w="3008"/>
            <w:tcMar>
              <w:top w:type="dxa" w:w="50"/>
              <w:left w:type="dxa" w:w="90"/>
              <w:bottom w:type="dxa" w:w="50"/>
              <w:right w:type="dxa" w:w="90"/>
            </w:tcMar>
          </w:tcPr>
          <w:p>
            <w:r>
              <w:rPr>
                <w:b w:val="false"/>
                <w:bCs w:val="false"/>
                <w:sz w:val="18"/>
                <w:szCs w:val="18"/>
              </w:rPr>
              <w:t xml:space="preserve">Fuel purchase log</w:t>
            </w:r>
          </w:p>
        </w:tc>
        <w:tc>
          <w:tcPr>
            <w:tcW w:type="dxa" w:w="2609"/>
            <w:tcMar>
              <w:top w:type="dxa" w:w="50"/>
              <w:left w:type="dxa" w:w="90"/>
              <w:bottom w:type="dxa" w:w="50"/>
              <w:right w:type="dxa" w:w="90"/>
            </w:tcMar>
          </w:tcPr>
          <w:p>
            <w:r>
              <w:rPr>
                <w:b w:val="false"/>
                <w:bCs w:val="false"/>
                <w:sz w:val="18"/>
                <w:szCs w:val="18"/>
              </w:rPr>
              <w:t xml:space="preserve">Usually minor</w:t>
            </w:r>
          </w:p>
        </w:tc>
      </w:tr>
    </w:tbl>
    <w:p>
      <w:pPr>
        <w:spacing w:after="120"/>
      </w:pPr>
    </w:p>
    <w:p>
      <w:pPr>
        <w:pStyle w:val="Heading2"/>
      </w:pPr>
      <w:r>
        <w:t xml:space="preserve">2.2 Step-by-step reconciliation ("marrying" field data with bills)</w:t>
      </w:r>
    </w:p>
    <w:p>
      <w:pPr>
        <w:pStyle w:val="ListParagraph"/>
        <w:numPr>
          <w:ilvl w:val="0"/>
          <w:numId w:val="4"/>
        </w:numPr>
      </w:pPr>
      <w:r>
        <w:rPr>
          <w:b/>
          <w:bCs/>
        </w:rPr>
        <w:t xml:space="preserve">Normalise billing periods.</w:t>
      </w:r>
      <w:r>
        <w:t xml:space="preserve"> Convert bill periods to calendar months by pro-rating daily: E_month = Σ (E_bill x days_in_month_overlap / days_in_bill).</w:t>
      </w:r>
    </w:p>
    <w:p>
      <w:pPr>
        <w:pStyle w:val="ListParagraph"/>
        <w:numPr>
          <w:ilvl w:val="0"/>
          <w:numId w:val="4"/>
        </w:numPr>
      </w:pPr>
      <w:r>
        <w:rPr>
          <w:b/>
          <w:bCs/>
        </w:rPr>
        <w:t xml:space="preserve">Clean the series.</w:t>
      </w:r>
      <w:r>
        <w:t xml:space="preserve"> Flag estimated reads, meter changes, credit notes, vacancy periods. Remove or annotate outliers (&gt;2 standard deviations from the regression line).</w:t>
      </w:r>
    </w:p>
    <w:p>
      <w:pPr>
        <w:pStyle w:val="ListParagraph"/>
        <w:numPr>
          <w:ilvl w:val="0"/>
          <w:numId w:val="4"/>
        </w:numPr>
      </w:pPr>
      <w:r>
        <w:rPr>
          <w:b/>
          <w:bCs/>
        </w:rPr>
        <w:t xml:space="preserve">Weather-normalise.</w:t>
      </w:r>
      <w:r>
        <w:t xml:space="preserve"> Regress monthly kWh (and TRh) against Cooling Degree Days (base 18 C or 21 C; Dubai/Sharjah stations from Meteostat or degreedays.net). E = a x days + b x CDD. Accept the model if R2 &gt;= 0.75 and CV(RMSE) &lt;= 15% monthly (ASHRAE Guideline 14).</w:t>
      </w:r>
    </w:p>
    <w:p>
      <w:pPr>
        <w:pStyle w:val="ListParagraph"/>
        <w:numPr>
          <w:ilvl w:val="0"/>
          <w:numId w:val="4"/>
        </w:numPr>
      </w:pPr>
      <w:r>
        <w:rPr>
          <w:b/>
          <w:bCs/>
        </w:rPr>
        <w:t xml:space="preserve">Separate base load and weather load.</w:t>
      </w:r>
      <w:r>
        <w:t xml:space="preserve"> The intercept (a) is non-cooling base load (lighting, plugs, lifts, base HVAC fans); the slope term is cooling-dependent load.</w:t>
      </w:r>
    </w:p>
    <w:p>
      <w:pPr>
        <w:pStyle w:val="ListParagraph"/>
        <w:numPr>
          <w:ilvl w:val="0"/>
          <w:numId w:val="4"/>
        </w:numPr>
      </w:pPr>
      <w:r>
        <w:rPr>
          <w:b/>
          <w:bCs/>
        </w:rPr>
        <w:t xml:space="preserve">Build the bottom-up inventory</w:t>
      </w:r>
      <w:r>
        <w:t xml:space="preserve"> from field data (Section 2.3).</w:t>
      </w:r>
    </w:p>
    <w:p>
      <w:pPr>
        <w:pStyle w:val="ListParagraph"/>
        <w:numPr>
          <w:ilvl w:val="0"/>
          <w:numId w:val="4"/>
        </w:numPr>
      </w:pPr>
      <w:r>
        <w:rPr>
          <w:b/>
          <w:bCs/>
        </w:rPr>
        <w:t xml:space="preserve">Compare</w:t>
      </w:r>
      <w:r>
        <w:t xml:space="preserve"> the annual bottom-up total with the normalised annual utility total.</w:t>
      </w:r>
    </w:p>
    <w:p>
      <w:pPr>
        <w:pStyle w:val="ListParagraph"/>
        <w:numPr>
          <w:ilvl w:val="0"/>
          <w:numId w:val="4"/>
        </w:numPr>
      </w:pPr>
      <w:r>
        <w:rPr>
          <w:b/>
          <w:bCs/>
        </w:rPr>
        <w:t xml:space="preserve">Calibrate</w:t>
      </w:r>
      <w:r>
        <w:t xml:space="preserve"> iteratively until annual error is within +/-5% (target) or +/-10% (acceptable), and monthly profile error is within +/-15%.</w:t>
      </w:r>
    </w:p>
    <w:p>
      <w:pPr>
        <w:pStyle w:val="ListParagraph"/>
        <w:numPr>
          <w:ilvl w:val="0"/>
          <w:numId w:val="4"/>
        </w:numPr>
      </w:pPr>
      <w:r>
        <w:rPr>
          <w:b/>
          <w:bCs/>
        </w:rPr>
        <w:t xml:space="preserve">Document</w:t>
      </w:r>
      <w:r>
        <w:t xml:space="preserve"> every adjustment in a calibration log for QA.</w:t>
      </w:r>
    </w:p>
    <w:p>
      <w:pPr>
        <w:pStyle w:val="Heading2"/>
      </w:pPr>
      <w:r>
        <w:t xml:space="preserve">2.3 Bottom-up end-use model</w:t>
      </w:r>
    </w:p>
    <w:p>
      <w:pPr>
        <w:spacing w:after="120"/>
      </w:pPr>
      <w:r>
        <w:t xml:space="preserve">Each end use is estimated as connected load x load factor x operating hours. Use measured data wherever loggers exist, and spot readings or nameplate data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46"/>
        <w:gridCol w:w="3077"/>
        <w:gridCol w:w="2564"/>
        <w:gridCol w:w="1539"/>
      </w:tblGrid>
      <w:tr>
        <w:trPr>
          <w:tblHeader/>
        </w:trPr>
        <w:tc>
          <w:tcPr>
            <w:tcW w:type="dxa" w:w="1846"/>
            <w:shd w:fill="1F4E79" w:val="clear"/>
            <w:tcMar>
              <w:top w:type="dxa" w:w="50"/>
              <w:left w:type="dxa" w:w="90"/>
              <w:bottom w:type="dxa" w:w="50"/>
              <w:right w:type="dxa" w:w="90"/>
            </w:tcMar>
          </w:tcPr>
          <w:p>
            <w:r>
              <w:rPr>
                <w:b/>
                <w:bCs/>
                <w:color w:val="FFFFFF"/>
                <w:sz w:val="18"/>
                <w:szCs w:val="18"/>
              </w:rPr>
              <w:t xml:space="preserve">End use</w:t>
            </w:r>
          </w:p>
        </w:tc>
        <w:tc>
          <w:tcPr>
            <w:tcW w:type="dxa" w:w="3077"/>
            <w:shd w:fill="1F4E79" w:val="clear"/>
            <w:tcMar>
              <w:top w:type="dxa" w:w="50"/>
              <w:left w:type="dxa" w:w="90"/>
              <w:bottom w:type="dxa" w:w="50"/>
              <w:right w:type="dxa" w:w="90"/>
            </w:tcMar>
          </w:tcPr>
          <w:p>
            <w:r>
              <w:rPr>
                <w:b/>
                <w:bCs/>
                <w:color w:val="FFFFFF"/>
                <w:sz w:val="18"/>
                <w:szCs w:val="18"/>
              </w:rPr>
              <w:t xml:space="preserve">Formula</w:t>
            </w:r>
          </w:p>
        </w:tc>
        <w:tc>
          <w:tcPr>
            <w:tcW w:type="dxa" w:w="2564"/>
            <w:shd w:fill="1F4E79" w:val="clear"/>
            <w:tcMar>
              <w:top w:type="dxa" w:w="50"/>
              <w:left w:type="dxa" w:w="90"/>
              <w:bottom w:type="dxa" w:w="50"/>
              <w:right w:type="dxa" w:w="90"/>
            </w:tcMar>
          </w:tcPr>
          <w:p>
            <w:r>
              <w:rPr>
                <w:b/>
                <w:bCs/>
                <w:color w:val="FFFFFF"/>
                <w:sz w:val="18"/>
                <w:szCs w:val="18"/>
              </w:rPr>
              <w:t xml:space="preserve">Primary data source</w:t>
            </w:r>
          </w:p>
        </w:tc>
        <w:tc>
          <w:tcPr>
            <w:tcW w:type="dxa" w:w="1539"/>
            <w:shd w:fill="1F4E79" w:val="clear"/>
            <w:tcMar>
              <w:top w:type="dxa" w:w="50"/>
              <w:left w:type="dxa" w:w="90"/>
              <w:bottom w:type="dxa" w:w="50"/>
              <w:right w:type="dxa" w:w="90"/>
            </w:tcMar>
          </w:tcPr>
          <w:p>
            <w:r>
              <w:rPr>
                <w:b/>
                <w:bCs/>
                <w:color w:val="FFFFFF"/>
                <w:sz w:val="18"/>
                <w:szCs w:val="18"/>
              </w:rPr>
              <w:t xml:space="preserve">Typical share in UAE office</w:t>
            </w:r>
          </w:p>
        </w:tc>
      </w:tr>
      <w:tr>
        <w:tc>
          <w:tcPr>
            <w:tcW w:type="dxa" w:w="1846"/>
            <w:tcMar>
              <w:top w:type="dxa" w:w="50"/>
              <w:left w:type="dxa" w:w="90"/>
              <w:bottom w:type="dxa" w:w="50"/>
              <w:right w:type="dxa" w:w="90"/>
            </w:tcMar>
          </w:tcPr>
          <w:p>
            <w:r>
              <w:rPr>
                <w:b w:val="false"/>
                <w:bCs w:val="false"/>
                <w:sz w:val="18"/>
                <w:szCs w:val="18"/>
              </w:rPr>
              <w:t xml:space="preserve">Cooling (electric chillers/DX)</w:t>
            </w:r>
          </w:p>
        </w:tc>
        <w:tc>
          <w:tcPr>
            <w:tcW w:type="dxa" w:w="3077"/>
            <w:tcMar>
              <w:top w:type="dxa" w:w="50"/>
              <w:left w:type="dxa" w:w="90"/>
              <w:bottom w:type="dxa" w:w="50"/>
              <w:right w:type="dxa" w:w="90"/>
            </w:tcMar>
          </w:tcPr>
          <w:p>
            <w:r>
              <w:rPr>
                <w:b w:val="false"/>
                <w:bCs w:val="false"/>
                <w:sz w:val="18"/>
                <w:szCs w:val="18"/>
              </w:rPr>
              <w:t xml:space="preserve">kWh = Σ(TR_avg x kW/TR x hours) or logged chiller kW</w:t>
            </w:r>
          </w:p>
        </w:tc>
        <w:tc>
          <w:tcPr>
            <w:tcW w:type="dxa" w:w="2564"/>
            <w:tcMar>
              <w:top w:type="dxa" w:w="50"/>
              <w:left w:type="dxa" w:w="90"/>
              <w:bottom w:type="dxa" w:w="50"/>
              <w:right w:type="dxa" w:w="90"/>
            </w:tcMar>
          </w:tcPr>
          <w:p>
            <w:r>
              <w:rPr>
                <w:b w:val="false"/>
                <w:bCs w:val="false"/>
                <w:sz w:val="18"/>
                <w:szCs w:val="18"/>
              </w:rPr>
              <w:t xml:space="preserve">Power analyser on chiller feeders, BMS trend</w:t>
            </w:r>
          </w:p>
        </w:tc>
        <w:tc>
          <w:tcPr>
            <w:tcW w:type="dxa" w:w="1539"/>
            <w:tcMar>
              <w:top w:type="dxa" w:w="50"/>
              <w:left w:type="dxa" w:w="90"/>
              <w:bottom w:type="dxa" w:w="50"/>
              <w:right w:type="dxa" w:w="90"/>
            </w:tcMar>
          </w:tcPr>
          <w:p>
            <w:r>
              <w:rPr>
                <w:b w:val="false"/>
                <w:bCs w:val="false"/>
                <w:sz w:val="18"/>
                <w:szCs w:val="18"/>
              </w:rPr>
              <w:t xml:space="preserve">45 to 65%</w:t>
            </w:r>
          </w:p>
        </w:tc>
      </w:tr>
      <w:tr>
        <w:tc>
          <w:tcPr>
            <w:tcW w:type="dxa" w:w="1846"/>
            <w:tcMar>
              <w:top w:type="dxa" w:w="50"/>
              <w:left w:type="dxa" w:w="90"/>
              <w:bottom w:type="dxa" w:w="50"/>
              <w:right w:type="dxa" w:w="90"/>
            </w:tcMar>
          </w:tcPr>
          <w:p>
            <w:r>
              <w:rPr>
                <w:b w:val="false"/>
                <w:bCs w:val="false"/>
                <w:sz w:val="18"/>
                <w:szCs w:val="18"/>
              </w:rPr>
              <w:t xml:space="preserve">Cooling (district)</w:t>
            </w:r>
          </w:p>
        </w:tc>
        <w:tc>
          <w:tcPr>
            <w:tcW w:type="dxa" w:w="3077"/>
            <w:tcMar>
              <w:top w:type="dxa" w:w="50"/>
              <w:left w:type="dxa" w:w="90"/>
              <w:bottom w:type="dxa" w:w="50"/>
              <w:right w:type="dxa" w:w="90"/>
            </w:tcMar>
          </w:tcPr>
          <w:p>
            <w:r>
              <w:rPr>
                <w:b w:val="false"/>
                <w:bCs w:val="false"/>
                <w:sz w:val="18"/>
                <w:szCs w:val="18"/>
              </w:rPr>
              <w:t xml:space="preserve">TRh from ETS meter; convert for EUI (2.5)</w:t>
            </w:r>
          </w:p>
        </w:tc>
        <w:tc>
          <w:tcPr>
            <w:tcW w:type="dxa" w:w="2564"/>
            <w:tcMar>
              <w:top w:type="dxa" w:w="50"/>
              <w:left w:type="dxa" w:w="90"/>
              <w:bottom w:type="dxa" w:w="50"/>
              <w:right w:type="dxa" w:w="90"/>
            </w:tcMar>
          </w:tcPr>
          <w:p>
            <w:r>
              <w:rPr>
                <w:b w:val="false"/>
                <w:bCs w:val="false"/>
                <w:sz w:val="18"/>
                <w:szCs w:val="18"/>
              </w:rPr>
              <w:t xml:space="preserve">DC bills</w:t>
            </w:r>
          </w:p>
        </w:tc>
        <w:tc>
          <w:tcPr>
            <w:tcW w:type="dxa" w:w="1539"/>
            <w:tcMar>
              <w:top w:type="dxa" w:w="50"/>
              <w:left w:type="dxa" w:w="90"/>
              <w:bottom w:type="dxa" w:w="50"/>
              <w:right w:type="dxa" w:w="90"/>
            </w:tcMar>
          </w:tcPr>
          <w:p>
            <w:r>
              <w:rPr>
                <w:b w:val="false"/>
                <w:bCs w:val="false"/>
                <w:sz w:val="18"/>
                <w:szCs w:val="18"/>
              </w:rPr>
              <w:t xml:space="preserve">Replaces chiller electricity</w:t>
            </w:r>
          </w:p>
        </w:tc>
      </w:tr>
      <w:tr>
        <w:tc>
          <w:tcPr>
            <w:tcW w:type="dxa" w:w="1846"/>
            <w:tcMar>
              <w:top w:type="dxa" w:w="50"/>
              <w:left w:type="dxa" w:w="90"/>
              <w:bottom w:type="dxa" w:w="50"/>
              <w:right w:type="dxa" w:w="90"/>
            </w:tcMar>
          </w:tcPr>
          <w:p>
            <w:r>
              <w:rPr>
                <w:b w:val="false"/>
                <w:bCs w:val="false"/>
                <w:sz w:val="18"/>
                <w:szCs w:val="18"/>
              </w:rPr>
              <w:t xml:space="preserve">Air distribution (AHU/FCU fans)</w:t>
            </w:r>
          </w:p>
        </w:tc>
        <w:tc>
          <w:tcPr>
            <w:tcW w:type="dxa" w:w="3077"/>
            <w:tcMar>
              <w:top w:type="dxa" w:w="50"/>
              <w:left w:type="dxa" w:w="90"/>
              <w:bottom w:type="dxa" w:w="50"/>
              <w:right w:type="dxa" w:w="90"/>
            </w:tcMar>
          </w:tcPr>
          <w:p>
            <w:r>
              <w:rPr>
                <w:b w:val="false"/>
                <w:bCs w:val="false"/>
                <w:sz w:val="18"/>
                <w:szCs w:val="18"/>
              </w:rPr>
              <w:t xml:space="preserve">kWh = Σ(kW_measured x hours x VFD factor)</w:t>
            </w:r>
          </w:p>
        </w:tc>
        <w:tc>
          <w:tcPr>
            <w:tcW w:type="dxa" w:w="2564"/>
            <w:tcMar>
              <w:top w:type="dxa" w:w="50"/>
              <w:left w:type="dxa" w:w="90"/>
              <w:bottom w:type="dxa" w:w="50"/>
              <w:right w:type="dxa" w:w="90"/>
            </w:tcMar>
          </w:tcPr>
          <w:p>
            <w:r>
              <w:rPr>
                <w:b w:val="false"/>
                <w:bCs w:val="false"/>
                <w:sz w:val="18"/>
                <w:szCs w:val="18"/>
              </w:rPr>
              <w:t xml:space="preserve">Clamp spot + run-time loggers</w:t>
            </w:r>
          </w:p>
        </w:tc>
        <w:tc>
          <w:tcPr>
            <w:tcW w:type="dxa" w:w="1539"/>
            <w:tcMar>
              <w:top w:type="dxa" w:w="50"/>
              <w:left w:type="dxa" w:w="90"/>
              <w:bottom w:type="dxa" w:w="50"/>
              <w:right w:type="dxa" w:w="90"/>
            </w:tcMar>
          </w:tcPr>
          <w:p>
            <w:r>
              <w:rPr>
                <w:b w:val="false"/>
                <w:bCs w:val="false"/>
                <w:sz w:val="18"/>
                <w:szCs w:val="18"/>
              </w:rPr>
              <w:t xml:space="preserve">8 to 15%</w:t>
            </w:r>
          </w:p>
        </w:tc>
      </w:tr>
      <w:tr>
        <w:tc>
          <w:tcPr>
            <w:tcW w:type="dxa" w:w="1846"/>
            <w:tcMar>
              <w:top w:type="dxa" w:w="50"/>
              <w:left w:type="dxa" w:w="90"/>
              <w:bottom w:type="dxa" w:w="50"/>
              <w:right w:type="dxa" w:w="90"/>
            </w:tcMar>
          </w:tcPr>
          <w:p>
            <w:r>
              <w:rPr>
                <w:b w:val="false"/>
                <w:bCs w:val="false"/>
                <w:sz w:val="18"/>
                <w:szCs w:val="18"/>
              </w:rPr>
              <w:t xml:space="preserve">Pumps (CHW, condenser, booster)</w:t>
            </w:r>
          </w:p>
        </w:tc>
        <w:tc>
          <w:tcPr>
            <w:tcW w:type="dxa" w:w="3077"/>
            <w:tcMar>
              <w:top w:type="dxa" w:w="50"/>
              <w:left w:type="dxa" w:w="90"/>
              <w:bottom w:type="dxa" w:w="50"/>
              <w:right w:type="dxa" w:w="90"/>
            </w:tcMar>
          </w:tcPr>
          <w:p>
            <w:r>
              <w:rPr>
                <w:b w:val="false"/>
                <w:bCs w:val="false"/>
                <w:sz w:val="18"/>
                <w:szCs w:val="18"/>
              </w:rPr>
              <w:t xml:space="preserve">kWh = kW x hours x load factor</w:t>
            </w:r>
          </w:p>
        </w:tc>
        <w:tc>
          <w:tcPr>
            <w:tcW w:type="dxa" w:w="2564"/>
            <w:tcMar>
              <w:top w:type="dxa" w:w="50"/>
              <w:left w:type="dxa" w:w="90"/>
              <w:bottom w:type="dxa" w:w="50"/>
              <w:right w:type="dxa" w:w="90"/>
            </w:tcMar>
          </w:tcPr>
          <w:p>
            <w:r>
              <w:rPr>
                <w:b w:val="false"/>
                <w:bCs w:val="false"/>
                <w:sz w:val="18"/>
                <w:szCs w:val="18"/>
              </w:rPr>
              <w:t xml:space="preserve">Clamp spot + loggers</w:t>
            </w:r>
          </w:p>
        </w:tc>
        <w:tc>
          <w:tcPr>
            <w:tcW w:type="dxa" w:w="1539"/>
            <w:tcMar>
              <w:top w:type="dxa" w:w="50"/>
              <w:left w:type="dxa" w:w="90"/>
              <w:bottom w:type="dxa" w:w="50"/>
              <w:right w:type="dxa" w:w="90"/>
            </w:tcMar>
          </w:tcPr>
          <w:p>
            <w:r>
              <w:rPr>
                <w:b w:val="false"/>
                <w:bCs w:val="false"/>
                <w:sz w:val="18"/>
                <w:szCs w:val="18"/>
              </w:rPr>
              <w:t xml:space="preserve">3 to 8%</w:t>
            </w:r>
          </w:p>
        </w:tc>
      </w:tr>
      <w:tr>
        <w:tc>
          <w:tcPr>
            <w:tcW w:type="dxa" w:w="1846"/>
            <w:tcMar>
              <w:top w:type="dxa" w:w="50"/>
              <w:left w:type="dxa" w:w="90"/>
              <w:bottom w:type="dxa" w:w="50"/>
              <w:right w:type="dxa" w:w="90"/>
            </w:tcMar>
          </w:tcPr>
          <w:p>
            <w:r>
              <w:rPr>
                <w:b w:val="false"/>
                <w:bCs w:val="false"/>
                <w:sz w:val="18"/>
                <w:szCs w:val="18"/>
              </w:rPr>
              <w:t xml:space="preserve">Lighting</w:t>
            </w:r>
          </w:p>
        </w:tc>
        <w:tc>
          <w:tcPr>
            <w:tcW w:type="dxa" w:w="3077"/>
            <w:tcMar>
              <w:top w:type="dxa" w:w="50"/>
              <w:left w:type="dxa" w:w="90"/>
              <w:bottom w:type="dxa" w:w="50"/>
              <w:right w:type="dxa" w:w="90"/>
            </w:tcMar>
          </w:tcPr>
          <w:p>
            <w:r>
              <w:rPr>
                <w:b w:val="false"/>
                <w:bCs w:val="false"/>
                <w:sz w:val="18"/>
                <w:szCs w:val="18"/>
              </w:rPr>
              <w:t xml:space="preserve">kWh = Σ(W/m2 x area x hours x usage factor)/1000</w:t>
            </w:r>
          </w:p>
        </w:tc>
        <w:tc>
          <w:tcPr>
            <w:tcW w:type="dxa" w:w="2564"/>
            <w:tcMar>
              <w:top w:type="dxa" w:w="50"/>
              <w:left w:type="dxa" w:w="90"/>
              <w:bottom w:type="dxa" w:w="50"/>
              <w:right w:type="dxa" w:w="90"/>
            </w:tcMar>
          </w:tcPr>
          <w:p>
            <w:r>
              <w:rPr>
                <w:b w:val="false"/>
                <w:bCs w:val="false"/>
                <w:sz w:val="18"/>
                <w:szCs w:val="18"/>
              </w:rPr>
              <w:t xml:space="preserve">Fixture count, lux, on/off loggers</w:t>
            </w:r>
          </w:p>
        </w:tc>
        <w:tc>
          <w:tcPr>
            <w:tcW w:type="dxa" w:w="1539"/>
            <w:tcMar>
              <w:top w:type="dxa" w:w="50"/>
              <w:left w:type="dxa" w:w="90"/>
              <w:bottom w:type="dxa" w:w="50"/>
              <w:right w:type="dxa" w:w="90"/>
            </w:tcMar>
          </w:tcPr>
          <w:p>
            <w:r>
              <w:rPr>
                <w:b w:val="false"/>
                <w:bCs w:val="false"/>
                <w:sz w:val="18"/>
                <w:szCs w:val="18"/>
              </w:rPr>
              <w:t xml:space="preserve">10 to 20%</w:t>
            </w:r>
          </w:p>
        </w:tc>
      </w:tr>
      <w:tr>
        <w:tc>
          <w:tcPr>
            <w:tcW w:type="dxa" w:w="1846"/>
            <w:tcMar>
              <w:top w:type="dxa" w:w="50"/>
              <w:left w:type="dxa" w:w="90"/>
              <w:bottom w:type="dxa" w:w="50"/>
              <w:right w:type="dxa" w:w="90"/>
            </w:tcMar>
          </w:tcPr>
          <w:p>
            <w:r>
              <w:rPr>
                <w:b w:val="false"/>
                <w:bCs w:val="false"/>
                <w:sz w:val="18"/>
                <w:szCs w:val="18"/>
              </w:rPr>
              <w:t xml:space="preserve">Plug/process loads</w:t>
            </w:r>
          </w:p>
        </w:tc>
        <w:tc>
          <w:tcPr>
            <w:tcW w:type="dxa" w:w="3077"/>
            <w:tcMar>
              <w:top w:type="dxa" w:w="50"/>
              <w:left w:type="dxa" w:w="90"/>
              <w:bottom w:type="dxa" w:w="50"/>
              <w:right w:type="dxa" w:w="90"/>
            </w:tcMar>
          </w:tcPr>
          <w:p>
            <w:r>
              <w:rPr>
                <w:b w:val="false"/>
                <w:bCs w:val="false"/>
                <w:sz w:val="18"/>
                <w:szCs w:val="18"/>
              </w:rPr>
              <w:t xml:space="preserve">kWh = Σ(W/m2 x area x EFLH)/1000</w:t>
            </w:r>
          </w:p>
        </w:tc>
        <w:tc>
          <w:tcPr>
            <w:tcW w:type="dxa" w:w="2564"/>
            <w:tcMar>
              <w:top w:type="dxa" w:w="50"/>
              <w:left w:type="dxa" w:w="90"/>
              <w:bottom w:type="dxa" w:w="50"/>
              <w:right w:type="dxa" w:w="90"/>
            </w:tcMar>
          </w:tcPr>
          <w:p>
            <w:r>
              <w:rPr>
                <w:b w:val="false"/>
                <w:bCs w:val="false"/>
                <w:sz w:val="18"/>
                <w:szCs w:val="18"/>
              </w:rPr>
              <w:t xml:space="preserve">Sample DB metering, inventory</w:t>
            </w:r>
          </w:p>
        </w:tc>
        <w:tc>
          <w:tcPr>
            <w:tcW w:type="dxa" w:w="1539"/>
            <w:tcMar>
              <w:top w:type="dxa" w:w="50"/>
              <w:left w:type="dxa" w:w="90"/>
              <w:bottom w:type="dxa" w:w="50"/>
              <w:right w:type="dxa" w:w="90"/>
            </w:tcMar>
          </w:tcPr>
          <w:p>
            <w:r>
              <w:rPr>
                <w:b w:val="false"/>
                <w:bCs w:val="false"/>
                <w:sz w:val="18"/>
                <w:szCs w:val="18"/>
              </w:rPr>
              <w:t xml:space="preserve">10 to 20%</w:t>
            </w:r>
          </w:p>
        </w:tc>
      </w:tr>
      <w:tr>
        <w:tc>
          <w:tcPr>
            <w:tcW w:type="dxa" w:w="1846"/>
            <w:tcMar>
              <w:top w:type="dxa" w:w="50"/>
              <w:left w:type="dxa" w:w="90"/>
              <w:bottom w:type="dxa" w:w="50"/>
              <w:right w:type="dxa" w:w="90"/>
            </w:tcMar>
          </w:tcPr>
          <w:p>
            <w:r>
              <w:rPr>
                <w:b w:val="false"/>
                <w:bCs w:val="false"/>
                <w:sz w:val="18"/>
                <w:szCs w:val="18"/>
              </w:rPr>
              <w:t xml:space="preserve">Domestic hot water</w:t>
            </w:r>
          </w:p>
        </w:tc>
        <w:tc>
          <w:tcPr>
            <w:tcW w:type="dxa" w:w="3077"/>
            <w:tcMar>
              <w:top w:type="dxa" w:w="50"/>
              <w:left w:type="dxa" w:w="90"/>
              <w:bottom w:type="dxa" w:w="50"/>
              <w:right w:type="dxa" w:w="90"/>
            </w:tcMar>
          </w:tcPr>
          <w:p>
            <w:r>
              <w:rPr>
                <w:b w:val="false"/>
                <w:bCs w:val="false"/>
                <w:sz w:val="18"/>
                <w:szCs w:val="18"/>
              </w:rPr>
              <w:t xml:space="preserve">kWh = m x cp x dT / eta</w:t>
            </w:r>
          </w:p>
        </w:tc>
        <w:tc>
          <w:tcPr>
            <w:tcW w:type="dxa" w:w="2564"/>
            <w:tcMar>
              <w:top w:type="dxa" w:w="50"/>
              <w:left w:type="dxa" w:w="90"/>
              <w:bottom w:type="dxa" w:w="50"/>
              <w:right w:type="dxa" w:w="90"/>
            </w:tcMar>
          </w:tcPr>
          <w:p>
            <w:r>
              <w:rPr>
                <w:b w:val="false"/>
                <w:bCs w:val="false"/>
                <w:sz w:val="18"/>
                <w:szCs w:val="18"/>
              </w:rPr>
              <w:t xml:space="preserve">Heater nameplate, occupancy</w:t>
            </w:r>
          </w:p>
        </w:tc>
        <w:tc>
          <w:tcPr>
            <w:tcW w:type="dxa" w:w="1539"/>
            <w:tcMar>
              <w:top w:type="dxa" w:w="50"/>
              <w:left w:type="dxa" w:w="90"/>
              <w:bottom w:type="dxa" w:w="50"/>
              <w:right w:type="dxa" w:w="90"/>
            </w:tcMar>
          </w:tcPr>
          <w:p>
            <w:r>
              <w:rPr>
                <w:b w:val="false"/>
                <w:bCs w:val="false"/>
                <w:sz w:val="18"/>
                <w:szCs w:val="18"/>
              </w:rPr>
              <w:t xml:space="preserve">1 to 5% (hotels 5 to 10%)</w:t>
            </w:r>
          </w:p>
        </w:tc>
      </w:tr>
      <w:tr>
        <w:tc>
          <w:tcPr>
            <w:tcW w:type="dxa" w:w="1846"/>
            <w:tcMar>
              <w:top w:type="dxa" w:w="50"/>
              <w:left w:type="dxa" w:w="90"/>
              <w:bottom w:type="dxa" w:w="50"/>
              <w:right w:type="dxa" w:w="90"/>
            </w:tcMar>
          </w:tcPr>
          <w:p>
            <w:r>
              <w:rPr>
                <w:b w:val="false"/>
                <w:bCs w:val="false"/>
                <w:sz w:val="18"/>
                <w:szCs w:val="18"/>
              </w:rPr>
              <w:t xml:space="preserve">Vertical transport</w:t>
            </w:r>
          </w:p>
        </w:tc>
        <w:tc>
          <w:tcPr>
            <w:tcW w:type="dxa" w:w="3077"/>
            <w:tcMar>
              <w:top w:type="dxa" w:w="50"/>
              <w:left w:type="dxa" w:w="90"/>
              <w:bottom w:type="dxa" w:w="50"/>
              <w:right w:type="dxa" w:w="90"/>
            </w:tcMar>
          </w:tcPr>
          <w:p>
            <w:r>
              <w:rPr>
                <w:b w:val="false"/>
                <w:bCs w:val="false"/>
                <w:sz w:val="18"/>
                <w:szCs w:val="18"/>
              </w:rPr>
              <w:t xml:space="preserve">kWh = lifts x kWh/trip x trips</w:t>
            </w:r>
          </w:p>
        </w:tc>
        <w:tc>
          <w:tcPr>
            <w:tcW w:type="dxa" w:w="2564"/>
            <w:tcMar>
              <w:top w:type="dxa" w:w="50"/>
              <w:left w:type="dxa" w:w="90"/>
              <w:bottom w:type="dxa" w:w="50"/>
              <w:right w:type="dxa" w:w="90"/>
            </w:tcMar>
          </w:tcPr>
          <w:p>
            <w:r>
              <w:rPr>
                <w:b w:val="false"/>
                <w:bCs w:val="false"/>
                <w:sz w:val="18"/>
                <w:szCs w:val="18"/>
              </w:rPr>
              <w:t xml:space="preserve">Lift data, ISO 25745</w:t>
            </w:r>
          </w:p>
        </w:tc>
        <w:tc>
          <w:tcPr>
            <w:tcW w:type="dxa" w:w="1539"/>
            <w:tcMar>
              <w:top w:type="dxa" w:w="50"/>
              <w:left w:type="dxa" w:w="90"/>
              <w:bottom w:type="dxa" w:w="50"/>
              <w:right w:type="dxa" w:w="90"/>
            </w:tcMar>
          </w:tcPr>
          <w:p>
            <w:r>
              <w:rPr>
                <w:b w:val="false"/>
                <w:bCs w:val="false"/>
                <w:sz w:val="18"/>
                <w:szCs w:val="18"/>
              </w:rPr>
              <w:t xml:space="preserve">2 to 5%</w:t>
            </w:r>
          </w:p>
        </w:tc>
      </w:tr>
      <w:tr>
        <w:tc>
          <w:tcPr>
            <w:tcW w:type="dxa" w:w="1846"/>
            <w:tcMar>
              <w:top w:type="dxa" w:w="50"/>
              <w:left w:type="dxa" w:w="90"/>
              <w:bottom w:type="dxa" w:w="50"/>
              <w:right w:type="dxa" w:w="90"/>
            </w:tcMar>
          </w:tcPr>
          <w:p>
            <w:r>
              <w:rPr>
                <w:b w:val="false"/>
                <w:bCs w:val="false"/>
                <w:sz w:val="18"/>
                <w:szCs w:val="18"/>
              </w:rPr>
              <w:t xml:space="preserve">Kitchen, data centre, other</w:t>
            </w:r>
          </w:p>
        </w:tc>
        <w:tc>
          <w:tcPr>
            <w:tcW w:type="dxa" w:w="3077"/>
            <w:tcMar>
              <w:top w:type="dxa" w:w="50"/>
              <w:left w:type="dxa" w:w="90"/>
              <w:bottom w:type="dxa" w:w="50"/>
              <w:right w:type="dxa" w:w="90"/>
            </w:tcMar>
          </w:tcPr>
          <w:p>
            <w:r>
              <w:rPr>
                <w:b w:val="false"/>
                <w:bCs w:val="false"/>
                <w:sz w:val="18"/>
                <w:szCs w:val="18"/>
              </w:rPr>
              <w:t xml:space="preserve">Measured/sub-metered</w:t>
            </w:r>
          </w:p>
        </w:tc>
        <w:tc>
          <w:tcPr>
            <w:tcW w:type="dxa" w:w="2564"/>
            <w:tcMar>
              <w:top w:type="dxa" w:w="50"/>
              <w:left w:type="dxa" w:w="90"/>
              <w:bottom w:type="dxa" w:w="50"/>
              <w:right w:type="dxa" w:w="90"/>
            </w:tcMar>
          </w:tcPr>
          <w:p>
            <w:r>
              <w:rPr>
                <w:b w:val="false"/>
                <w:bCs w:val="false"/>
                <w:sz w:val="18"/>
                <w:szCs w:val="18"/>
              </w:rPr>
              <w:t xml:space="preserve">Sub-meters, loggers</w:t>
            </w:r>
          </w:p>
        </w:tc>
        <w:tc>
          <w:tcPr>
            <w:tcW w:type="dxa" w:w="1539"/>
            <w:tcMar>
              <w:top w:type="dxa" w:w="50"/>
              <w:left w:type="dxa" w:w="90"/>
              <w:bottom w:type="dxa" w:w="50"/>
              <w:right w:type="dxa" w:w="90"/>
            </w:tcMar>
          </w:tcPr>
          <w:p>
            <w:r>
              <w:rPr>
                <w:b w:val="false"/>
                <w:bCs w:val="false"/>
                <w:sz w:val="18"/>
                <w:szCs w:val="18"/>
              </w:rPr>
              <w:t xml:space="preserve">Varies</w:t>
            </w:r>
          </w:p>
        </w:tc>
      </w:tr>
    </w:tbl>
    <w:p>
      <w:pPr>
        <w:spacing w:after="120"/>
      </w:pPr>
    </w:p>
    <w:p>
      <w:pPr>
        <w:pStyle w:val="Heading3"/>
      </w:pPr>
      <w:r>
        <w:t xml:space="preserve">Calibration levers (adjust in this order)</w:t>
      </w:r>
    </w:p>
    <w:p>
      <w:pPr>
        <w:pStyle w:val="ListParagraph"/>
        <w:numPr>
          <w:ilvl w:val="0"/>
          <w:numId w:val="5"/>
        </w:numPr>
      </w:pPr>
      <w:r>
        <w:t xml:space="preserve">Operating hours and schedules (most uncertain; verify with loggers and BMS).</w:t>
      </w:r>
    </w:p>
    <w:p>
      <w:pPr>
        <w:pStyle w:val="ListParagraph"/>
        <w:numPr>
          <w:ilvl w:val="0"/>
          <w:numId w:val="5"/>
        </w:numPr>
      </w:pPr>
      <w:r>
        <w:t xml:space="preserve">Load/diversity factors for plug loads and fans.</w:t>
      </w:r>
    </w:p>
    <w:p>
      <w:pPr>
        <w:pStyle w:val="ListParagraph"/>
        <w:numPr>
          <w:ilvl w:val="0"/>
          <w:numId w:val="5"/>
        </w:numPr>
      </w:pPr>
      <w:r>
        <w:t xml:space="preserve">Chiller efficiency at part load (kW/TR curves from logs).</w:t>
      </w:r>
    </w:p>
    <w:p>
      <w:pPr>
        <w:pStyle w:val="ListParagraph"/>
        <w:numPr>
          <w:ilvl w:val="0"/>
          <w:numId w:val="5"/>
        </w:numPr>
      </w:pPr>
      <w:r>
        <w:t xml:space="preserve">Unmetered or forgotten loads (car-park ventilation, façade lighting, signage, kitchen exhaust, tenant server rooms).</w:t>
      </w:r>
    </w:p>
    <w:p>
      <w:pPr>
        <w:pStyle w:val="ListParagraph"/>
        <w:numPr>
          <w:ilvl w:val="0"/>
          <w:numId w:val="5"/>
        </w:numPr>
      </w:pPr>
      <w:r>
        <w:t xml:space="preserve">Never adjust measured values to force a match; investigate instead.</w:t>
      </w:r>
    </w:p>
    <w:p>
      <w:pPr>
        <w:pStyle w:val="Heading3"/>
      </w:pPr>
      <w:r>
        <w:t xml:space="preserve">Calibration metrics</w:t>
      </w:r>
    </w:p>
    <w:p>
      <w:pPr>
        <w:spacing w:after="100"/>
        <w:ind w:left="360"/>
      </w:pPr>
      <w:r>
        <w:rPr>
          <w:rFonts w:ascii="Consolas" w:cs="Consolas" w:eastAsia="Consolas" w:hAnsi="Consolas"/>
          <w:color w:val="1F3864"/>
          <w:sz w:val="19"/>
          <w:szCs w:val="19"/>
        </w:rPr>
        <w:t xml:space="preserve">Annual error (%) = (Model_annual - Utility_annual) / Utility_annual x 100        target |e| &lt;= 5%, max 10%</w:t>
      </w:r>
    </w:p>
    <w:p>
      <w:pPr>
        <w:spacing w:after="100"/>
        <w:ind w:left="360"/>
      </w:pPr>
      <w:r>
        <w:rPr>
          <w:rFonts w:ascii="Consolas" w:cs="Consolas" w:eastAsia="Consolas" w:hAnsi="Consolas"/>
          <w:color w:val="1F3864"/>
          <w:sz w:val="19"/>
          <w:szCs w:val="19"/>
        </w:rPr>
        <w:t xml:space="preserve">NMBE (%) = Σ(M_i - S_i) / (n x M_mean) x 100        ASHRAE G14 monthly: within +/-5%</w:t>
      </w:r>
    </w:p>
    <w:p>
      <w:pPr>
        <w:spacing w:after="100"/>
        <w:ind w:left="360"/>
      </w:pPr>
      <w:r>
        <w:rPr>
          <w:rFonts w:ascii="Consolas" w:cs="Consolas" w:eastAsia="Consolas" w:hAnsi="Consolas"/>
          <w:color w:val="1F3864"/>
          <w:sz w:val="19"/>
          <w:szCs w:val="19"/>
        </w:rPr>
        <w:t xml:space="preserve">CV(RMSE) (%) = sqrt(Σ(M_i - S_i)^2 / (n - 1)) / M_mean x 100        ASHRAE G14 monthly: &lt;= 15%</w:t>
      </w:r>
    </w:p>
    <w:p>
      <w:pPr>
        <w:pStyle w:val="Heading2"/>
      </w:pPr>
      <w:r>
        <w:t xml:space="preserve">2.4 Key performance metrics</w:t>
      </w:r>
    </w:p>
    <w:p>
      <w:pPr>
        <w:spacing w:after="100"/>
        <w:ind w:left="360"/>
      </w:pPr>
      <w:r>
        <w:rPr>
          <w:rFonts w:ascii="Consolas" w:cs="Consolas" w:eastAsia="Consolas" w:hAnsi="Consolas"/>
          <w:color w:val="1F3864"/>
          <w:sz w:val="19"/>
          <w:szCs w:val="19"/>
        </w:rPr>
        <w:t xml:space="preserve">EUI (kWh/m2/yr) = Σ annual site energy, all fuels converted to kWh / Gross Floor Area (m2)</w:t>
      </w:r>
    </w:p>
    <w:p>
      <w:pPr>
        <w:spacing w:after="100"/>
        <w:ind w:left="360"/>
      </w:pPr>
      <w:r>
        <w:rPr>
          <w:rFonts w:ascii="Consolas" w:cs="Consolas" w:eastAsia="Consolas" w:hAnsi="Consolas"/>
          <w:color w:val="1F3864"/>
          <w:sz w:val="19"/>
          <w:szCs w:val="19"/>
        </w:rPr>
        <w:t xml:space="preserve">ECI (AED/m2/yr) = Σ annual energy cost incl. DC capacity &amp; consumption charges, fuel surcharge, VAT-exclusive / GFA</w:t>
      </w:r>
    </w:p>
    <w:p>
      <w:pPr>
        <w:spacing w:after="100"/>
        <w:ind w:left="360"/>
      </w:pPr>
      <w:r>
        <w:rPr>
          <w:rFonts w:ascii="Consolas" w:cs="Consolas" w:eastAsia="Consolas" w:hAnsi="Consolas"/>
          <w:color w:val="1F3864"/>
          <w:sz w:val="19"/>
          <w:szCs w:val="19"/>
        </w:rPr>
        <w:t xml:space="preserve">Blended rate (AED/kWh) = Total electricity cost / Total kWh</w:t>
      </w:r>
    </w:p>
    <w:p>
      <w:pPr>
        <w:spacing w:after="100"/>
        <w:ind w:left="360"/>
      </w:pPr>
      <w:r>
        <w:rPr>
          <w:rFonts w:ascii="Consolas" w:cs="Consolas" w:eastAsia="Consolas" w:hAnsi="Consolas"/>
          <w:color w:val="1F3864"/>
          <w:sz w:val="19"/>
          <w:szCs w:val="19"/>
        </w:rPr>
        <w:t xml:space="preserve">Cooling intensity (TRh/m2/yr) = Annual TRh / Conditioned floor area</w:t>
      </w:r>
    </w:p>
    <w:p>
      <w:pPr>
        <w:pBdr>
          <w:left w:val="single" w:color="E08A00" w:sz="18" w:space="6"/>
        </w:pBdr>
        <w:shd w:fill="FFF4E0" w:val="clear"/>
        <w:spacing w:after="160" w:before="80"/>
      </w:pPr>
      <w:r>
        <w:t xml:space="preserve">Define the area basis once and use it everywhere: Gross Floor Area (GFA) per the building permit/affection plan, excluding open car parks. State whether enclosed car parks are included. Mixing GFA and Net Lettable Area is the most common benchmarking error.</w:t>
      </w:r>
    </w:p>
    <w:p>
      <w:pPr>
        <w:pStyle w:val="Heading2"/>
      </w:pPr>
      <w:r>
        <w:t xml:space="preserve">2.5 Conversion factors</w:t>
      </w:r>
    </w:p>
    <w:p>
      <w:pPr>
        <w:pStyle w:val="Heading3"/>
      </w:pPr>
      <w:r>
        <w:t xml:space="preserve">District cooling to equivalent electricity</w:t>
      </w:r>
    </w:p>
    <w:p>
      <w:pPr>
        <w:spacing w:after="100"/>
        <w:ind w:left="360"/>
      </w:pPr>
      <w:r>
        <w:rPr>
          <w:rFonts w:ascii="Consolas" w:cs="Consolas" w:eastAsia="Consolas" w:hAnsi="Consolas"/>
          <w:color w:val="1F3864"/>
          <w:sz w:val="19"/>
          <w:szCs w:val="19"/>
        </w:rPr>
        <w:t xml:space="preserve">1 TR (refrigeration ton) = 3.517 kW thermal;  1 TRh = 3.517 kWh thermal = 12,000 Btu</w:t>
      </w:r>
    </w:p>
    <w:p>
      <w:pPr>
        <w:spacing w:after="100"/>
        <w:ind w:left="360"/>
      </w:pPr>
      <w:r>
        <w:rPr>
          <w:rFonts w:ascii="Consolas" w:cs="Consolas" w:eastAsia="Consolas" w:hAnsi="Consolas"/>
          <w:color w:val="1F3864"/>
          <w:sz w:val="19"/>
          <w:szCs w:val="19"/>
        </w:rPr>
        <w:t xml:space="preserve">Equivalent electricity (kWh_e) = TRh x DC system efficiency (kW_e/TR)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4011"/>
        <w:gridCol w:w="3411"/>
      </w:tblGrid>
      <w:tr>
        <w:trPr>
          <w:tblHeader/>
        </w:trPr>
        <w:tc>
          <w:tcPr>
            <w:tcW w:type="dxa" w:w="1604"/>
            <w:shd w:fill="1F4E79" w:val="clear"/>
            <w:tcMar>
              <w:top w:type="dxa" w:w="50"/>
              <w:left w:type="dxa" w:w="90"/>
              <w:bottom w:type="dxa" w:w="50"/>
              <w:right w:type="dxa" w:w="90"/>
            </w:tcMar>
          </w:tcPr>
          <w:p>
            <w:r>
              <w:rPr>
                <w:b/>
                <w:bCs/>
                <w:color w:val="FFFFFF"/>
                <w:sz w:val="18"/>
                <w:szCs w:val="18"/>
              </w:rPr>
              <w:t xml:space="preserve">Factor (kWh_e/TRh)</w:t>
            </w:r>
          </w:p>
        </w:tc>
        <w:tc>
          <w:tcPr>
            <w:tcW w:type="dxa" w:w="4011"/>
            <w:shd w:fill="1F4E79" w:val="clear"/>
            <w:tcMar>
              <w:top w:type="dxa" w:w="50"/>
              <w:left w:type="dxa" w:w="90"/>
              <w:bottom w:type="dxa" w:w="50"/>
              <w:right w:type="dxa" w:w="90"/>
            </w:tcMar>
          </w:tcPr>
          <w:p>
            <w:r>
              <w:rPr>
                <w:b/>
                <w:bCs/>
                <w:color w:val="FFFFFF"/>
                <w:sz w:val="18"/>
                <w:szCs w:val="18"/>
              </w:rPr>
              <w:t xml:space="preserve">Represents</w:t>
            </w:r>
          </w:p>
        </w:tc>
        <w:tc>
          <w:tcPr>
            <w:tcW w:type="dxa" w:w="3411"/>
            <w:shd w:fill="1F4E79" w:val="clear"/>
            <w:tcMar>
              <w:top w:type="dxa" w:w="50"/>
              <w:left w:type="dxa" w:w="90"/>
              <w:bottom w:type="dxa" w:w="50"/>
              <w:right w:type="dxa" w:w="90"/>
            </w:tcMar>
          </w:tcPr>
          <w:p>
            <w:r>
              <w:rPr>
                <w:b/>
                <w:bCs/>
                <w:color w:val="FFFFFF"/>
                <w:sz w:val="18"/>
                <w:szCs w:val="18"/>
              </w:rPr>
              <w:t xml:space="preserve">When to use</w:t>
            </w:r>
          </w:p>
        </w:tc>
      </w:tr>
      <w:tr>
        <w:tc>
          <w:tcPr>
            <w:tcW w:type="dxa" w:w="1604"/>
            <w:tcMar>
              <w:top w:type="dxa" w:w="50"/>
              <w:left w:type="dxa" w:w="90"/>
              <w:bottom w:type="dxa" w:w="50"/>
              <w:right w:type="dxa" w:w="90"/>
            </w:tcMar>
          </w:tcPr>
          <w:p>
            <w:r>
              <w:rPr>
                <w:b w:val="false"/>
                <w:bCs w:val="false"/>
                <w:sz w:val="18"/>
                <w:szCs w:val="18"/>
              </w:rPr>
              <w:t xml:space="preserve">0.92</w:t>
            </w:r>
          </w:p>
        </w:tc>
        <w:tc>
          <w:tcPr>
            <w:tcW w:type="dxa" w:w="4011"/>
            <w:tcMar>
              <w:top w:type="dxa" w:w="50"/>
              <w:left w:type="dxa" w:w="90"/>
              <w:bottom w:type="dxa" w:w="50"/>
              <w:right w:type="dxa" w:w="90"/>
            </w:tcMar>
          </w:tcPr>
          <w:p>
            <w:r>
              <w:rPr>
                <w:b w:val="false"/>
                <w:bCs w:val="false"/>
                <w:sz w:val="18"/>
                <w:szCs w:val="18"/>
              </w:rPr>
              <w:t xml:space="preserve">Typical efficient UAE district cooling plant incl. auxiliaries (as specified in your brief)</w:t>
            </w:r>
          </w:p>
        </w:tc>
        <w:tc>
          <w:tcPr>
            <w:tcW w:type="dxa" w:w="3411"/>
            <w:tcMar>
              <w:top w:type="dxa" w:w="50"/>
              <w:left w:type="dxa" w:w="90"/>
              <w:bottom w:type="dxa" w:w="50"/>
              <w:right w:type="dxa" w:w="90"/>
            </w:tcMar>
          </w:tcPr>
          <w:p>
            <w:r>
              <w:rPr>
                <w:b w:val="false"/>
                <w:bCs w:val="false"/>
                <w:sz w:val="18"/>
                <w:szCs w:val="18"/>
              </w:rPr>
              <w:t xml:space="preserve">Campaign default for portfolio comparison, unless the provider publishes a plant-specific value</w:t>
            </w:r>
          </w:p>
        </w:tc>
      </w:tr>
      <w:tr>
        <w:tc>
          <w:tcPr>
            <w:tcW w:type="dxa" w:w="1604"/>
            <w:tcMar>
              <w:top w:type="dxa" w:w="50"/>
              <w:left w:type="dxa" w:w="90"/>
              <w:bottom w:type="dxa" w:w="50"/>
              <w:right w:type="dxa" w:w="90"/>
            </w:tcMar>
          </w:tcPr>
          <w:p>
            <w:r>
              <w:rPr>
                <w:b w:val="false"/>
                <w:bCs w:val="false"/>
                <w:sz w:val="18"/>
                <w:szCs w:val="18"/>
              </w:rPr>
              <w:t xml:space="preserve">0.85 to 1.00</w:t>
            </w:r>
          </w:p>
        </w:tc>
        <w:tc>
          <w:tcPr>
            <w:tcW w:type="dxa" w:w="4011"/>
            <w:tcMar>
              <w:top w:type="dxa" w:w="50"/>
              <w:left w:type="dxa" w:w="90"/>
              <w:bottom w:type="dxa" w:w="50"/>
              <w:right w:type="dxa" w:w="90"/>
            </w:tcMar>
          </w:tcPr>
          <w:p>
            <w:r>
              <w:rPr>
                <w:b w:val="false"/>
                <w:bCs w:val="false"/>
                <w:sz w:val="18"/>
                <w:szCs w:val="18"/>
              </w:rPr>
              <w:t xml:space="preserve">Range of plant-level efficiencies reported by UAE DC operators</w:t>
            </w:r>
          </w:p>
        </w:tc>
        <w:tc>
          <w:tcPr>
            <w:tcW w:type="dxa" w:w="3411"/>
            <w:tcMar>
              <w:top w:type="dxa" w:w="50"/>
              <w:left w:type="dxa" w:w="90"/>
              <w:bottom w:type="dxa" w:w="50"/>
              <w:right w:type="dxa" w:w="90"/>
            </w:tcMar>
          </w:tcPr>
          <w:p>
            <w:r>
              <w:rPr>
                <w:b w:val="false"/>
                <w:bCs w:val="false"/>
                <w:sz w:val="18"/>
                <w:szCs w:val="18"/>
              </w:rPr>
              <w:t xml:space="preserve">Sensitivity analysis</w:t>
            </w:r>
          </w:p>
        </w:tc>
      </w:tr>
      <w:tr>
        <w:tc>
          <w:tcPr>
            <w:tcW w:type="dxa" w:w="1604"/>
            <w:tcMar>
              <w:top w:type="dxa" w:w="50"/>
              <w:left w:type="dxa" w:w="90"/>
              <w:bottom w:type="dxa" w:w="50"/>
              <w:right w:type="dxa" w:w="90"/>
            </w:tcMar>
          </w:tcPr>
          <w:p>
            <w:r>
              <w:rPr>
                <w:b w:val="false"/>
                <w:bCs w:val="false"/>
                <w:sz w:val="18"/>
                <w:szCs w:val="18"/>
              </w:rPr>
              <w:t xml:space="preserve">1.0 to 1.4</w:t>
            </w:r>
          </w:p>
        </w:tc>
        <w:tc>
          <w:tcPr>
            <w:tcW w:type="dxa" w:w="4011"/>
            <w:tcMar>
              <w:top w:type="dxa" w:w="50"/>
              <w:left w:type="dxa" w:w="90"/>
              <w:bottom w:type="dxa" w:w="50"/>
              <w:right w:type="dxa" w:w="90"/>
            </w:tcMar>
          </w:tcPr>
          <w:p>
            <w:r>
              <w:rPr>
                <w:b w:val="false"/>
                <w:bCs w:val="false"/>
                <w:sz w:val="18"/>
                <w:szCs w:val="18"/>
              </w:rPr>
              <w:t xml:space="preserve">Typical in-building air-cooled/water-cooled chiller plant</w:t>
            </w:r>
          </w:p>
        </w:tc>
        <w:tc>
          <w:tcPr>
            <w:tcW w:type="dxa" w:w="3411"/>
            <w:tcMar>
              <w:top w:type="dxa" w:w="50"/>
              <w:left w:type="dxa" w:w="90"/>
              <w:bottom w:type="dxa" w:w="50"/>
              <w:right w:type="dxa" w:w="90"/>
            </w:tcMar>
          </w:tcPr>
          <w:p>
            <w:r>
              <w:rPr>
                <w:b w:val="false"/>
                <w:bCs w:val="false"/>
                <w:sz w:val="18"/>
                <w:szCs w:val="18"/>
              </w:rPr>
              <w:t xml:space="preserve">Comparison for buildings with own chillers</w:t>
            </w:r>
          </w:p>
        </w:tc>
      </w:tr>
      <w:tr>
        <w:tc>
          <w:tcPr>
            <w:tcW w:type="dxa" w:w="1604"/>
            <w:tcMar>
              <w:top w:type="dxa" w:w="50"/>
              <w:left w:type="dxa" w:w="90"/>
              <w:bottom w:type="dxa" w:w="50"/>
              <w:right w:type="dxa" w:w="90"/>
            </w:tcMar>
          </w:tcPr>
          <w:p>
            <w:r>
              <w:rPr>
                <w:b w:val="false"/>
                <w:bCs w:val="false"/>
                <w:sz w:val="18"/>
                <w:szCs w:val="18"/>
              </w:rPr>
              <w:t xml:space="preserve">3.517 (thermal)</w:t>
            </w:r>
          </w:p>
        </w:tc>
        <w:tc>
          <w:tcPr>
            <w:tcW w:type="dxa" w:w="4011"/>
            <w:tcMar>
              <w:top w:type="dxa" w:w="50"/>
              <w:left w:type="dxa" w:w="90"/>
              <w:bottom w:type="dxa" w:w="50"/>
              <w:right w:type="dxa" w:w="90"/>
            </w:tcMar>
          </w:tcPr>
          <w:p>
            <w:r>
              <w:rPr>
                <w:b w:val="false"/>
                <w:bCs w:val="false"/>
                <w:sz w:val="18"/>
                <w:szCs w:val="18"/>
              </w:rPr>
              <w:t xml:space="preserve">Site thermal energy, no plant efficiency</w:t>
            </w:r>
          </w:p>
        </w:tc>
        <w:tc>
          <w:tcPr>
            <w:tcW w:type="dxa" w:w="3411"/>
            <w:tcMar>
              <w:top w:type="dxa" w:w="50"/>
              <w:left w:type="dxa" w:w="90"/>
              <w:bottom w:type="dxa" w:w="50"/>
              <w:right w:type="dxa" w:w="90"/>
            </w:tcMar>
          </w:tcPr>
          <w:p>
            <w:r>
              <w:rPr>
                <w:b w:val="false"/>
                <w:bCs w:val="false"/>
                <w:sz w:val="18"/>
                <w:szCs w:val="18"/>
              </w:rPr>
              <w:t xml:space="preserve">Only when a scheme asks for delivered thermal energy</w:t>
            </w:r>
          </w:p>
        </w:tc>
      </w:tr>
    </w:tbl>
    <w:p>
      <w:pPr>
        <w:spacing w:after="120"/>
      </w:pPr>
    </w:p>
    <w:p>
      <w:pPr>
        <w:pBdr>
          <w:left w:val="single" w:color="E08A00" w:sz="18" w:space="6"/>
        </w:pBdr>
        <w:shd w:fill="FFF4E0" w:val="clear"/>
        <w:spacing w:after="160" w:before="80"/>
      </w:pPr>
      <w:r>
        <w:t xml:space="preserve">Confirm the factor required by the specific programme (e.g. Dubai Supreme Council of Energy/Taqati, Estidama, LEED, Al Sa'fat) before issuing reports. Always report raw TRh as well as converted kWh so the result can be recomputed.</w:t>
      </w:r>
    </w:p>
    <w:p>
      <w:pPr>
        <w:spacing w:after="120"/>
      </w:pPr>
      <w:r>
        <w:rPr>
          <w:b/>
          <w:bCs/>
        </w:rPr>
        <w:t xml:space="preserve">Worked example:</w:t>
      </w:r>
      <w:r>
        <w:t xml:space="preserve"> a 25,000 m2 office uses 4,200,000 kWh from DEWA and 3,500,000 TRh from Empower. Equivalent electricity for cooling = 3,500,000 x 0.92 = 3,220,000 kWh_e. Total = 7,420,000 kWh. EUI = 7,420,000 / 25,000 = 296.8 kWh/m2/yr.</w:t>
      </w:r>
    </w:p>
    <w:p>
      <w:pPr>
        <w:pStyle w:val="Heading3"/>
      </w:pPr>
      <w:r>
        <w:t xml:space="preserve">Fuel conversions (use supplier GCV where available)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1504"/>
        <w:gridCol w:w="2507"/>
        <w:gridCol w:w="3010"/>
      </w:tblGrid>
      <w:tr>
        <w:trPr>
          <w:tblHeader/>
        </w:trPr>
        <w:tc>
          <w:tcPr>
            <w:tcW w:type="dxa" w:w="2005"/>
            <w:shd w:fill="1F4E79" w:val="clear"/>
            <w:tcMar>
              <w:top w:type="dxa" w:w="50"/>
              <w:left w:type="dxa" w:w="90"/>
              <w:bottom w:type="dxa" w:w="50"/>
              <w:right w:type="dxa" w:w="90"/>
            </w:tcMar>
          </w:tcPr>
          <w:p>
            <w:r>
              <w:rPr>
                <w:b/>
                <w:bCs/>
                <w:color w:val="FFFFFF"/>
                <w:sz w:val="18"/>
                <w:szCs w:val="18"/>
              </w:rPr>
              <w:t xml:space="preserve">Fuel</w:t>
            </w:r>
          </w:p>
        </w:tc>
        <w:tc>
          <w:tcPr>
            <w:tcW w:type="dxa" w:w="1504"/>
            <w:shd w:fill="1F4E79" w:val="clear"/>
            <w:tcMar>
              <w:top w:type="dxa" w:w="50"/>
              <w:left w:type="dxa" w:w="90"/>
              <w:bottom w:type="dxa" w:w="50"/>
              <w:right w:type="dxa" w:w="90"/>
            </w:tcMar>
          </w:tcPr>
          <w:p>
            <w:r>
              <w:rPr>
                <w:b/>
                <w:bCs/>
                <w:color w:val="FFFFFF"/>
                <w:sz w:val="18"/>
                <w:szCs w:val="18"/>
              </w:rPr>
              <w:t xml:space="preserve">Unit</w:t>
            </w:r>
          </w:p>
        </w:tc>
        <w:tc>
          <w:tcPr>
            <w:tcW w:type="dxa" w:w="2507"/>
            <w:shd w:fill="1F4E79" w:val="clear"/>
            <w:tcMar>
              <w:top w:type="dxa" w:w="50"/>
              <w:left w:type="dxa" w:w="90"/>
              <w:bottom w:type="dxa" w:w="50"/>
              <w:right w:type="dxa" w:w="90"/>
            </w:tcMar>
          </w:tcPr>
          <w:p>
            <w:r>
              <w:rPr>
                <w:b/>
                <w:bCs/>
                <w:color w:val="FFFFFF"/>
                <w:sz w:val="18"/>
                <w:szCs w:val="18"/>
              </w:rPr>
              <w:t xml:space="preserve">Energy (kWh)</w:t>
            </w:r>
          </w:p>
        </w:tc>
        <w:tc>
          <w:tcPr>
            <w:tcW w:type="dxa" w:w="3010"/>
            <w:shd w:fill="1F4E79" w:val="clear"/>
            <w:tcMar>
              <w:top w:type="dxa" w:w="50"/>
              <w:left w:type="dxa" w:w="90"/>
              <w:bottom w:type="dxa" w:w="50"/>
              <w:right w:type="dxa" w:w="90"/>
            </w:tcMar>
          </w:tcPr>
          <w:p>
            <w:r>
              <w:rPr>
                <w:b/>
                <w:bCs/>
                <w:color w:val="FFFFFF"/>
                <w:sz w:val="18"/>
                <w:szCs w:val="18"/>
              </w:rPr>
              <w:t xml:space="preserve">Emission factor (kgCO2e/kWh)</w:t>
            </w:r>
          </w:p>
        </w:tc>
      </w:tr>
      <w:tr>
        <w:tc>
          <w:tcPr>
            <w:tcW w:type="dxa" w:w="2005"/>
            <w:tcMar>
              <w:top w:type="dxa" w:w="50"/>
              <w:left w:type="dxa" w:w="90"/>
              <w:bottom w:type="dxa" w:w="50"/>
              <w:right w:type="dxa" w:w="90"/>
            </w:tcMar>
          </w:tcPr>
          <w:p>
            <w:r>
              <w:rPr>
                <w:b w:val="false"/>
                <w:bCs w:val="false"/>
                <w:sz w:val="18"/>
                <w:szCs w:val="18"/>
              </w:rPr>
              <w:t xml:space="preserve">Natural gas (piped)</w:t>
            </w:r>
          </w:p>
        </w:tc>
        <w:tc>
          <w:tcPr>
            <w:tcW w:type="dxa" w:w="1504"/>
            <w:tcMar>
              <w:top w:type="dxa" w:w="50"/>
              <w:left w:type="dxa" w:w="90"/>
              <w:bottom w:type="dxa" w:w="50"/>
              <w:right w:type="dxa" w:w="90"/>
            </w:tcMar>
          </w:tcPr>
          <w:p>
            <w:r>
              <w:rPr>
                <w:b w:val="false"/>
                <w:bCs w:val="false"/>
                <w:sz w:val="18"/>
                <w:szCs w:val="18"/>
              </w:rPr>
              <w:t xml:space="preserve">1 m3 (standard)</w:t>
            </w:r>
          </w:p>
        </w:tc>
        <w:tc>
          <w:tcPr>
            <w:tcW w:type="dxa" w:w="2507"/>
            <w:tcMar>
              <w:top w:type="dxa" w:w="50"/>
              <w:left w:type="dxa" w:w="90"/>
              <w:bottom w:type="dxa" w:w="50"/>
              <w:right w:type="dxa" w:w="90"/>
            </w:tcMar>
          </w:tcPr>
          <w:p>
            <w:r>
              <w:rPr>
                <w:b w:val="false"/>
                <w:bCs w:val="false"/>
                <w:sz w:val="18"/>
                <w:szCs w:val="18"/>
              </w:rPr>
              <w:t xml:space="preserve">~10.5 (GCV ~38 MJ/m3)</w:t>
            </w:r>
          </w:p>
        </w:tc>
        <w:tc>
          <w:tcPr>
            <w:tcW w:type="dxa" w:w="3010"/>
            <w:tcMar>
              <w:top w:type="dxa" w:w="50"/>
              <w:left w:type="dxa" w:w="90"/>
              <w:bottom w:type="dxa" w:w="50"/>
              <w:right w:type="dxa" w:w="90"/>
            </w:tcMar>
          </w:tcPr>
          <w:p>
            <w:r>
              <w:rPr>
                <w:b w:val="false"/>
                <w:bCs w:val="false"/>
                <w:sz w:val="18"/>
                <w:szCs w:val="18"/>
              </w:rPr>
              <w:t xml:space="preserve">~0.184 (DEFRA/IPCC basis)</w:t>
            </w:r>
          </w:p>
        </w:tc>
      </w:tr>
      <w:tr>
        <w:tc>
          <w:tcPr>
            <w:tcW w:type="dxa" w:w="2005"/>
            <w:tcMar>
              <w:top w:type="dxa" w:w="50"/>
              <w:left w:type="dxa" w:w="90"/>
              <w:bottom w:type="dxa" w:w="50"/>
              <w:right w:type="dxa" w:w="90"/>
            </w:tcMar>
          </w:tcPr>
          <w:p>
            <w:r>
              <w:rPr>
                <w:b w:val="false"/>
                <w:bCs w:val="false"/>
                <w:sz w:val="18"/>
                <w:szCs w:val="18"/>
              </w:rPr>
              <w:t xml:space="preserve">Natural gas</w:t>
            </w:r>
          </w:p>
        </w:tc>
        <w:tc>
          <w:tcPr>
            <w:tcW w:type="dxa" w:w="1504"/>
            <w:tcMar>
              <w:top w:type="dxa" w:w="50"/>
              <w:left w:type="dxa" w:w="90"/>
              <w:bottom w:type="dxa" w:w="50"/>
              <w:right w:type="dxa" w:w="90"/>
            </w:tcMar>
          </w:tcPr>
          <w:p>
            <w:r>
              <w:rPr>
                <w:b w:val="false"/>
                <w:bCs w:val="false"/>
                <w:sz w:val="18"/>
                <w:szCs w:val="18"/>
              </w:rPr>
              <w:t xml:space="preserve">1 MMBtu</w:t>
            </w:r>
          </w:p>
        </w:tc>
        <w:tc>
          <w:tcPr>
            <w:tcW w:type="dxa" w:w="2507"/>
            <w:tcMar>
              <w:top w:type="dxa" w:w="50"/>
              <w:left w:type="dxa" w:w="90"/>
              <w:bottom w:type="dxa" w:w="50"/>
              <w:right w:type="dxa" w:w="90"/>
            </w:tcMar>
          </w:tcPr>
          <w:p>
            <w:r>
              <w:rPr>
                <w:b w:val="false"/>
                <w:bCs w:val="false"/>
                <w:sz w:val="18"/>
                <w:szCs w:val="18"/>
              </w:rPr>
              <w:t xml:space="preserve">293.1</w:t>
            </w:r>
          </w:p>
        </w:tc>
        <w:tc>
          <w:tcPr>
            <w:tcW w:type="dxa" w:w="3010"/>
            <w:tcMar>
              <w:top w:type="dxa" w:w="50"/>
              <w:left w:type="dxa" w:w="90"/>
              <w:bottom w:type="dxa" w:w="50"/>
              <w:right w:type="dxa" w:w="90"/>
            </w:tcMar>
          </w:tcPr>
          <w:p>
            <w:r>
              <w:rPr>
                <w:b w:val="false"/>
                <w:bCs w:val="false"/>
                <w:sz w:val="18"/>
                <w:szCs w:val="18"/>
              </w:rPr>
              <w:t xml:space="preserve">~0.184</w:t>
            </w:r>
          </w:p>
        </w:tc>
      </w:tr>
      <w:tr>
        <w:tc>
          <w:tcPr>
            <w:tcW w:type="dxa" w:w="2005"/>
            <w:tcMar>
              <w:top w:type="dxa" w:w="50"/>
              <w:left w:type="dxa" w:w="90"/>
              <w:bottom w:type="dxa" w:w="50"/>
              <w:right w:type="dxa" w:w="90"/>
            </w:tcMar>
          </w:tcPr>
          <w:p>
            <w:r>
              <w:rPr>
                <w:b w:val="false"/>
                <w:bCs w:val="false"/>
                <w:sz w:val="18"/>
                <w:szCs w:val="18"/>
              </w:rPr>
              <w:t xml:space="preserve">LPG</w:t>
            </w:r>
          </w:p>
        </w:tc>
        <w:tc>
          <w:tcPr>
            <w:tcW w:type="dxa" w:w="1504"/>
            <w:tcMar>
              <w:top w:type="dxa" w:w="50"/>
              <w:left w:type="dxa" w:w="90"/>
              <w:bottom w:type="dxa" w:w="50"/>
              <w:right w:type="dxa" w:w="90"/>
            </w:tcMar>
          </w:tcPr>
          <w:p>
            <w:r>
              <w:rPr>
                <w:b w:val="false"/>
                <w:bCs w:val="false"/>
                <w:sz w:val="18"/>
                <w:szCs w:val="18"/>
              </w:rPr>
              <w:t xml:space="preserve">1 kg</w:t>
            </w:r>
          </w:p>
        </w:tc>
        <w:tc>
          <w:tcPr>
            <w:tcW w:type="dxa" w:w="2507"/>
            <w:tcMar>
              <w:top w:type="dxa" w:w="50"/>
              <w:left w:type="dxa" w:w="90"/>
              <w:bottom w:type="dxa" w:w="50"/>
              <w:right w:type="dxa" w:w="90"/>
            </w:tcMar>
          </w:tcPr>
          <w:p>
            <w:r>
              <w:rPr>
                <w:b w:val="false"/>
                <w:bCs w:val="false"/>
                <w:sz w:val="18"/>
                <w:szCs w:val="18"/>
              </w:rPr>
              <w:t xml:space="preserve">~13.7 (GCV ~49.3 MJ/kg)</w:t>
            </w:r>
          </w:p>
        </w:tc>
        <w:tc>
          <w:tcPr>
            <w:tcW w:type="dxa" w:w="3010"/>
            <w:tcMar>
              <w:top w:type="dxa" w:w="50"/>
              <w:left w:type="dxa" w:w="90"/>
              <w:bottom w:type="dxa" w:w="50"/>
              <w:right w:type="dxa" w:w="90"/>
            </w:tcMar>
          </w:tcPr>
          <w:p>
            <w:r>
              <w:rPr>
                <w:b w:val="false"/>
                <w:bCs w:val="false"/>
                <w:sz w:val="18"/>
                <w:szCs w:val="18"/>
              </w:rPr>
              <w:t xml:space="preserve">~0.214</w:t>
            </w:r>
          </w:p>
        </w:tc>
      </w:tr>
      <w:tr>
        <w:tc>
          <w:tcPr>
            <w:tcW w:type="dxa" w:w="2005"/>
            <w:tcMar>
              <w:top w:type="dxa" w:w="50"/>
              <w:left w:type="dxa" w:w="90"/>
              <w:bottom w:type="dxa" w:w="50"/>
              <w:right w:type="dxa" w:w="90"/>
            </w:tcMar>
          </w:tcPr>
          <w:p>
            <w:r>
              <w:rPr>
                <w:b w:val="false"/>
                <w:bCs w:val="false"/>
                <w:sz w:val="18"/>
                <w:szCs w:val="18"/>
              </w:rPr>
              <w:t xml:space="preserve">LPG</w:t>
            </w:r>
          </w:p>
        </w:tc>
        <w:tc>
          <w:tcPr>
            <w:tcW w:type="dxa" w:w="1504"/>
            <w:tcMar>
              <w:top w:type="dxa" w:w="50"/>
              <w:left w:type="dxa" w:w="90"/>
              <w:bottom w:type="dxa" w:w="50"/>
              <w:right w:type="dxa" w:w="90"/>
            </w:tcMar>
          </w:tcPr>
          <w:p>
            <w:r>
              <w:rPr>
                <w:b w:val="false"/>
                <w:bCs w:val="false"/>
                <w:sz w:val="18"/>
                <w:szCs w:val="18"/>
              </w:rPr>
              <w:t xml:space="preserve">1 litre</w:t>
            </w:r>
          </w:p>
        </w:tc>
        <w:tc>
          <w:tcPr>
            <w:tcW w:type="dxa" w:w="2507"/>
            <w:tcMar>
              <w:top w:type="dxa" w:w="50"/>
              <w:left w:type="dxa" w:w="90"/>
              <w:bottom w:type="dxa" w:w="50"/>
              <w:right w:type="dxa" w:w="90"/>
            </w:tcMar>
          </w:tcPr>
          <w:p>
            <w:r>
              <w:rPr>
                <w:b w:val="false"/>
                <w:bCs w:val="false"/>
                <w:sz w:val="18"/>
                <w:szCs w:val="18"/>
              </w:rPr>
              <w:t xml:space="preserve">~7.1</w:t>
            </w:r>
          </w:p>
        </w:tc>
        <w:tc>
          <w:tcPr>
            <w:tcW w:type="dxa" w:w="3010"/>
            <w:tcMar>
              <w:top w:type="dxa" w:w="50"/>
              <w:left w:type="dxa" w:w="90"/>
              <w:bottom w:type="dxa" w:w="50"/>
              <w:right w:type="dxa" w:w="90"/>
            </w:tcMar>
          </w:tcPr>
          <w:p>
            <w:r>
              <w:rPr>
                <w:b w:val="false"/>
                <w:bCs w:val="false"/>
                <w:sz w:val="18"/>
                <w:szCs w:val="18"/>
              </w:rPr>
              <w:t xml:space="preserve">~0.214</w:t>
            </w:r>
          </w:p>
        </w:tc>
      </w:tr>
      <w:tr>
        <w:tc>
          <w:tcPr>
            <w:tcW w:type="dxa" w:w="2005"/>
            <w:tcMar>
              <w:top w:type="dxa" w:w="50"/>
              <w:left w:type="dxa" w:w="90"/>
              <w:bottom w:type="dxa" w:w="50"/>
              <w:right w:type="dxa" w:w="90"/>
            </w:tcMar>
          </w:tcPr>
          <w:p>
            <w:r>
              <w:rPr>
                <w:b w:val="false"/>
                <w:bCs w:val="false"/>
                <w:sz w:val="18"/>
                <w:szCs w:val="18"/>
              </w:rPr>
              <w:t xml:space="preserve">Diesel/gas oil</w:t>
            </w:r>
          </w:p>
        </w:tc>
        <w:tc>
          <w:tcPr>
            <w:tcW w:type="dxa" w:w="1504"/>
            <w:tcMar>
              <w:top w:type="dxa" w:w="50"/>
              <w:left w:type="dxa" w:w="90"/>
              <w:bottom w:type="dxa" w:w="50"/>
              <w:right w:type="dxa" w:w="90"/>
            </w:tcMar>
          </w:tcPr>
          <w:p>
            <w:r>
              <w:rPr>
                <w:b w:val="false"/>
                <w:bCs w:val="false"/>
                <w:sz w:val="18"/>
                <w:szCs w:val="18"/>
              </w:rPr>
              <w:t xml:space="preserve">1 litre</w:t>
            </w:r>
          </w:p>
        </w:tc>
        <w:tc>
          <w:tcPr>
            <w:tcW w:type="dxa" w:w="2507"/>
            <w:tcMar>
              <w:top w:type="dxa" w:w="50"/>
              <w:left w:type="dxa" w:w="90"/>
              <w:bottom w:type="dxa" w:w="50"/>
              <w:right w:type="dxa" w:w="90"/>
            </w:tcMar>
          </w:tcPr>
          <w:p>
            <w:r>
              <w:rPr>
                <w:b w:val="false"/>
                <w:bCs w:val="false"/>
                <w:sz w:val="18"/>
                <w:szCs w:val="18"/>
              </w:rPr>
              <w:t xml:space="preserve">~10.6 (GCV ~38.1 MJ/L)</w:t>
            </w:r>
          </w:p>
        </w:tc>
        <w:tc>
          <w:tcPr>
            <w:tcW w:type="dxa" w:w="3010"/>
            <w:tcMar>
              <w:top w:type="dxa" w:w="50"/>
              <w:left w:type="dxa" w:w="90"/>
              <w:bottom w:type="dxa" w:w="50"/>
              <w:right w:type="dxa" w:w="90"/>
            </w:tcMar>
          </w:tcPr>
          <w:p>
            <w:r>
              <w:rPr>
                <w:b w:val="false"/>
                <w:bCs w:val="false"/>
                <w:sz w:val="18"/>
                <w:szCs w:val="18"/>
              </w:rPr>
              <w:t xml:space="preserve">~0.256</w:t>
            </w:r>
          </w:p>
        </w:tc>
      </w:tr>
      <w:tr>
        <w:tc>
          <w:tcPr>
            <w:tcW w:type="dxa" w:w="2005"/>
            <w:tcMar>
              <w:top w:type="dxa" w:w="50"/>
              <w:left w:type="dxa" w:w="90"/>
              <w:bottom w:type="dxa" w:w="50"/>
              <w:right w:type="dxa" w:w="90"/>
            </w:tcMar>
          </w:tcPr>
          <w:p>
            <w:r>
              <w:rPr>
                <w:b w:val="false"/>
                <w:bCs w:val="false"/>
                <w:sz w:val="18"/>
                <w:szCs w:val="18"/>
              </w:rPr>
              <w:t xml:space="preserve">Grid electricity, Dubai</w:t>
            </w:r>
          </w:p>
        </w:tc>
        <w:tc>
          <w:tcPr>
            <w:tcW w:type="dxa" w:w="1504"/>
            <w:tcMar>
              <w:top w:type="dxa" w:w="50"/>
              <w:left w:type="dxa" w:w="90"/>
              <w:bottom w:type="dxa" w:w="50"/>
              <w:right w:type="dxa" w:w="90"/>
            </w:tcMar>
          </w:tcPr>
          <w:p>
            <w:r>
              <w:rPr>
                <w:b w:val="false"/>
                <w:bCs w:val="false"/>
                <w:sz w:val="18"/>
                <w:szCs w:val="18"/>
              </w:rPr>
              <w:t xml:space="preserve">1 kWh</w:t>
            </w:r>
          </w:p>
        </w:tc>
        <w:tc>
          <w:tcPr>
            <w:tcW w:type="dxa" w:w="2507"/>
            <w:tcMar>
              <w:top w:type="dxa" w:w="50"/>
              <w:left w:type="dxa" w:w="90"/>
              <w:bottom w:type="dxa" w:w="50"/>
              <w:right w:type="dxa" w:w="90"/>
            </w:tcMar>
          </w:tcPr>
          <w:p>
            <w:r>
              <w:rPr>
                <w:b w:val="false"/>
                <w:bCs w:val="false"/>
                <w:sz w:val="18"/>
                <w:szCs w:val="18"/>
              </w:rPr>
              <w:t xml:space="preserve">1</w:t>
            </w:r>
          </w:p>
        </w:tc>
        <w:tc>
          <w:tcPr>
            <w:tcW w:type="dxa" w:w="3010"/>
            <w:tcMar>
              <w:top w:type="dxa" w:w="50"/>
              <w:left w:type="dxa" w:w="90"/>
              <w:bottom w:type="dxa" w:w="50"/>
              <w:right w:type="dxa" w:w="90"/>
            </w:tcMar>
          </w:tcPr>
          <w:p>
            <w:r>
              <w:rPr>
                <w:b w:val="false"/>
                <w:bCs w:val="false"/>
                <w:sz w:val="18"/>
                <w:szCs w:val="18"/>
              </w:rPr>
              <w:t xml:space="preserve">~0.40 (use latest DEWA published factor)</w:t>
            </w:r>
          </w:p>
        </w:tc>
      </w:tr>
      <w:tr>
        <w:tc>
          <w:tcPr>
            <w:tcW w:type="dxa" w:w="2005"/>
            <w:tcMar>
              <w:top w:type="dxa" w:w="50"/>
              <w:left w:type="dxa" w:w="90"/>
              <w:bottom w:type="dxa" w:w="50"/>
              <w:right w:type="dxa" w:w="90"/>
            </w:tcMar>
          </w:tcPr>
          <w:p>
            <w:r>
              <w:rPr>
                <w:b w:val="false"/>
                <w:bCs w:val="false"/>
                <w:sz w:val="18"/>
                <w:szCs w:val="18"/>
              </w:rPr>
              <w:t xml:space="preserve">Grid electricity, Sharjah/Ajman</w:t>
            </w:r>
          </w:p>
        </w:tc>
        <w:tc>
          <w:tcPr>
            <w:tcW w:type="dxa" w:w="1504"/>
            <w:tcMar>
              <w:top w:type="dxa" w:w="50"/>
              <w:left w:type="dxa" w:w="90"/>
              <w:bottom w:type="dxa" w:w="50"/>
              <w:right w:type="dxa" w:w="90"/>
            </w:tcMar>
          </w:tcPr>
          <w:p>
            <w:r>
              <w:rPr>
                <w:b w:val="false"/>
                <w:bCs w:val="false"/>
                <w:sz w:val="18"/>
                <w:szCs w:val="18"/>
              </w:rPr>
              <w:t xml:space="preserve">1 kWh</w:t>
            </w:r>
          </w:p>
        </w:tc>
        <w:tc>
          <w:tcPr>
            <w:tcW w:type="dxa" w:w="2507"/>
            <w:tcMar>
              <w:top w:type="dxa" w:w="50"/>
              <w:left w:type="dxa" w:w="90"/>
              <w:bottom w:type="dxa" w:w="50"/>
              <w:right w:type="dxa" w:w="90"/>
            </w:tcMar>
          </w:tcPr>
          <w:p>
            <w:r>
              <w:rPr>
                <w:b w:val="false"/>
                <w:bCs w:val="false"/>
                <w:sz w:val="18"/>
                <w:szCs w:val="18"/>
              </w:rPr>
              <w:t xml:space="preserve">1</w:t>
            </w:r>
          </w:p>
        </w:tc>
        <w:tc>
          <w:tcPr>
            <w:tcW w:type="dxa" w:w="3010"/>
            <w:tcMar>
              <w:top w:type="dxa" w:w="50"/>
              <w:left w:type="dxa" w:w="90"/>
              <w:bottom w:type="dxa" w:w="50"/>
              <w:right w:type="dxa" w:w="90"/>
            </w:tcMar>
          </w:tcPr>
          <w:p>
            <w:r>
              <w:rPr>
                <w:b w:val="false"/>
                <w:bCs w:val="false"/>
                <w:sz w:val="18"/>
                <w:szCs w:val="18"/>
              </w:rPr>
              <w:t xml:space="preserve">~0.40 to 0.45 (use EWEC/MOEI or IEA national factor)</w:t>
            </w:r>
          </w:p>
        </w:tc>
      </w:tr>
      <w:tr>
        <w:tc>
          <w:tcPr>
            <w:tcW w:type="dxa" w:w="2005"/>
            <w:tcMar>
              <w:top w:type="dxa" w:w="50"/>
              <w:left w:type="dxa" w:w="90"/>
              <w:bottom w:type="dxa" w:w="50"/>
              <w:right w:type="dxa" w:w="90"/>
            </w:tcMar>
          </w:tcPr>
          <w:p>
            <w:r>
              <w:rPr>
                <w:b w:val="false"/>
                <w:bCs w:val="false"/>
                <w:sz w:val="18"/>
                <w:szCs w:val="18"/>
              </w:rPr>
              <w:t xml:space="preserve">District cooling</w:t>
            </w:r>
          </w:p>
        </w:tc>
        <w:tc>
          <w:tcPr>
            <w:tcW w:type="dxa" w:w="1504"/>
            <w:tcMar>
              <w:top w:type="dxa" w:w="50"/>
              <w:left w:type="dxa" w:w="90"/>
              <w:bottom w:type="dxa" w:w="50"/>
              <w:right w:type="dxa" w:w="90"/>
            </w:tcMar>
          </w:tcPr>
          <w:p>
            <w:r>
              <w:rPr>
                <w:b w:val="false"/>
                <w:bCs w:val="false"/>
                <w:sz w:val="18"/>
                <w:szCs w:val="18"/>
              </w:rPr>
              <w:t xml:space="preserve">1 TRh</w:t>
            </w:r>
          </w:p>
        </w:tc>
        <w:tc>
          <w:tcPr>
            <w:tcW w:type="dxa" w:w="2507"/>
            <w:tcMar>
              <w:top w:type="dxa" w:w="50"/>
              <w:left w:type="dxa" w:w="90"/>
              <w:bottom w:type="dxa" w:w="50"/>
              <w:right w:type="dxa" w:w="90"/>
            </w:tcMar>
          </w:tcPr>
          <w:p>
            <w:r>
              <w:rPr>
                <w:b w:val="false"/>
                <w:bCs w:val="false"/>
                <w:sz w:val="18"/>
                <w:szCs w:val="18"/>
              </w:rPr>
              <w:t xml:space="preserve">0.92 kWh_e</w:t>
            </w:r>
          </w:p>
        </w:tc>
        <w:tc>
          <w:tcPr>
            <w:tcW w:type="dxa" w:w="3010"/>
            <w:tcMar>
              <w:top w:type="dxa" w:w="50"/>
              <w:left w:type="dxa" w:w="90"/>
              <w:bottom w:type="dxa" w:w="50"/>
              <w:right w:type="dxa" w:w="90"/>
            </w:tcMar>
          </w:tcPr>
          <w:p>
            <w:r>
              <w:rPr>
                <w:b w:val="false"/>
                <w:bCs w:val="false"/>
                <w:sz w:val="18"/>
                <w:szCs w:val="18"/>
              </w:rPr>
              <w:t xml:space="preserve">0.92 x grid factor</w:t>
            </w:r>
          </w:p>
        </w:tc>
      </w:tr>
    </w:tbl>
    <w:p>
      <w:pPr>
        <w:spacing w:after="120"/>
      </w:pPr>
    </w:p>
    <w:p>
      <w:pPr>
        <w:pBdr>
          <w:left w:val="single" w:color="E08A00" w:sz="18" w:space="6"/>
        </w:pBdr>
        <w:shd w:fill="FFF4E0" w:val="clear"/>
        <w:spacing w:after="160" w:before="80"/>
      </w:pPr>
      <w:r>
        <w:t xml:space="preserve">Grid emission factors change yearly as solar (e.g. Mohammed bin Rashid Al Maktoum Solar Park) and nuclear (Barakah) capacity grows. Pull the latest published factor at the start of the campaign and freeze it in the project assumptions register.</w:t>
      </w:r>
    </w:p>
    <w:p>
      <w:pPr>
        <w:pStyle w:val="Heading2"/>
      </w:pPr>
      <w:r>
        <w:t xml:space="preserve">2.6 Tariff handling</w:t>
      </w:r>
    </w:p>
    <w:p>
      <w:pPr>
        <w:pStyle w:val="ListParagraph"/>
        <w:numPr>
          <w:ilvl w:val="0"/>
          <w:numId w:val="2"/>
        </w:numPr>
      </w:pPr>
      <w:r>
        <w:t xml:space="preserve">DEWA commercial electricity uses slab tariffs plus a fuel surcharge per kWh; model savings at the marginal slab rate, not the average.</w:t>
      </w:r>
    </w:p>
    <w:p>
      <w:pPr>
        <w:pStyle w:val="ListParagraph"/>
        <w:numPr>
          <w:ilvl w:val="0"/>
          <w:numId w:val="2"/>
        </w:numPr>
      </w:pPr>
      <w:r>
        <w:t xml:space="preserve">SEWA and Etihad WE commercial tariffs differ; load the current tariff schedule from each utility website into the cost model on day 1.</w:t>
      </w:r>
    </w:p>
    <w:p>
      <w:pPr>
        <w:pStyle w:val="ListParagraph"/>
        <w:numPr>
          <w:ilvl w:val="0"/>
          <w:numId w:val="2"/>
        </w:numPr>
      </w:pPr>
      <w:r>
        <w:t xml:space="preserve">District cooling bills have a fixed capacity charge (AED/TR/yr) and a variable consumption charge (AED/TRh). EEMs reduce only the variable part unless the contracted capacity is renegotiated; state this explicitly in payback calculations.</w:t>
      </w:r>
    </w:p>
    <w:p>
      <w:pPr>
        <w:pStyle w:val="ListParagraph"/>
        <w:numPr>
          <w:ilvl w:val="0"/>
          <w:numId w:val="2"/>
        </w:numPr>
      </w:pPr>
      <w:r>
        <w:t xml:space="preserve">Report costs VAT-exclusive and state the tariff date.</w:t>
      </w:r>
    </w:p>
    <w:p>
      <w:pPr>
        <w:pStyle w:val="Heading1"/>
        <w:pageBreakBefore/>
      </w:pPr>
      <w:r>
        <w:t xml:space="preserve">3. ASHRAE Standard 211 Level 2 Report Structure</w:t>
      </w:r>
    </w:p>
    <w:p>
      <w:pPr>
        <w:spacing w:after="120"/>
      </w:pPr>
      <w:r>
        <w:t xml:space="preserve">ASHRAE 211 (Standard for Commercial Building Energy Audits) defines minimum content for Level 1, 2 and 3 audits and includes normative report templates. A Level 2 audit builds on Level 1 with a detailed site survey, end-use breakdown, and EEM analysis with savings and cost estimates. The outline below meets the Level 2 requirements; check clause numbers against the edition your contract cites (2018 with addenda).</w:t>
      </w:r>
    </w:p>
    <w:p>
      <w:pPr>
        <w:pStyle w:val="Heading2"/>
      </w:pPr>
      <w:r>
        <w:t xml:space="preserve">3.1 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3"/>
        <w:gridCol w:w="4247"/>
        <w:gridCol w:w="2656"/>
      </w:tblGrid>
      <w:tr>
        <w:trPr>
          <w:tblHeader/>
        </w:trPr>
        <w:tc>
          <w:tcPr>
            <w:tcW w:type="dxa" w:w="2123"/>
            <w:shd w:fill="1F4E79" w:val="clear"/>
            <w:tcMar>
              <w:top w:type="dxa" w:w="50"/>
              <w:left w:type="dxa" w:w="90"/>
              <w:bottom w:type="dxa" w:w="50"/>
              <w:right w:type="dxa" w:w="90"/>
            </w:tcMar>
          </w:tcPr>
          <w:p>
            <w:r>
              <w:rPr>
                <w:b/>
                <w:bCs/>
                <w:color w:val="FFFFFF"/>
                <w:sz w:val="18"/>
                <w:szCs w:val="18"/>
              </w:rPr>
              <w:t xml:space="preserve">Section</w:t>
            </w:r>
          </w:p>
        </w:tc>
        <w:tc>
          <w:tcPr>
            <w:tcW w:type="dxa" w:w="4247"/>
            <w:shd w:fill="1F4E79" w:val="clear"/>
            <w:tcMar>
              <w:top w:type="dxa" w:w="50"/>
              <w:left w:type="dxa" w:w="90"/>
              <w:bottom w:type="dxa" w:w="50"/>
              <w:right w:type="dxa" w:w="90"/>
            </w:tcMar>
          </w:tcPr>
          <w:p>
            <w:r>
              <w:rPr>
                <w:b/>
                <w:bCs/>
                <w:color w:val="FFFFFF"/>
                <w:sz w:val="18"/>
                <w:szCs w:val="18"/>
              </w:rPr>
              <w:t xml:space="preserve">Content</w:t>
            </w:r>
          </w:p>
        </w:tc>
        <w:tc>
          <w:tcPr>
            <w:tcW w:type="dxa" w:w="2656"/>
            <w:shd w:fill="1F4E79" w:val="clear"/>
            <w:tcMar>
              <w:top w:type="dxa" w:w="50"/>
              <w:left w:type="dxa" w:w="90"/>
              <w:bottom w:type="dxa" w:w="50"/>
              <w:right w:type="dxa" w:w="90"/>
            </w:tcMar>
          </w:tcPr>
          <w:p>
            <w:r>
              <w:rPr>
                <w:b/>
                <w:bCs/>
                <w:color w:val="FFFFFF"/>
                <w:sz w:val="18"/>
                <w:szCs w:val="18"/>
              </w:rPr>
              <w:t xml:space="preserve">Std 211 requirement</w:t>
            </w:r>
          </w:p>
        </w:tc>
      </w:tr>
      <w:tr>
        <w:tc>
          <w:tcPr>
            <w:tcW w:type="dxa" w:w="2123"/>
            <w:tcMar>
              <w:top w:type="dxa" w:w="50"/>
              <w:left w:type="dxa" w:w="90"/>
              <w:bottom w:type="dxa" w:w="50"/>
              <w:right w:type="dxa" w:w="90"/>
            </w:tcMar>
          </w:tcPr>
          <w:p>
            <w:r>
              <w:rPr>
                <w:b w:val="false"/>
                <w:bCs w:val="false"/>
                <w:sz w:val="18"/>
                <w:szCs w:val="18"/>
              </w:rPr>
              <w:t xml:space="preserve">Cover &amp; document control</w:t>
            </w:r>
          </w:p>
        </w:tc>
        <w:tc>
          <w:tcPr>
            <w:tcW w:type="dxa" w:w="4247"/>
            <w:tcMar>
              <w:top w:type="dxa" w:w="50"/>
              <w:left w:type="dxa" w:w="90"/>
              <w:bottom w:type="dxa" w:w="50"/>
              <w:right w:type="dxa" w:w="90"/>
            </w:tcMar>
          </w:tcPr>
          <w:p>
            <w:r>
              <w:rPr>
                <w:b w:val="false"/>
                <w:bCs w:val="false"/>
                <w:sz w:val="18"/>
                <w:szCs w:val="18"/>
              </w:rPr>
              <w:t xml:space="preserve">Building name, address, Makani/plot no., auditor, qualification, date, revision</w:t>
            </w:r>
          </w:p>
        </w:tc>
        <w:tc>
          <w:tcPr>
            <w:tcW w:type="dxa" w:w="2656"/>
            <w:tcMar>
              <w:top w:type="dxa" w:w="50"/>
              <w:left w:type="dxa" w:w="90"/>
              <w:bottom w:type="dxa" w:w="50"/>
              <w:right w:type="dxa" w:w="90"/>
            </w:tcMar>
          </w:tcPr>
          <w:p>
            <w:r>
              <w:rPr>
                <w:b w:val="false"/>
                <w:bCs w:val="false"/>
                <w:sz w:val="18"/>
                <w:szCs w:val="18"/>
              </w:rPr>
              <w:t xml:space="preserve">Auditor identity and qualifications</w:t>
            </w:r>
          </w:p>
        </w:tc>
      </w:tr>
      <w:tr>
        <w:tc>
          <w:tcPr>
            <w:tcW w:type="dxa" w:w="2123"/>
            <w:tcMar>
              <w:top w:type="dxa" w:w="50"/>
              <w:left w:type="dxa" w:w="90"/>
              <w:bottom w:type="dxa" w:w="50"/>
              <w:right w:type="dxa" w:w="90"/>
            </w:tcMar>
          </w:tcPr>
          <w:p>
            <w:r>
              <w:rPr>
                <w:b w:val="false"/>
                <w:bCs w:val="false"/>
                <w:sz w:val="18"/>
                <w:szCs w:val="18"/>
              </w:rPr>
              <w:t xml:space="preserve">1. Executive Summary</w:t>
            </w:r>
          </w:p>
        </w:tc>
        <w:tc>
          <w:tcPr>
            <w:tcW w:type="dxa" w:w="4247"/>
            <w:tcMar>
              <w:top w:type="dxa" w:w="50"/>
              <w:left w:type="dxa" w:w="90"/>
              <w:bottom w:type="dxa" w:w="50"/>
              <w:right w:type="dxa" w:w="90"/>
            </w:tcMar>
          </w:tcPr>
          <w:p>
            <w:r>
              <w:rPr>
                <w:b w:val="false"/>
                <w:bCs w:val="false"/>
                <w:sz w:val="18"/>
                <w:szCs w:val="18"/>
              </w:rPr>
              <w:t xml:space="preserve">Key metrics, benchmark rating, EEM summary table, total savings, cost, payback, CO2</w:t>
            </w:r>
          </w:p>
        </w:tc>
        <w:tc>
          <w:tcPr>
            <w:tcW w:type="dxa" w:w="2656"/>
            <w:tcMar>
              <w:top w:type="dxa" w:w="50"/>
              <w:left w:type="dxa" w:w="90"/>
              <w:bottom w:type="dxa" w:w="50"/>
              <w:right w:type="dxa" w:w="90"/>
            </w:tcMar>
          </w:tcPr>
          <w:p>
            <w:r>
              <w:rPr>
                <w:b w:val="false"/>
                <w:bCs w:val="false"/>
                <w:sz w:val="18"/>
                <w:szCs w:val="18"/>
              </w:rPr>
              <w:t xml:space="preserve">Required</w:t>
            </w:r>
          </w:p>
        </w:tc>
      </w:tr>
      <w:tr>
        <w:tc>
          <w:tcPr>
            <w:tcW w:type="dxa" w:w="2123"/>
            <w:tcMar>
              <w:top w:type="dxa" w:w="50"/>
              <w:left w:type="dxa" w:w="90"/>
              <w:bottom w:type="dxa" w:w="50"/>
              <w:right w:type="dxa" w:w="90"/>
            </w:tcMar>
          </w:tcPr>
          <w:p>
            <w:r>
              <w:rPr>
                <w:b w:val="false"/>
                <w:bCs w:val="false"/>
                <w:sz w:val="18"/>
                <w:szCs w:val="18"/>
              </w:rPr>
              <w:t xml:space="preserve">2. Facility Description</w:t>
            </w:r>
          </w:p>
        </w:tc>
        <w:tc>
          <w:tcPr>
            <w:tcW w:type="dxa" w:w="4247"/>
            <w:tcMar>
              <w:top w:type="dxa" w:w="50"/>
              <w:left w:type="dxa" w:w="90"/>
              <w:bottom w:type="dxa" w:w="50"/>
              <w:right w:type="dxa" w:w="90"/>
            </w:tcMar>
          </w:tcPr>
          <w:p>
            <w:r>
              <w:rPr>
                <w:b w:val="false"/>
                <w:bCs w:val="false"/>
                <w:sz w:val="18"/>
                <w:szCs w:val="18"/>
              </w:rPr>
              <w:t xml:space="preserve">Use, GFA, age, occupancy, schedules, envelope, systems</w:t>
            </w:r>
          </w:p>
        </w:tc>
        <w:tc>
          <w:tcPr>
            <w:tcW w:type="dxa" w:w="2656"/>
            <w:tcMar>
              <w:top w:type="dxa" w:w="50"/>
              <w:left w:type="dxa" w:w="90"/>
              <w:bottom w:type="dxa" w:w="50"/>
              <w:right w:type="dxa" w:w="90"/>
            </w:tcMar>
          </w:tcPr>
          <w:p>
            <w:r>
              <w:rPr>
                <w:b w:val="false"/>
                <w:bCs w:val="false"/>
                <w:sz w:val="18"/>
                <w:szCs w:val="18"/>
              </w:rPr>
              <w:t xml:space="preserve">Required</w:t>
            </w:r>
          </w:p>
        </w:tc>
      </w:tr>
      <w:tr>
        <w:tc>
          <w:tcPr>
            <w:tcW w:type="dxa" w:w="2123"/>
            <w:tcMar>
              <w:top w:type="dxa" w:w="50"/>
              <w:left w:type="dxa" w:w="90"/>
              <w:bottom w:type="dxa" w:w="50"/>
              <w:right w:type="dxa" w:w="90"/>
            </w:tcMar>
          </w:tcPr>
          <w:p>
            <w:r>
              <w:rPr>
                <w:b w:val="false"/>
                <w:bCs w:val="false"/>
                <w:sz w:val="18"/>
                <w:szCs w:val="18"/>
              </w:rPr>
              <w:t xml:space="preserve">3. Utility &amp; Baseline Analysis</w:t>
            </w:r>
          </w:p>
        </w:tc>
        <w:tc>
          <w:tcPr>
            <w:tcW w:type="dxa" w:w="4247"/>
            <w:tcMar>
              <w:top w:type="dxa" w:w="50"/>
              <w:left w:type="dxa" w:w="90"/>
              <w:bottom w:type="dxa" w:w="50"/>
              <w:right w:type="dxa" w:w="90"/>
            </w:tcMar>
          </w:tcPr>
          <w:p>
            <w:r>
              <w:rPr>
                <w:b w:val="false"/>
                <w:bCs w:val="false"/>
                <w:sz w:val="18"/>
                <w:szCs w:val="18"/>
              </w:rPr>
              <w:t xml:space="preserve">12 to 36 months data, EUI, ECI, rates, weather normalisation, benchmark</w:t>
            </w:r>
          </w:p>
        </w:tc>
        <w:tc>
          <w:tcPr>
            <w:tcW w:type="dxa" w:w="2656"/>
            <w:tcMar>
              <w:top w:type="dxa" w:w="50"/>
              <w:left w:type="dxa" w:w="90"/>
              <w:bottom w:type="dxa" w:w="50"/>
              <w:right w:type="dxa" w:w="90"/>
            </w:tcMar>
          </w:tcPr>
          <w:p>
            <w:r>
              <w:rPr>
                <w:b w:val="false"/>
                <w:bCs w:val="false"/>
                <w:sz w:val="18"/>
                <w:szCs w:val="18"/>
              </w:rPr>
              <w:t xml:space="preserve">Minimum 12 months, preferably 36</w:t>
            </w:r>
          </w:p>
        </w:tc>
      </w:tr>
      <w:tr>
        <w:tc>
          <w:tcPr>
            <w:tcW w:type="dxa" w:w="2123"/>
            <w:tcMar>
              <w:top w:type="dxa" w:w="50"/>
              <w:left w:type="dxa" w:w="90"/>
              <w:bottom w:type="dxa" w:w="50"/>
              <w:right w:type="dxa" w:w="90"/>
            </w:tcMar>
          </w:tcPr>
          <w:p>
            <w:r>
              <w:rPr>
                <w:b w:val="false"/>
                <w:bCs w:val="false"/>
                <w:sz w:val="18"/>
                <w:szCs w:val="18"/>
              </w:rPr>
              <w:t xml:space="preserve">4. End-Use Breakdown</w:t>
            </w:r>
          </w:p>
        </w:tc>
        <w:tc>
          <w:tcPr>
            <w:tcW w:type="dxa" w:w="4247"/>
            <w:tcMar>
              <w:top w:type="dxa" w:w="50"/>
              <w:left w:type="dxa" w:w="90"/>
              <w:bottom w:type="dxa" w:w="50"/>
              <w:right w:type="dxa" w:w="90"/>
            </w:tcMar>
          </w:tcPr>
          <w:p>
            <w:r>
              <w:rPr>
                <w:b w:val="false"/>
                <w:bCs w:val="false"/>
                <w:sz w:val="18"/>
                <w:szCs w:val="18"/>
              </w:rPr>
              <w:t xml:space="preserve">Calibrated model, reconciliation table, pie chart</w:t>
            </w:r>
          </w:p>
        </w:tc>
        <w:tc>
          <w:tcPr>
            <w:tcW w:type="dxa" w:w="2656"/>
            <w:tcMar>
              <w:top w:type="dxa" w:w="50"/>
              <w:left w:type="dxa" w:w="90"/>
              <w:bottom w:type="dxa" w:w="50"/>
              <w:right w:type="dxa" w:w="90"/>
            </w:tcMar>
          </w:tcPr>
          <w:p>
            <w:r>
              <w:rPr>
                <w:b w:val="false"/>
                <w:bCs w:val="false"/>
                <w:sz w:val="18"/>
                <w:szCs w:val="18"/>
              </w:rPr>
              <w:t xml:space="preserve">Required at Level 2</w:t>
            </w:r>
          </w:p>
        </w:tc>
      </w:tr>
      <w:tr>
        <w:tc>
          <w:tcPr>
            <w:tcW w:type="dxa" w:w="2123"/>
            <w:tcMar>
              <w:top w:type="dxa" w:w="50"/>
              <w:left w:type="dxa" w:w="90"/>
              <w:bottom w:type="dxa" w:w="50"/>
              <w:right w:type="dxa" w:w="90"/>
            </w:tcMar>
          </w:tcPr>
          <w:p>
            <w:r>
              <w:rPr>
                <w:b w:val="false"/>
                <w:bCs w:val="false"/>
                <w:sz w:val="18"/>
                <w:szCs w:val="18"/>
              </w:rPr>
              <w:t xml:space="preserve">5. System Assessment</w:t>
            </w:r>
          </w:p>
        </w:tc>
        <w:tc>
          <w:tcPr>
            <w:tcW w:type="dxa" w:w="4247"/>
            <w:tcMar>
              <w:top w:type="dxa" w:w="50"/>
              <w:left w:type="dxa" w:w="90"/>
              <w:bottom w:type="dxa" w:w="50"/>
              <w:right w:type="dxa" w:w="90"/>
            </w:tcMar>
          </w:tcPr>
          <w:p>
            <w:r>
              <w:rPr>
                <w:b w:val="false"/>
                <w:bCs w:val="false"/>
                <w:sz w:val="18"/>
                <w:szCs w:val="18"/>
              </w:rPr>
              <w:t xml:space="preserve">HVAC, lighting, plug loads, DHW, envelope, controls/BMS, water</w:t>
            </w:r>
          </w:p>
        </w:tc>
        <w:tc>
          <w:tcPr>
            <w:tcW w:type="dxa" w:w="2656"/>
            <w:tcMar>
              <w:top w:type="dxa" w:w="50"/>
              <w:left w:type="dxa" w:w="90"/>
              <w:bottom w:type="dxa" w:w="50"/>
              <w:right w:type="dxa" w:w="90"/>
            </w:tcMar>
          </w:tcPr>
          <w:p>
            <w:r>
              <w:rPr>
                <w:b w:val="false"/>
                <w:bCs w:val="false"/>
                <w:sz w:val="18"/>
                <w:szCs w:val="18"/>
              </w:rPr>
              <w:t xml:space="preserve">Required</w:t>
            </w:r>
          </w:p>
        </w:tc>
      </w:tr>
      <w:tr>
        <w:tc>
          <w:tcPr>
            <w:tcW w:type="dxa" w:w="2123"/>
            <w:tcMar>
              <w:top w:type="dxa" w:w="50"/>
              <w:left w:type="dxa" w:w="90"/>
              <w:bottom w:type="dxa" w:w="50"/>
              <w:right w:type="dxa" w:w="90"/>
            </w:tcMar>
          </w:tcPr>
          <w:p>
            <w:r>
              <w:rPr>
                <w:b w:val="false"/>
                <w:bCs w:val="false"/>
                <w:sz w:val="18"/>
                <w:szCs w:val="18"/>
              </w:rPr>
              <w:t xml:space="preserve">6. O&amp;M Recommendations</w:t>
            </w:r>
          </w:p>
        </w:tc>
        <w:tc>
          <w:tcPr>
            <w:tcW w:type="dxa" w:w="4247"/>
            <w:tcMar>
              <w:top w:type="dxa" w:w="50"/>
              <w:left w:type="dxa" w:w="90"/>
              <w:bottom w:type="dxa" w:w="50"/>
              <w:right w:type="dxa" w:w="90"/>
            </w:tcMar>
          </w:tcPr>
          <w:p>
            <w:r>
              <w:rPr>
                <w:b w:val="false"/>
                <w:bCs w:val="false"/>
                <w:sz w:val="18"/>
                <w:szCs w:val="18"/>
              </w:rPr>
              <w:t xml:space="preserve">No/low cost operational measures</w:t>
            </w:r>
          </w:p>
        </w:tc>
        <w:tc>
          <w:tcPr>
            <w:tcW w:type="dxa" w:w="2656"/>
            <w:tcMar>
              <w:top w:type="dxa" w:w="50"/>
              <w:left w:type="dxa" w:w="90"/>
              <w:bottom w:type="dxa" w:w="50"/>
              <w:right w:type="dxa" w:w="90"/>
            </w:tcMar>
          </w:tcPr>
          <w:p>
            <w:r>
              <w:rPr>
                <w:b w:val="false"/>
                <w:bCs w:val="false"/>
                <w:sz w:val="18"/>
                <w:szCs w:val="18"/>
              </w:rPr>
              <w:t xml:space="preserve">Required</w:t>
            </w:r>
          </w:p>
        </w:tc>
      </w:tr>
      <w:tr>
        <w:tc>
          <w:tcPr>
            <w:tcW w:type="dxa" w:w="2123"/>
            <w:tcMar>
              <w:top w:type="dxa" w:w="50"/>
              <w:left w:type="dxa" w:w="90"/>
              <w:bottom w:type="dxa" w:w="50"/>
              <w:right w:type="dxa" w:w="90"/>
            </w:tcMar>
          </w:tcPr>
          <w:p>
            <w:r>
              <w:rPr>
                <w:b w:val="false"/>
                <w:bCs w:val="false"/>
                <w:sz w:val="18"/>
                <w:szCs w:val="18"/>
              </w:rPr>
              <w:t xml:space="preserve">7. Energy Efficiency Measures</w:t>
            </w:r>
          </w:p>
        </w:tc>
        <w:tc>
          <w:tcPr>
            <w:tcW w:type="dxa" w:w="4247"/>
            <w:tcMar>
              <w:top w:type="dxa" w:w="50"/>
              <w:left w:type="dxa" w:w="90"/>
              <w:bottom w:type="dxa" w:w="50"/>
              <w:right w:type="dxa" w:w="90"/>
            </w:tcMar>
          </w:tcPr>
          <w:p>
            <w:r>
              <w:rPr>
                <w:b w:val="false"/>
                <w:bCs w:val="false"/>
                <w:sz w:val="18"/>
                <w:szCs w:val="18"/>
              </w:rPr>
              <w:t xml:space="preserve">Each EEM: description, savings, cost, financials, interactive effects</w:t>
            </w:r>
          </w:p>
        </w:tc>
        <w:tc>
          <w:tcPr>
            <w:tcW w:type="dxa" w:w="2656"/>
            <w:tcMar>
              <w:top w:type="dxa" w:w="50"/>
              <w:left w:type="dxa" w:w="90"/>
              <w:bottom w:type="dxa" w:w="50"/>
              <w:right w:type="dxa" w:w="90"/>
            </w:tcMar>
          </w:tcPr>
          <w:p>
            <w:r>
              <w:rPr>
                <w:b w:val="false"/>
                <w:bCs w:val="false"/>
                <w:sz w:val="18"/>
                <w:szCs w:val="18"/>
              </w:rPr>
              <w:t xml:space="preserve">Required at Level 2</w:t>
            </w:r>
          </w:p>
        </w:tc>
      </w:tr>
      <w:tr>
        <w:tc>
          <w:tcPr>
            <w:tcW w:type="dxa" w:w="2123"/>
            <w:tcMar>
              <w:top w:type="dxa" w:w="50"/>
              <w:left w:type="dxa" w:w="90"/>
              <w:bottom w:type="dxa" w:w="50"/>
              <w:right w:type="dxa" w:w="90"/>
            </w:tcMar>
          </w:tcPr>
          <w:p>
            <w:r>
              <w:rPr>
                <w:b w:val="false"/>
                <w:bCs w:val="false"/>
                <w:sz w:val="18"/>
                <w:szCs w:val="18"/>
              </w:rPr>
              <w:t xml:space="preserve">8. Implementation Plan &amp; M&amp;V</w:t>
            </w:r>
          </w:p>
        </w:tc>
        <w:tc>
          <w:tcPr>
            <w:tcW w:type="dxa" w:w="4247"/>
            <w:tcMar>
              <w:top w:type="dxa" w:w="50"/>
              <w:left w:type="dxa" w:w="90"/>
              <w:bottom w:type="dxa" w:w="50"/>
              <w:right w:type="dxa" w:w="90"/>
            </w:tcMar>
          </w:tcPr>
          <w:p>
            <w:r>
              <w:rPr>
                <w:b w:val="false"/>
                <w:bCs w:val="false"/>
                <w:sz w:val="18"/>
                <w:szCs w:val="18"/>
              </w:rPr>
              <w:t xml:space="preserve">Packaging, phasing, M&amp;V option (IPMVP)</w:t>
            </w:r>
          </w:p>
        </w:tc>
        <w:tc>
          <w:tcPr>
            <w:tcW w:type="dxa" w:w="2656"/>
            <w:tcMar>
              <w:top w:type="dxa" w:w="50"/>
              <w:left w:type="dxa" w:w="90"/>
              <w:bottom w:type="dxa" w:w="50"/>
              <w:right w:type="dxa" w:w="90"/>
            </w:tcMar>
          </w:tcPr>
          <w:p>
            <w:r>
              <w:rPr>
                <w:b w:val="false"/>
                <w:bCs w:val="false"/>
                <w:sz w:val="18"/>
                <w:szCs w:val="18"/>
              </w:rPr>
              <w:t xml:space="preserve">Recommended</w:t>
            </w:r>
          </w:p>
        </w:tc>
      </w:tr>
      <w:tr>
        <w:tc>
          <w:tcPr>
            <w:tcW w:type="dxa" w:w="2123"/>
            <w:tcMar>
              <w:top w:type="dxa" w:w="50"/>
              <w:left w:type="dxa" w:w="90"/>
              <w:bottom w:type="dxa" w:w="50"/>
              <w:right w:type="dxa" w:w="90"/>
            </w:tcMar>
          </w:tcPr>
          <w:p>
            <w:r>
              <w:rPr>
                <w:b w:val="false"/>
                <w:bCs w:val="false"/>
                <w:sz w:val="18"/>
                <w:szCs w:val="18"/>
              </w:rPr>
              <w:t xml:space="preserve">9. Measures Considered but Rejected</w:t>
            </w:r>
          </w:p>
        </w:tc>
        <w:tc>
          <w:tcPr>
            <w:tcW w:type="dxa" w:w="4247"/>
            <w:tcMar>
              <w:top w:type="dxa" w:w="50"/>
              <w:left w:type="dxa" w:w="90"/>
              <w:bottom w:type="dxa" w:w="50"/>
              <w:right w:type="dxa" w:w="90"/>
            </w:tcMar>
          </w:tcPr>
          <w:p>
            <w:r>
              <w:rPr>
                <w:b w:val="false"/>
                <w:bCs w:val="false"/>
                <w:sz w:val="18"/>
                <w:szCs w:val="18"/>
              </w:rPr>
              <w:t xml:space="preserve">With reasons</w:t>
            </w:r>
          </w:p>
        </w:tc>
        <w:tc>
          <w:tcPr>
            <w:tcW w:type="dxa" w:w="2656"/>
            <w:tcMar>
              <w:top w:type="dxa" w:w="50"/>
              <w:left w:type="dxa" w:w="90"/>
              <w:bottom w:type="dxa" w:w="50"/>
              <w:right w:type="dxa" w:w="90"/>
            </w:tcMar>
          </w:tcPr>
          <w:p>
            <w:r>
              <w:rPr>
                <w:b w:val="false"/>
                <w:bCs w:val="false"/>
                <w:sz w:val="18"/>
                <w:szCs w:val="18"/>
              </w:rPr>
              <w:t xml:space="preserve">Required</w:t>
            </w:r>
          </w:p>
        </w:tc>
      </w:tr>
      <w:tr>
        <w:tc>
          <w:tcPr>
            <w:tcW w:type="dxa" w:w="2123"/>
            <w:tcMar>
              <w:top w:type="dxa" w:w="50"/>
              <w:left w:type="dxa" w:w="90"/>
              <w:bottom w:type="dxa" w:w="50"/>
              <w:right w:type="dxa" w:w="90"/>
            </w:tcMar>
          </w:tcPr>
          <w:p>
            <w:r>
              <w:rPr>
                <w:b w:val="false"/>
                <w:bCs w:val="false"/>
                <w:sz w:val="18"/>
                <w:szCs w:val="18"/>
              </w:rPr>
              <w:t xml:space="preserve">Appendices</w:t>
            </w:r>
          </w:p>
        </w:tc>
        <w:tc>
          <w:tcPr>
            <w:tcW w:type="dxa" w:w="4247"/>
            <w:tcMar>
              <w:top w:type="dxa" w:w="50"/>
              <w:left w:type="dxa" w:w="90"/>
              <w:bottom w:type="dxa" w:w="50"/>
              <w:right w:type="dxa" w:w="90"/>
            </w:tcMar>
          </w:tcPr>
          <w:p>
            <w:r>
              <w:rPr>
                <w:b w:val="false"/>
                <w:bCs w:val="false"/>
                <w:sz w:val="18"/>
                <w:szCs w:val="18"/>
              </w:rPr>
              <w:t xml:space="preserve">Bills, measurement logs, photos, calcs, equipment schedules, calibration certificates</w:t>
            </w:r>
          </w:p>
        </w:tc>
        <w:tc>
          <w:tcPr>
            <w:tcW w:type="dxa" w:w="2656"/>
            <w:tcMar>
              <w:top w:type="dxa" w:w="50"/>
              <w:left w:type="dxa" w:w="90"/>
              <w:bottom w:type="dxa" w:w="50"/>
              <w:right w:type="dxa" w:w="90"/>
            </w:tcMar>
          </w:tcPr>
          <w:p>
            <w:r>
              <w:rPr>
                <w:b w:val="false"/>
                <w:bCs w:val="false"/>
                <w:sz w:val="18"/>
                <w:szCs w:val="18"/>
              </w:rPr>
              <w:t xml:space="preserve">Supporting data</w:t>
            </w:r>
          </w:p>
        </w:tc>
      </w:tr>
    </w:tbl>
    <w:p>
      <w:pPr>
        <w:spacing w:after="120"/>
      </w:pPr>
    </w:p>
    <w:p>
      <w:pPr>
        <w:pStyle w:val="Heading2"/>
      </w:pPr>
      <w:r>
        <w:t xml:space="preserve">3.2 Section requirements</w:t>
      </w:r>
    </w:p>
    <w:p>
      <w:pPr>
        <w:pStyle w:val="Heading3"/>
      </w:pPr>
      <w:r>
        <w:t xml:space="preserve">Executive Summary (2 to 3 pages)</w:t>
      </w:r>
    </w:p>
    <w:p>
      <w:pPr>
        <w:pStyle w:val="ListParagraph"/>
        <w:numPr>
          <w:ilvl w:val="0"/>
          <w:numId w:val="2"/>
        </w:numPr>
      </w:pPr>
      <w:r>
        <w:t xml:space="preserve">Building snapshot: type, GFA, location, year built, operating hours.</w:t>
      </w:r>
    </w:p>
    <w:p>
      <w:pPr>
        <w:pStyle w:val="ListParagraph"/>
        <w:numPr>
          <w:ilvl w:val="0"/>
          <w:numId w:val="2"/>
        </w:numPr>
      </w:pPr>
      <w:r>
        <w:t xml:space="preserve">Baseline: annual kWh (electric + converted DC + fuels), cost (AED), EUI, ECI, CO2 (tCO2e).</w:t>
      </w:r>
    </w:p>
    <w:p>
      <w:pPr>
        <w:pStyle w:val="ListParagraph"/>
        <w:numPr>
          <w:ilvl w:val="0"/>
          <w:numId w:val="2"/>
        </w:numPr>
      </w:pPr>
      <w:r>
        <w:t xml:space="preserve">Benchmark position vs. UAE peer group (Section 4).</w:t>
      </w:r>
    </w:p>
    <w:p>
      <w:pPr>
        <w:pStyle w:val="ListParagraph"/>
        <w:numPr>
          <w:ilvl w:val="0"/>
          <w:numId w:val="2"/>
        </w:numPr>
      </w:pPr>
      <w:r>
        <w:t xml:space="preserve">EEM summary table: measure, savings kWh, savings AED, cost AED, simple payback, NPV, tCO2e.</w:t>
      </w:r>
    </w:p>
    <w:p>
      <w:pPr>
        <w:pStyle w:val="ListParagraph"/>
        <w:numPr>
          <w:ilvl w:val="0"/>
          <w:numId w:val="2"/>
        </w:numPr>
      </w:pPr>
      <w:r>
        <w:t xml:space="preserve">Total package savings as % of baseline; quick wins highlighted.</w:t>
      </w:r>
    </w:p>
    <w:p>
      <w:pPr>
        <w:pStyle w:val="ListParagraph"/>
        <w:numPr>
          <w:ilvl w:val="0"/>
          <w:numId w:val="2"/>
        </w:numPr>
      </w:pPr>
      <w:r>
        <w:t xml:space="preserve">Recommended next steps (Level 3 candidates, retrofit via ESCO under Dubai Etihad ESCO programme where relevant).</w:t>
      </w:r>
    </w:p>
    <w:p>
      <w:pPr>
        <w:pStyle w:val="Heading3"/>
      </w:pPr>
      <w:r>
        <w:t xml:space="preserve">Facility Description</w:t>
      </w:r>
    </w:p>
    <w:p>
      <w:pPr>
        <w:pStyle w:val="ListParagraph"/>
        <w:numPr>
          <w:ilvl w:val="0"/>
          <w:numId w:val="2"/>
        </w:numPr>
      </w:pPr>
      <w:r>
        <w:t xml:space="preserve">Space-type breakdown (m2), occupancy density, schedules (weekday, Friday/weekend, Ramadan).</w:t>
      </w:r>
    </w:p>
    <w:p>
      <w:pPr>
        <w:pStyle w:val="ListParagraph"/>
        <w:numPr>
          <w:ilvl w:val="0"/>
          <w:numId w:val="2"/>
        </w:numPr>
      </w:pPr>
      <w:r>
        <w:t xml:space="preserve">Envelope: wall/roof U-values (from drawings or estimated), glazing SHGC, window-to-wall ratio.</w:t>
      </w:r>
    </w:p>
    <w:p>
      <w:pPr>
        <w:pStyle w:val="ListParagraph"/>
        <w:numPr>
          <w:ilvl w:val="0"/>
          <w:numId w:val="2"/>
        </w:numPr>
      </w:pPr>
      <w:r>
        <w:t xml:space="preserve">Cooling source (DC, own chillers, DX), capacity, age, refrigerant.</w:t>
      </w:r>
    </w:p>
    <w:p>
      <w:pPr>
        <w:pStyle w:val="ListParagraph"/>
        <w:numPr>
          <w:ilvl w:val="0"/>
          <w:numId w:val="2"/>
        </w:numPr>
      </w:pPr>
      <w:r>
        <w:t xml:space="preserve">Air side: AHUs, FAHUs, heat recovery wheels, FCUs, VAV.</w:t>
      </w:r>
    </w:p>
    <w:p>
      <w:pPr>
        <w:pStyle w:val="ListParagraph"/>
        <w:numPr>
          <w:ilvl w:val="0"/>
          <w:numId w:val="2"/>
        </w:numPr>
      </w:pPr>
      <w:r>
        <w:t xml:space="preserve">Lighting inventory, controls, LPD (W/m2).</w:t>
      </w:r>
    </w:p>
    <w:p>
      <w:pPr>
        <w:pStyle w:val="ListParagraph"/>
        <w:numPr>
          <w:ilvl w:val="0"/>
          <w:numId w:val="2"/>
        </w:numPr>
      </w:pPr>
      <w:r>
        <w:t xml:space="preserve">BMS: scope, trending capability, set points observed.</w:t>
      </w:r>
    </w:p>
    <w:p>
      <w:pPr>
        <w:pStyle w:val="ListParagraph"/>
        <w:numPr>
          <w:ilvl w:val="0"/>
          <w:numId w:val="2"/>
        </w:numPr>
      </w:pPr>
      <w:r>
        <w:t xml:space="preserve">Equipment schedules in appendix.</w:t>
      </w:r>
    </w:p>
    <w:p>
      <w:pPr>
        <w:pStyle w:val="Heading3"/>
      </w:pPr>
      <w:r>
        <w:t xml:space="preserve">Utility &amp; Baseline Analysis</w:t>
      </w:r>
    </w:p>
    <w:p>
      <w:pPr>
        <w:pStyle w:val="ListParagraph"/>
        <w:numPr>
          <w:ilvl w:val="0"/>
          <w:numId w:val="2"/>
        </w:numPr>
      </w:pPr>
      <w:r>
        <w:t xml:space="preserve">Monthly table and chart for each meter (kWh, TRh, gas), demand (kW), cost.</w:t>
      </w:r>
    </w:p>
    <w:p>
      <w:pPr>
        <w:pStyle w:val="ListParagraph"/>
        <w:numPr>
          <w:ilvl w:val="0"/>
          <w:numId w:val="2"/>
        </w:numPr>
      </w:pPr>
      <w:r>
        <w:t xml:space="preserve">EUI (kWh/m2/yr) and ECI (AED/m2/yr) with area basis stated.</w:t>
      </w:r>
    </w:p>
    <w:p>
      <w:pPr>
        <w:pStyle w:val="ListParagraph"/>
        <w:numPr>
          <w:ilvl w:val="0"/>
          <w:numId w:val="2"/>
        </w:numPr>
      </w:pPr>
      <w:r>
        <w:t xml:space="preserve">Regression vs. CDD with R2 and CV(RMSE).</w:t>
      </w:r>
    </w:p>
    <w:p>
      <w:pPr>
        <w:pStyle w:val="ListParagraph"/>
        <w:numPr>
          <w:ilvl w:val="0"/>
          <w:numId w:val="2"/>
        </w:numPr>
      </w:pPr>
      <w:r>
        <w:t xml:space="preserve">Blended and marginal rates per utility.</w:t>
      </w:r>
    </w:p>
    <w:p>
      <w:pPr>
        <w:pStyle w:val="ListParagraph"/>
        <w:numPr>
          <w:ilvl w:val="0"/>
          <w:numId w:val="2"/>
        </w:numPr>
      </w:pPr>
      <w:r>
        <w:t xml:space="preserve">Benchmark comparison and percentile.</w:t>
      </w:r>
    </w:p>
    <w:p>
      <w:pPr>
        <w:pStyle w:val="Heading3"/>
      </w:pPr>
      <w:r>
        <w:t xml:space="preserve">O&amp;M Recommendations</w:t>
      </w:r>
    </w:p>
    <w:p>
      <w:pPr>
        <w:spacing w:after="120"/>
      </w:pPr>
      <w:r>
        <w:t xml:space="preserve">Typical UAE no/low-cost items: raise space set points to 24 C, reset CHW supply temperature, fix BMS schedules running 24/7, close fresh air dampers in unoccupied hours, clean condenser coils, repair CHW insulation, enable VFDs left on bypass, recalibrate sensors, lighting timers for car parks and façades.</w:t>
      </w:r>
    </w:p>
    <w:p>
      <w:pPr>
        <w:pStyle w:val="Heading3"/>
      </w:pPr>
      <w:r>
        <w:t xml:space="preserve">Energy Efficiency Measures</w:t>
      </w:r>
    </w:p>
    <w:p>
      <w:pPr>
        <w:spacing w:after="120"/>
      </w:pPr>
      <w:r>
        <w:t xml:space="preserve">Each EEM sheet must include: baseline condition, proposed measure, calculation method, energy savings (kWh, TRh, fuel), demand savings, cost savings (AED), implementation cost (+/-20% to 30% accuracy at Level 2), maintenance impact, simple payback, NPV, IRR/ROI, CO2 reduction, interactions with other EEMs, and risks.</w:t>
      </w:r>
    </w:p>
    <w:p>
      <w:pPr>
        <w:spacing w:after="100"/>
        <w:ind w:left="360"/>
      </w:pPr>
      <w:r>
        <w:rPr>
          <w:rFonts w:ascii="Consolas" w:cs="Consolas" w:eastAsia="Consolas" w:hAnsi="Consolas"/>
          <w:color w:val="1F3864"/>
          <w:sz w:val="19"/>
          <w:szCs w:val="19"/>
        </w:rPr>
        <w:t xml:space="preserve">Simple Payback (yr) = Implementation cost / Annual net savings</w:t>
      </w:r>
    </w:p>
    <w:p>
      <w:pPr>
        <w:spacing w:after="100"/>
        <w:ind w:left="360"/>
      </w:pPr>
      <w:r>
        <w:rPr>
          <w:rFonts w:ascii="Consolas" w:cs="Consolas" w:eastAsia="Consolas" w:hAnsi="Consolas"/>
          <w:color w:val="1F3864"/>
          <w:sz w:val="19"/>
          <w:szCs w:val="19"/>
        </w:rPr>
        <w:t xml:space="preserve">ROI (%) = (Annual net savings x Life - Cost) / Cost x 100     (or annual ROI = Savings / Cost x 100)</w:t>
      </w:r>
    </w:p>
    <w:p>
      <w:pPr>
        <w:spacing w:after="100"/>
        <w:ind w:left="360"/>
      </w:pPr>
      <w:r>
        <w:rPr>
          <w:rFonts w:ascii="Consolas" w:cs="Consolas" w:eastAsia="Consolas" w:hAnsi="Consolas"/>
          <w:color w:val="1F3864"/>
          <w:sz w:val="19"/>
          <w:szCs w:val="19"/>
        </w:rPr>
        <w:t xml:space="preserve">NPV = -C0 + Σ[t=1..n] (S_t - OM_t) / (1 + r)^t       S_t escalated at tariff escalation rate</w:t>
      </w:r>
    </w:p>
    <w:p>
      <w:pPr>
        <w:spacing w:after="100"/>
        <w:ind w:left="360"/>
      </w:pPr>
      <w:r>
        <w:rPr>
          <w:rFonts w:ascii="Consolas" w:cs="Consolas" w:eastAsia="Consolas" w:hAnsi="Consolas"/>
          <w:color w:val="1F3864"/>
          <w:sz w:val="19"/>
          <w:szCs w:val="19"/>
        </w:rPr>
        <w:t xml:space="preserve">CO2 reduction (tCO2e/yr) = Σ(ΔkWh_fuel x EF_fuel) / 1000</w:t>
      </w:r>
    </w:p>
    <w:p>
      <w:pPr>
        <w:spacing w:after="120"/>
      </w:pPr>
      <w:r>
        <w:t xml:space="preserve">Suggested defaults (state in assumptions): discount rate 6 to 8%, tariff escalation 0 to 2%/yr, analysis period = measure life (LED 10 to 15 yr, VFD 15 yr, chiller 20 to 25 yr, BMS 10 to 15 yr).</w:t>
      </w:r>
    </w:p>
    <w:p>
      <w:pPr>
        <w:pStyle w:val="Heading3"/>
      </w:pPr>
      <w:r>
        <w:t xml:space="preserve">Interactive effects</w:t>
      </w:r>
    </w:p>
    <w:p>
      <w:pPr>
        <w:spacing w:after="120"/>
      </w:pPr>
      <w:r>
        <w:t xml:space="preserve">Apply measures in sequence (lighting and plug loads first, then envelope, then HVAC) so that cooling savings from reduced internal gains are not double counted. In UAE climate, 1 kWh of lighting saved typically removes 0.25 to 0.35 kWh of chiller electricity.</w:t>
      </w:r>
    </w:p>
    <w:p>
      <w:pPr>
        <w:pStyle w:val="Heading3"/>
      </w:pPr>
      <w:r>
        <w:t xml:space="preserve">Typical UAE EEM library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1"/>
        <w:gridCol w:w="3008"/>
        <w:gridCol w:w="2007"/>
      </w:tblGrid>
      <w:tr>
        <w:trPr>
          <w:tblHeader/>
        </w:trPr>
        <w:tc>
          <w:tcPr>
            <w:tcW w:type="dxa" w:w="4011"/>
            <w:shd w:fill="1F4E79" w:val="clear"/>
            <w:tcMar>
              <w:top w:type="dxa" w:w="50"/>
              <w:left w:type="dxa" w:w="90"/>
              <w:bottom w:type="dxa" w:w="50"/>
              <w:right w:type="dxa" w:w="90"/>
            </w:tcMar>
          </w:tcPr>
          <w:p>
            <w:r>
              <w:rPr>
                <w:b/>
                <w:bCs/>
                <w:color w:val="FFFFFF"/>
                <w:sz w:val="18"/>
                <w:szCs w:val="18"/>
              </w:rPr>
              <w:t xml:space="preserve">EEM</w:t>
            </w:r>
          </w:p>
        </w:tc>
        <w:tc>
          <w:tcPr>
            <w:tcW w:type="dxa" w:w="3008"/>
            <w:shd w:fill="1F4E79" w:val="clear"/>
            <w:tcMar>
              <w:top w:type="dxa" w:w="50"/>
              <w:left w:type="dxa" w:w="90"/>
              <w:bottom w:type="dxa" w:w="50"/>
              <w:right w:type="dxa" w:w="90"/>
            </w:tcMar>
          </w:tcPr>
          <w:p>
            <w:r>
              <w:rPr>
                <w:b/>
                <w:bCs/>
                <w:color w:val="FFFFFF"/>
                <w:sz w:val="18"/>
                <w:szCs w:val="18"/>
              </w:rPr>
              <w:t xml:space="preserve">Typical savings</w:t>
            </w:r>
          </w:p>
        </w:tc>
        <w:tc>
          <w:tcPr>
            <w:tcW w:type="dxa" w:w="2007"/>
            <w:shd w:fill="1F4E79" w:val="clear"/>
            <w:tcMar>
              <w:top w:type="dxa" w:w="50"/>
              <w:left w:type="dxa" w:w="90"/>
              <w:bottom w:type="dxa" w:w="50"/>
              <w:right w:type="dxa" w:w="90"/>
            </w:tcMar>
          </w:tcPr>
          <w:p>
            <w:r>
              <w:rPr>
                <w:b/>
                <w:bCs/>
                <w:color w:val="FFFFFF"/>
                <w:sz w:val="18"/>
                <w:szCs w:val="18"/>
              </w:rPr>
              <w:t xml:space="preserve">Typical payback</w:t>
            </w:r>
          </w:p>
        </w:tc>
      </w:tr>
      <w:tr>
        <w:tc>
          <w:tcPr>
            <w:tcW w:type="dxa" w:w="4011"/>
            <w:tcMar>
              <w:top w:type="dxa" w:w="50"/>
              <w:left w:type="dxa" w:w="90"/>
              <w:bottom w:type="dxa" w:w="50"/>
              <w:right w:type="dxa" w:w="90"/>
            </w:tcMar>
          </w:tcPr>
          <w:p>
            <w:r>
              <w:rPr>
                <w:b w:val="false"/>
                <w:bCs w:val="false"/>
                <w:sz w:val="18"/>
                <w:szCs w:val="18"/>
              </w:rPr>
              <w:t xml:space="preserve">LED retrofit + occupancy/daylight controls</w:t>
            </w:r>
          </w:p>
        </w:tc>
        <w:tc>
          <w:tcPr>
            <w:tcW w:type="dxa" w:w="3008"/>
            <w:tcMar>
              <w:top w:type="dxa" w:w="50"/>
              <w:left w:type="dxa" w:w="90"/>
              <w:bottom w:type="dxa" w:w="50"/>
              <w:right w:type="dxa" w:w="90"/>
            </w:tcMar>
          </w:tcPr>
          <w:p>
            <w:r>
              <w:rPr>
                <w:b w:val="false"/>
                <w:bCs w:val="false"/>
                <w:sz w:val="18"/>
                <w:szCs w:val="18"/>
              </w:rPr>
              <w:t xml:space="preserve">40 to 60% of lighting</w:t>
            </w:r>
          </w:p>
        </w:tc>
        <w:tc>
          <w:tcPr>
            <w:tcW w:type="dxa" w:w="2007"/>
            <w:tcMar>
              <w:top w:type="dxa" w:w="50"/>
              <w:left w:type="dxa" w:w="90"/>
              <w:bottom w:type="dxa" w:w="50"/>
              <w:right w:type="dxa" w:w="90"/>
            </w:tcMar>
          </w:tcPr>
          <w:p>
            <w:r>
              <w:rPr>
                <w:b w:val="false"/>
                <w:bCs w:val="false"/>
                <w:sz w:val="18"/>
                <w:szCs w:val="18"/>
              </w:rPr>
              <w:t xml:space="preserve">1.5 to 3 yr</w:t>
            </w:r>
          </w:p>
        </w:tc>
      </w:tr>
      <w:tr>
        <w:tc>
          <w:tcPr>
            <w:tcW w:type="dxa" w:w="4011"/>
            <w:tcMar>
              <w:top w:type="dxa" w:w="50"/>
              <w:left w:type="dxa" w:w="90"/>
              <w:bottom w:type="dxa" w:w="50"/>
              <w:right w:type="dxa" w:w="90"/>
            </w:tcMar>
          </w:tcPr>
          <w:p>
            <w:r>
              <w:rPr>
                <w:b w:val="false"/>
                <w:bCs w:val="false"/>
                <w:sz w:val="18"/>
                <w:szCs w:val="18"/>
              </w:rPr>
              <w:t xml:space="preserve">Set-point and schedule optimisation (BMS)</w:t>
            </w:r>
          </w:p>
        </w:tc>
        <w:tc>
          <w:tcPr>
            <w:tcW w:type="dxa" w:w="3008"/>
            <w:tcMar>
              <w:top w:type="dxa" w:w="50"/>
              <w:left w:type="dxa" w:w="90"/>
              <w:bottom w:type="dxa" w:w="50"/>
              <w:right w:type="dxa" w:w="90"/>
            </w:tcMar>
          </w:tcPr>
          <w:p>
            <w:r>
              <w:rPr>
                <w:b w:val="false"/>
                <w:bCs w:val="false"/>
                <w:sz w:val="18"/>
                <w:szCs w:val="18"/>
              </w:rPr>
              <w:t xml:space="preserve">5 to 15% of HVAC</w:t>
            </w:r>
          </w:p>
        </w:tc>
        <w:tc>
          <w:tcPr>
            <w:tcW w:type="dxa" w:w="2007"/>
            <w:tcMar>
              <w:top w:type="dxa" w:w="50"/>
              <w:left w:type="dxa" w:w="90"/>
              <w:bottom w:type="dxa" w:w="50"/>
              <w:right w:type="dxa" w:w="90"/>
            </w:tcMar>
          </w:tcPr>
          <w:p>
            <w:r>
              <w:rPr>
                <w:b w:val="false"/>
                <w:bCs w:val="false"/>
                <w:sz w:val="18"/>
                <w:szCs w:val="18"/>
              </w:rPr>
              <w:t xml:space="preserve">&lt;1 yr</w:t>
            </w:r>
          </w:p>
        </w:tc>
      </w:tr>
      <w:tr>
        <w:tc>
          <w:tcPr>
            <w:tcW w:type="dxa" w:w="4011"/>
            <w:tcMar>
              <w:top w:type="dxa" w:w="50"/>
              <w:left w:type="dxa" w:w="90"/>
              <w:bottom w:type="dxa" w:w="50"/>
              <w:right w:type="dxa" w:w="90"/>
            </w:tcMar>
          </w:tcPr>
          <w:p>
            <w:r>
              <w:rPr>
                <w:b w:val="false"/>
                <w:bCs w:val="false"/>
                <w:sz w:val="18"/>
                <w:szCs w:val="18"/>
              </w:rPr>
              <w:t xml:space="preserve">VFDs on AHUs, pumps, cooling towers</w:t>
            </w:r>
          </w:p>
        </w:tc>
        <w:tc>
          <w:tcPr>
            <w:tcW w:type="dxa" w:w="3008"/>
            <w:tcMar>
              <w:top w:type="dxa" w:w="50"/>
              <w:left w:type="dxa" w:w="90"/>
              <w:bottom w:type="dxa" w:w="50"/>
              <w:right w:type="dxa" w:w="90"/>
            </w:tcMar>
          </w:tcPr>
          <w:p>
            <w:r>
              <w:rPr>
                <w:b w:val="false"/>
                <w:bCs w:val="false"/>
                <w:sz w:val="18"/>
                <w:szCs w:val="18"/>
              </w:rPr>
              <w:t xml:space="preserve">20 to 40% of motor kWh</w:t>
            </w:r>
          </w:p>
        </w:tc>
        <w:tc>
          <w:tcPr>
            <w:tcW w:type="dxa" w:w="2007"/>
            <w:tcMar>
              <w:top w:type="dxa" w:w="50"/>
              <w:left w:type="dxa" w:w="90"/>
              <w:bottom w:type="dxa" w:w="50"/>
              <w:right w:type="dxa" w:w="90"/>
            </w:tcMar>
          </w:tcPr>
          <w:p>
            <w:r>
              <w:rPr>
                <w:b w:val="false"/>
                <w:bCs w:val="false"/>
                <w:sz w:val="18"/>
                <w:szCs w:val="18"/>
              </w:rPr>
              <w:t xml:space="preserve">2 to 4 yr</w:t>
            </w:r>
          </w:p>
        </w:tc>
      </w:tr>
      <w:tr>
        <w:tc>
          <w:tcPr>
            <w:tcW w:type="dxa" w:w="4011"/>
            <w:tcMar>
              <w:top w:type="dxa" w:w="50"/>
              <w:left w:type="dxa" w:w="90"/>
              <w:bottom w:type="dxa" w:w="50"/>
              <w:right w:type="dxa" w:w="90"/>
            </w:tcMar>
          </w:tcPr>
          <w:p>
            <w:r>
              <w:rPr>
                <w:b w:val="false"/>
                <w:bCs w:val="false"/>
                <w:sz w:val="18"/>
                <w:szCs w:val="18"/>
              </w:rPr>
              <w:t xml:space="preserve">Chiller plant optimisation / replacement</w:t>
            </w:r>
          </w:p>
        </w:tc>
        <w:tc>
          <w:tcPr>
            <w:tcW w:type="dxa" w:w="3008"/>
            <w:tcMar>
              <w:top w:type="dxa" w:w="50"/>
              <w:left w:type="dxa" w:w="90"/>
              <w:bottom w:type="dxa" w:w="50"/>
              <w:right w:type="dxa" w:w="90"/>
            </w:tcMar>
          </w:tcPr>
          <w:p>
            <w:r>
              <w:rPr>
                <w:b w:val="false"/>
                <w:bCs w:val="false"/>
                <w:sz w:val="18"/>
                <w:szCs w:val="18"/>
              </w:rPr>
              <w:t xml:space="preserve">15 to 35% of plant kWh</w:t>
            </w:r>
          </w:p>
        </w:tc>
        <w:tc>
          <w:tcPr>
            <w:tcW w:type="dxa" w:w="2007"/>
            <w:tcMar>
              <w:top w:type="dxa" w:w="50"/>
              <w:left w:type="dxa" w:w="90"/>
              <w:bottom w:type="dxa" w:w="50"/>
              <w:right w:type="dxa" w:w="90"/>
            </w:tcMar>
          </w:tcPr>
          <w:p>
            <w:r>
              <w:rPr>
                <w:b w:val="false"/>
                <w:bCs w:val="false"/>
                <w:sz w:val="18"/>
                <w:szCs w:val="18"/>
              </w:rPr>
              <w:t xml:space="preserve">3 to 8 yr</w:t>
            </w:r>
          </w:p>
        </w:tc>
      </w:tr>
      <w:tr>
        <w:tc>
          <w:tcPr>
            <w:tcW w:type="dxa" w:w="4011"/>
            <w:tcMar>
              <w:top w:type="dxa" w:w="50"/>
              <w:left w:type="dxa" w:w="90"/>
              <w:bottom w:type="dxa" w:w="50"/>
              <w:right w:type="dxa" w:w="90"/>
            </w:tcMar>
          </w:tcPr>
          <w:p>
            <w:r>
              <w:rPr>
                <w:b w:val="false"/>
                <w:bCs w:val="false"/>
                <w:sz w:val="18"/>
                <w:szCs w:val="18"/>
              </w:rPr>
              <w:t xml:space="preserve">CHW delta T recovery (DC buildings)</w:t>
            </w:r>
          </w:p>
        </w:tc>
        <w:tc>
          <w:tcPr>
            <w:tcW w:type="dxa" w:w="3008"/>
            <w:tcMar>
              <w:top w:type="dxa" w:w="50"/>
              <w:left w:type="dxa" w:w="90"/>
              <w:bottom w:type="dxa" w:w="50"/>
              <w:right w:type="dxa" w:w="90"/>
            </w:tcMar>
          </w:tcPr>
          <w:p>
            <w:r>
              <w:rPr>
                <w:b w:val="false"/>
                <w:bCs w:val="false"/>
                <w:sz w:val="18"/>
                <w:szCs w:val="18"/>
              </w:rPr>
              <w:t xml:space="preserve">Reduces low-delta-T penalties, 5 to 10% TRh</w:t>
            </w:r>
          </w:p>
        </w:tc>
        <w:tc>
          <w:tcPr>
            <w:tcW w:type="dxa" w:w="2007"/>
            <w:tcMar>
              <w:top w:type="dxa" w:w="50"/>
              <w:left w:type="dxa" w:w="90"/>
              <w:bottom w:type="dxa" w:w="50"/>
              <w:right w:type="dxa" w:w="90"/>
            </w:tcMar>
          </w:tcPr>
          <w:p>
            <w:r>
              <w:rPr>
                <w:b w:val="false"/>
                <w:bCs w:val="false"/>
                <w:sz w:val="18"/>
                <w:szCs w:val="18"/>
              </w:rPr>
              <w:t xml:space="preserve">1 to 3 yr</w:t>
            </w:r>
          </w:p>
        </w:tc>
      </w:tr>
      <w:tr>
        <w:tc>
          <w:tcPr>
            <w:tcW w:type="dxa" w:w="4011"/>
            <w:tcMar>
              <w:top w:type="dxa" w:w="50"/>
              <w:left w:type="dxa" w:w="90"/>
              <w:bottom w:type="dxa" w:w="50"/>
              <w:right w:type="dxa" w:w="90"/>
            </w:tcMar>
          </w:tcPr>
          <w:p>
            <w:r>
              <w:rPr>
                <w:b w:val="false"/>
                <w:bCs w:val="false"/>
                <w:sz w:val="18"/>
                <w:szCs w:val="18"/>
              </w:rPr>
              <w:t xml:space="preserve">Heat recovery on fresh air</w:t>
            </w:r>
          </w:p>
        </w:tc>
        <w:tc>
          <w:tcPr>
            <w:tcW w:type="dxa" w:w="3008"/>
            <w:tcMar>
              <w:top w:type="dxa" w:w="50"/>
              <w:left w:type="dxa" w:w="90"/>
              <w:bottom w:type="dxa" w:w="50"/>
              <w:right w:type="dxa" w:w="90"/>
            </w:tcMar>
          </w:tcPr>
          <w:p>
            <w:r>
              <w:rPr>
                <w:b w:val="false"/>
                <w:bCs w:val="false"/>
                <w:sz w:val="18"/>
                <w:szCs w:val="18"/>
              </w:rPr>
              <w:t xml:space="preserve">10 to 25% of FAHU cooling load</w:t>
            </w:r>
          </w:p>
        </w:tc>
        <w:tc>
          <w:tcPr>
            <w:tcW w:type="dxa" w:w="2007"/>
            <w:tcMar>
              <w:top w:type="dxa" w:w="50"/>
              <w:left w:type="dxa" w:w="90"/>
              <w:bottom w:type="dxa" w:w="50"/>
              <w:right w:type="dxa" w:w="90"/>
            </w:tcMar>
          </w:tcPr>
          <w:p>
            <w:r>
              <w:rPr>
                <w:b w:val="false"/>
                <w:bCs w:val="false"/>
                <w:sz w:val="18"/>
                <w:szCs w:val="18"/>
              </w:rPr>
              <w:t xml:space="preserve">3 to 6 yr</w:t>
            </w:r>
          </w:p>
        </w:tc>
      </w:tr>
      <w:tr>
        <w:tc>
          <w:tcPr>
            <w:tcW w:type="dxa" w:w="4011"/>
            <w:tcMar>
              <w:top w:type="dxa" w:w="50"/>
              <w:left w:type="dxa" w:w="90"/>
              <w:bottom w:type="dxa" w:w="50"/>
              <w:right w:type="dxa" w:w="90"/>
            </w:tcMar>
          </w:tcPr>
          <w:p>
            <w:r>
              <w:rPr>
                <w:b w:val="false"/>
                <w:bCs w:val="false"/>
                <w:sz w:val="18"/>
                <w:szCs w:val="18"/>
              </w:rPr>
              <w:t xml:space="preserve">Demand-controlled ventilation (CO2)</w:t>
            </w:r>
          </w:p>
        </w:tc>
        <w:tc>
          <w:tcPr>
            <w:tcW w:type="dxa" w:w="3008"/>
            <w:tcMar>
              <w:top w:type="dxa" w:w="50"/>
              <w:left w:type="dxa" w:w="90"/>
              <w:bottom w:type="dxa" w:w="50"/>
              <w:right w:type="dxa" w:w="90"/>
            </w:tcMar>
          </w:tcPr>
          <w:p>
            <w:r>
              <w:rPr>
                <w:b w:val="false"/>
                <w:bCs w:val="false"/>
                <w:sz w:val="18"/>
                <w:szCs w:val="18"/>
              </w:rPr>
              <w:t xml:space="preserve">5 to 15% of cooling</w:t>
            </w:r>
          </w:p>
        </w:tc>
        <w:tc>
          <w:tcPr>
            <w:tcW w:type="dxa" w:w="2007"/>
            <w:tcMar>
              <w:top w:type="dxa" w:w="50"/>
              <w:left w:type="dxa" w:w="90"/>
              <w:bottom w:type="dxa" w:w="50"/>
              <w:right w:type="dxa" w:w="90"/>
            </w:tcMar>
          </w:tcPr>
          <w:p>
            <w:r>
              <w:rPr>
                <w:b w:val="false"/>
                <w:bCs w:val="false"/>
                <w:sz w:val="18"/>
                <w:szCs w:val="18"/>
              </w:rPr>
              <w:t xml:space="preserve">2 to 4 yr</w:t>
            </w:r>
          </w:p>
        </w:tc>
      </w:tr>
      <w:tr>
        <w:tc>
          <w:tcPr>
            <w:tcW w:type="dxa" w:w="4011"/>
            <w:tcMar>
              <w:top w:type="dxa" w:w="50"/>
              <w:left w:type="dxa" w:w="90"/>
              <w:bottom w:type="dxa" w:w="50"/>
              <w:right w:type="dxa" w:w="90"/>
            </w:tcMar>
          </w:tcPr>
          <w:p>
            <w:r>
              <w:rPr>
                <w:b w:val="false"/>
                <w:bCs w:val="false"/>
                <w:sz w:val="18"/>
                <w:szCs w:val="18"/>
              </w:rPr>
              <w:t xml:space="preserve">Solar control film / glazing</w:t>
            </w:r>
          </w:p>
        </w:tc>
        <w:tc>
          <w:tcPr>
            <w:tcW w:type="dxa" w:w="3008"/>
            <w:tcMar>
              <w:top w:type="dxa" w:w="50"/>
              <w:left w:type="dxa" w:w="90"/>
              <w:bottom w:type="dxa" w:w="50"/>
              <w:right w:type="dxa" w:w="90"/>
            </w:tcMar>
          </w:tcPr>
          <w:p>
            <w:r>
              <w:rPr>
                <w:b w:val="false"/>
                <w:bCs w:val="false"/>
                <w:sz w:val="18"/>
                <w:szCs w:val="18"/>
              </w:rPr>
              <w:t xml:space="preserve">3 to 8% of cooling</w:t>
            </w:r>
          </w:p>
        </w:tc>
        <w:tc>
          <w:tcPr>
            <w:tcW w:type="dxa" w:w="2007"/>
            <w:tcMar>
              <w:top w:type="dxa" w:w="50"/>
              <w:left w:type="dxa" w:w="90"/>
              <w:bottom w:type="dxa" w:w="50"/>
              <w:right w:type="dxa" w:w="90"/>
            </w:tcMar>
          </w:tcPr>
          <w:p>
            <w:r>
              <w:rPr>
                <w:b w:val="false"/>
                <w:bCs w:val="false"/>
                <w:sz w:val="18"/>
                <w:szCs w:val="18"/>
              </w:rPr>
              <w:t xml:space="preserve">4 to 10 yr</w:t>
            </w:r>
          </w:p>
        </w:tc>
      </w:tr>
      <w:tr>
        <w:tc>
          <w:tcPr>
            <w:tcW w:type="dxa" w:w="4011"/>
            <w:tcMar>
              <w:top w:type="dxa" w:w="50"/>
              <w:left w:type="dxa" w:w="90"/>
              <w:bottom w:type="dxa" w:w="50"/>
              <w:right w:type="dxa" w:w="90"/>
            </w:tcMar>
          </w:tcPr>
          <w:p>
            <w:r>
              <w:rPr>
                <w:b w:val="false"/>
                <w:bCs w:val="false"/>
                <w:sz w:val="18"/>
                <w:szCs w:val="18"/>
              </w:rPr>
              <w:t xml:space="preserve">Rooftop solar PV (Shams Dubai net metering)</w:t>
            </w:r>
          </w:p>
        </w:tc>
        <w:tc>
          <w:tcPr>
            <w:tcW w:type="dxa" w:w="3008"/>
            <w:tcMar>
              <w:top w:type="dxa" w:w="50"/>
              <w:left w:type="dxa" w:w="90"/>
              <w:bottom w:type="dxa" w:w="50"/>
              <w:right w:type="dxa" w:w="90"/>
            </w:tcMar>
          </w:tcPr>
          <w:p>
            <w:r>
              <w:rPr>
                <w:b w:val="false"/>
                <w:bCs w:val="false"/>
                <w:sz w:val="18"/>
                <w:szCs w:val="18"/>
              </w:rPr>
              <w:t xml:space="preserve">Site-specific</w:t>
            </w:r>
          </w:p>
        </w:tc>
        <w:tc>
          <w:tcPr>
            <w:tcW w:type="dxa" w:w="2007"/>
            <w:tcMar>
              <w:top w:type="dxa" w:w="50"/>
              <w:left w:type="dxa" w:w="90"/>
              <w:bottom w:type="dxa" w:w="50"/>
              <w:right w:type="dxa" w:w="90"/>
            </w:tcMar>
          </w:tcPr>
          <w:p>
            <w:r>
              <w:rPr>
                <w:b w:val="false"/>
                <w:bCs w:val="false"/>
                <w:sz w:val="18"/>
                <w:szCs w:val="18"/>
              </w:rPr>
              <w:t xml:space="preserve">5 to 8 yr</w:t>
            </w:r>
          </w:p>
        </w:tc>
      </w:tr>
    </w:tbl>
    <w:p>
      <w:pPr>
        <w:spacing w:after="120"/>
      </w:pPr>
    </w:p>
    <w:p>
      <w:pPr>
        <w:pStyle w:val="Heading1"/>
        <w:pageBreakBefore/>
      </w:pPr>
      <w:r>
        <w:t xml:space="preserve">4. UAE EUI Benchmarking</w:t>
      </w:r>
    </w:p>
    <w:p>
      <w:pPr>
        <w:pStyle w:val="Heading2"/>
      </w:pPr>
      <w:r>
        <w:t xml:space="preserve">4.1 Free local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2507"/>
        <w:gridCol w:w="3511"/>
      </w:tblGrid>
      <w:tr>
        <w:trPr>
          <w:tblHeader/>
        </w:trPr>
        <w:tc>
          <w:tcPr>
            <w:tcW w:type="dxa" w:w="3008"/>
            <w:shd w:fill="1F4E79" w:val="clear"/>
            <w:tcMar>
              <w:top w:type="dxa" w:w="50"/>
              <w:left w:type="dxa" w:w="90"/>
              <w:bottom w:type="dxa" w:w="50"/>
              <w:right w:type="dxa" w:w="90"/>
            </w:tcMar>
          </w:tcPr>
          <w:p>
            <w:r>
              <w:rPr>
                <w:b/>
                <w:bCs/>
                <w:color w:val="FFFFFF"/>
                <w:sz w:val="18"/>
                <w:szCs w:val="18"/>
              </w:rPr>
              <w:t xml:space="preserve">Resource</w:t>
            </w:r>
          </w:p>
        </w:tc>
        <w:tc>
          <w:tcPr>
            <w:tcW w:type="dxa" w:w="2507"/>
            <w:shd w:fill="1F4E79" w:val="clear"/>
            <w:tcMar>
              <w:top w:type="dxa" w:w="50"/>
              <w:left w:type="dxa" w:w="90"/>
              <w:bottom w:type="dxa" w:w="50"/>
              <w:right w:type="dxa" w:w="90"/>
            </w:tcMar>
          </w:tcPr>
          <w:p>
            <w:r>
              <w:rPr>
                <w:b/>
                <w:bCs/>
                <w:color w:val="FFFFFF"/>
                <w:sz w:val="18"/>
                <w:szCs w:val="18"/>
              </w:rPr>
              <w:t xml:space="preserve">Owner</w:t>
            </w:r>
          </w:p>
        </w:tc>
        <w:tc>
          <w:tcPr>
            <w:tcW w:type="dxa" w:w="3511"/>
            <w:shd w:fill="1F4E79" w:val="clear"/>
            <w:tcMar>
              <w:top w:type="dxa" w:w="50"/>
              <w:left w:type="dxa" w:w="90"/>
              <w:bottom w:type="dxa" w:w="50"/>
              <w:right w:type="dxa" w:w="90"/>
            </w:tcMar>
          </w:tcPr>
          <w:p>
            <w:r>
              <w:rPr>
                <w:b/>
                <w:bCs/>
                <w:color w:val="FFFFFF"/>
                <w:sz w:val="18"/>
                <w:szCs w:val="18"/>
              </w:rPr>
              <w:t xml:space="preserve">Use</w:t>
            </w:r>
          </w:p>
        </w:tc>
      </w:tr>
      <w:tr>
        <w:tc>
          <w:tcPr>
            <w:tcW w:type="dxa" w:w="3008"/>
            <w:tcMar>
              <w:top w:type="dxa" w:w="50"/>
              <w:left w:type="dxa" w:w="90"/>
              <w:bottom w:type="dxa" w:w="50"/>
              <w:right w:type="dxa" w:w="90"/>
            </w:tcMar>
          </w:tcPr>
          <w:p>
            <w:r>
              <w:rPr>
                <w:b w:val="false"/>
                <w:bCs w:val="false"/>
                <w:sz w:val="18"/>
                <w:szCs w:val="18"/>
              </w:rPr>
              <w:t xml:space="preserve">Building Efficiency Accelerator (BEA) Dubai and benchmarking reports</w:t>
            </w:r>
          </w:p>
        </w:tc>
        <w:tc>
          <w:tcPr>
            <w:tcW w:type="dxa" w:w="2507"/>
            <w:tcMar>
              <w:top w:type="dxa" w:w="50"/>
              <w:left w:type="dxa" w:w="90"/>
              <w:bottom w:type="dxa" w:w="50"/>
              <w:right w:type="dxa" w:w="90"/>
            </w:tcMar>
          </w:tcPr>
          <w:p>
            <w:r>
              <w:rPr>
                <w:b w:val="false"/>
                <w:bCs w:val="false"/>
                <w:sz w:val="18"/>
                <w:szCs w:val="18"/>
              </w:rPr>
              <w:t xml:space="preserve">Emirates Green Building Council with WRI/UN</w:t>
            </w:r>
          </w:p>
        </w:tc>
        <w:tc>
          <w:tcPr>
            <w:tcW w:type="dxa" w:w="3511"/>
            <w:tcMar>
              <w:top w:type="dxa" w:w="50"/>
              <w:left w:type="dxa" w:w="90"/>
              <w:bottom w:type="dxa" w:w="50"/>
              <w:right w:type="dxa" w:w="90"/>
            </w:tcMar>
          </w:tcPr>
          <w:p>
            <w:r>
              <w:rPr>
                <w:b w:val="false"/>
                <w:bCs w:val="false"/>
                <w:sz w:val="18"/>
                <w:szCs w:val="18"/>
              </w:rPr>
              <w:t xml:space="preserve">Published EUI ranges and retrofit guidance for Dubai building types</w:t>
            </w:r>
          </w:p>
        </w:tc>
      </w:tr>
      <w:tr>
        <w:tc>
          <w:tcPr>
            <w:tcW w:type="dxa" w:w="3008"/>
            <w:tcMar>
              <w:top w:type="dxa" w:w="50"/>
              <w:left w:type="dxa" w:w="90"/>
              <w:bottom w:type="dxa" w:w="50"/>
              <w:right w:type="dxa" w:w="90"/>
            </w:tcMar>
          </w:tcPr>
          <w:p>
            <w:r>
              <w:rPr>
                <w:b w:val="false"/>
                <w:bCs w:val="false"/>
                <w:sz w:val="18"/>
                <w:szCs w:val="18"/>
              </w:rPr>
              <w:t xml:space="preserve">EmiratesGBC Technical Guidelines for Retrofitting Existing Buildings</w:t>
            </w:r>
          </w:p>
        </w:tc>
        <w:tc>
          <w:tcPr>
            <w:tcW w:type="dxa" w:w="2507"/>
            <w:tcMar>
              <w:top w:type="dxa" w:w="50"/>
              <w:left w:type="dxa" w:w="90"/>
              <w:bottom w:type="dxa" w:w="50"/>
              <w:right w:type="dxa" w:w="90"/>
            </w:tcMar>
          </w:tcPr>
          <w:p>
            <w:r>
              <w:rPr>
                <w:b w:val="false"/>
                <w:bCs w:val="false"/>
                <w:sz w:val="18"/>
                <w:szCs w:val="18"/>
              </w:rPr>
              <w:t xml:space="preserve">EmiratesGBC</w:t>
            </w:r>
          </w:p>
        </w:tc>
        <w:tc>
          <w:tcPr>
            <w:tcW w:type="dxa" w:w="3511"/>
            <w:tcMar>
              <w:top w:type="dxa" w:w="50"/>
              <w:left w:type="dxa" w:w="90"/>
              <w:bottom w:type="dxa" w:w="50"/>
              <w:right w:type="dxa" w:w="90"/>
            </w:tcMar>
          </w:tcPr>
          <w:p>
            <w:r>
              <w:rPr>
                <w:b w:val="false"/>
                <w:bCs w:val="false"/>
                <w:sz w:val="18"/>
                <w:szCs w:val="18"/>
              </w:rPr>
              <w:t xml:space="preserve">EEM guidance, benchmarking context</w:t>
            </w:r>
          </w:p>
        </w:tc>
      </w:tr>
      <w:tr>
        <w:tc>
          <w:tcPr>
            <w:tcW w:type="dxa" w:w="3008"/>
            <w:tcMar>
              <w:top w:type="dxa" w:w="50"/>
              <w:left w:type="dxa" w:w="90"/>
              <w:bottom w:type="dxa" w:w="50"/>
              <w:right w:type="dxa" w:w="90"/>
            </w:tcMar>
          </w:tcPr>
          <w:p>
            <w:r>
              <w:rPr>
                <w:b w:val="false"/>
                <w:bCs w:val="false"/>
                <w:sz w:val="18"/>
                <w:szCs w:val="18"/>
              </w:rPr>
              <w:t xml:space="preserve">Dubai Building Energy Rating / Taqati and Dubai Supreme Council of Energy (DSCE) programmes</w:t>
            </w:r>
          </w:p>
        </w:tc>
        <w:tc>
          <w:tcPr>
            <w:tcW w:type="dxa" w:w="2507"/>
            <w:tcMar>
              <w:top w:type="dxa" w:w="50"/>
              <w:left w:type="dxa" w:w="90"/>
              <w:bottom w:type="dxa" w:w="50"/>
              <w:right w:type="dxa" w:w="90"/>
            </w:tcMar>
          </w:tcPr>
          <w:p>
            <w:r>
              <w:rPr>
                <w:b w:val="false"/>
                <w:bCs w:val="false"/>
                <w:sz w:val="18"/>
                <w:szCs w:val="18"/>
              </w:rPr>
              <w:t xml:space="preserve">DSCE / Taqati / Etihad ESCO</w:t>
            </w:r>
          </w:p>
        </w:tc>
        <w:tc>
          <w:tcPr>
            <w:tcW w:type="dxa" w:w="3511"/>
            <w:tcMar>
              <w:top w:type="dxa" w:w="50"/>
              <w:left w:type="dxa" w:w="90"/>
              <w:bottom w:type="dxa" w:w="50"/>
              <w:right w:type="dxa" w:w="90"/>
            </w:tcMar>
          </w:tcPr>
          <w:p>
            <w:r>
              <w:rPr>
                <w:b w:val="false"/>
                <w:bCs w:val="false"/>
                <w:sz w:val="18"/>
                <w:szCs w:val="18"/>
              </w:rPr>
              <w:t xml:space="preserve">Rating bands, retrofit programme, ESCO accreditation</w:t>
            </w:r>
          </w:p>
        </w:tc>
      </w:tr>
      <w:tr>
        <w:tc>
          <w:tcPr>
            <w:tcW w:type="dxa" w:w="3008"/>
            <w:tcMar>
              <w:top w:type="dxa" w:w="50"/>
              <w:left w:type="dxa" w:w="90"/>
              <w:bottom w:type="dxa" w:w="50"/>
              <w:right w:type="dxa" w:w="90"/>
            </w:tcMar>
          </w:tcPr>
          <w:p>
            <w:r>
              <w:rPr>
                <w:b w:val="false"/>
                <w:bCs w:val="false"/>
                <w:sz w:val="18"/>
                <w:szCs w:val="18"/>
              </w:rPr>
              <w:t xml:space="preserve">DEWA Sustainability Reports and grid emission factor</w:t>
            </w:r>
          </w:p>
        </w:tc>
        <w:tc>
          <w:tcPr>
            <w:tcW w:type="dxa" w:w="2507"/>
            <w:tcMar>
              <w:top w:type="dxa" w:w="50"/>
              <w:left w:type="dxa" w:w="90"/>
              <w:bottom w:type="dxa" w:w="50"/>
              <w:right w:type="dxa" w:w="90"/>
            </w:tcMar>
          </w:tcPr>
          <w:p>
            <w:r>
              <w:rPr>
                <w:b w:val="false"/>
                <w:bCs w:val="false"/>
                <w:sz w:val="18"/>
                <w:szCs w:val="18"/>
              </w:rPr>
              <w:t xml:space="preserve">DEWA</w:t>
            </w:r>
          </w:p>
        </w:tc>
        <w:tc>
          <w:tcPr>
            <w:tcW w:type="dxa" w:w="3511"/>
            <w:tcMar>
              <w:top w:type="dxa" w:w="50"/>
              <w:left w:type="dxa" w:w="90"/>
              <w:bottom w:type="dxa" w:w="50"/>
              <w:right w:type="dxa" w:w="90"/>
            </w:tcMar>
          </w:tcPr>
          <w:p>
            <w:r>
              <w:rPr>
                <w:b w:val="false"/>
                <w:bCs w:val="false"/>
                <w:sz w:val="18"/>
                <w:szCs w:val="18"/>
              </w:rPr>
              <w:t xml:space="preserve">Carbon factor, consumption statistics</w:t>
            </w:r>
          </w:p>
        </w:tc>
      </w:tr>
      <w:tr>
        <w:tc>
          <w:tcPr>
            <w:tcW w:type="dxa" w:w="3008"/>
            <w:tcMar>
              <w:top w:type="dxa" w:w="50"/>
              <w:left w:type="dxa" w:w="90"/>
              <w:bottom w:type="dxa" w:w="50"/>
              <w:right w:type="dxa" w:w="90"/>
            </w:tcMar>
          </w:tcPr>
          <w:p>
            <w:r>
              <w:rPr>
                <w:b w:val="false"/>
                <w:bCs w:val="false"/>
                <w:sz w:val="18"/>
                <w:szCs w:val="18"/>
              </w:rPr>
              <w:t xml:space="preserve">Al Sa'fat Dubai Green Building System</w:t>
            </w:r>
          </w:p>
        </w:tc>
        <w:tc>
          <w:tcPr>
            <w:tcW w:type="dxa" w:w="2507"/>
            <w:tcMar>
              <w:top w:type="dxa" w:w="50"/>
              <w:left w:type="dxa" w:w="90"/>
              <w:bottom w:type="dxa" w:w="50"/>
              <w:right w:type="dxa" w:w="90"/>
            </w:tcMar>
          </w:tcPr>
          <w:p>
            <w:r>
              <w:rPr>
                <w:b w:val="false"/>
                <w:bCs w:val="false"/>
                <w:sz w:val="18"/>
                <w:szCs w:val="18"/>
              </w:rPr>
              <w:t xml:space="preserve">Dubai Municipality</w:t>
            </w:r>
          </w:p>
        </w:tc>
        <w:tc>
          <w:tcPr>
            <w:tcW w:type="dxa" w:w="3511"/>
            <w:tcMar>
              <w:top w:type="dxa" w:w="50"/>
              <w:left w:type="dxa" w:w="90"/>
              <w:bottom w:type="dxa" w:w="50"/>
              <w:right w:type="dxa" w:w="90"/>
            </w:tcMar>
          </w:tcPr>
          <w:p>
            <w:r>
              <w:rPr>
                <w:b w:val="false"/>
                <w:bCs w:val="false"/>
                <w:sz w:val="18"/>
                <w:szCs w:val="18"/>
              </w:rPr>
              <w:t xml:space="preserve">New-build requirements, useful for EEM specs</w:t>
            </w:r>
          </w:p>
        </w:tc>
      </w:tr>
      <w:tr>
        <w:tc>
          <w:tcPr>
            <w:tcW w:type="dxa" w:w="3008"/>
            <w:tcMar>
              <w:top w:type="dxa" w:w="50"/>
              <w:left w:type="dxa" w:w="90"/>
              <w:bottom w:type="dxa" w:w="50"/>
              <w:right w:type="dxa" w:w="90"/>
            </w:tcMar>
          </w:tcPr>
          <w:p>
            <w:r>
              <w:rPr>
                <w:b w:val="false"/>
                <w:bCs w:val="false"/>
                <w:sz w:val="18"/>
                <w:szCs w:val="18"/>
              </w:rPr>
              <w:t xml:space="preserve">Estidama Pearl Rating, Abu Dhabi DoE energy benchmarks</w:t>
            </w:r>
          </w:p>
        </w:tc>
        <w:tc>
          <w:tcPr>
            <w:tcW w:type="dxa" w:w="2507"/>
            <w:tcMar>
              <w:top w:type="dxa" w:w="50"/>
              <w:left w:type="dxa" w:w="90"/>
              <w:bottom w:type="dxa" w:w="50"/>
              <w:right w:type="dxa" w:w="90"/>
            </w:tcMar>
          </w:tcPr>
          <w:p>
            <w:r>
              <w:rPr>
                <w:b w:val="false"/>
                <w:bCs w:val="false"/>
                <w:sz w:val="18"/>
                <w:szCs w:val="18"/>
              </w:rPr>
              <w:t xml:space="preserve">DMT / DoE Abu Dhabi</w:t>
            </w:r>
          </w:p>
        </w:tc>
        <w:tc>
          <w:tcPr>
            <w:tcW w:type="dxa" w:w="3511"/>
            <w:tcMar>
              <w:top w:type="dxa" w:w="50"/>
              <w:left w:type="dxa" w:w="90"/>
              <w:bottom w:type="dxa" w:w="50"/>
              <w:right w:type="dxa" w:w="90"/>
            </w:tcMar>
          </w:tcPr>
          <w:p>
            <w:r>
              <w:rPr>
                <w:b w:val="false"/>
                <w:bCs w:val="false"/>
                <w:sz w:val="18"/>
                <w:szCs w:val="18"/>
              </w:rPr>
              <w:t xml:space="preserve">Cross-reference benchmarks</w:t>
            </w:r>
          </w:p>
        </w:tc>
      </w:tr>
      <w:tr>
        <w:tc>
          <w:tcPr>
            <w:tcW w:type="dxa" w:w="3008"/>
            <w:tcMar>
              <w:top w:type="dxa" w:w="50"/>
              <w:left w:type="dxa" w:w="90"/>
              <w:bottom w:type="dxa" w:w="50"/>
              <w:right w:type="dxa" w:w="90"/>
            </w:tcMar>
          </w:tcPr>
          <w:p>
            <w:r>
              <w:rPr>
                <w:b w:val="false"/>
                <w:bCs w:val="false"/>
                <w:sz w:val="18"/>
                <w:szCs w:val="18"/>
              </w:rPr>
              <w:t xml:space="preserve">RSB Dubai District Cooling regulations</w:t>
            </w:r>
          </w:p>
        </w:tc>
        <w:tc>
          <w:tcPr>
            <w:tcW w:type="dxa" w:w="2507"/>
            <w:tcMar>
              <w:top w:type="dxa" w:w="50"/>
              <w:left w:type="dxa" w:w="90"/>
              <w:bottom w:type="dxa" w:w="50"/>
              <w:right w:type="dxa" w:w="90"/>
            </w:tcMar>
          </w:tcPr>
          <w:p>
            <w:r>
              <w:rPr>
                <w:b w:val="false"/>
                <w:bCs w:val="false"/>
                <w:sz w:val="18"/>
                <w:szCs w:val="18"/>
              </w:rPr>
              <w:t xml:space="preserve">Regulatory &amp; Supervisory Bureau</w:t>
            </w:r>
          </w:p>
        </w:tc>
        <w:tc>
          <w:tcPr>
            <w:tcW w:type="dxa" w:w="3511"/>
            <w:tcMar>
              <w:top w:type="dxa" w:w="50"/>
              <w:left w:type="dxa" w:w="90"/>
              <w:bottom w:type="dxa" w:w="50"/>
              <w:right w:type="dxa" w:w="90"/>
            </w:tcMar>
          </w:tcPr>
          <w:p>
            <w:r>
              <w:rPr>
                <w:b w:val="false"/>
                <w:bCs w:val="false"/>
                <w:sz w:val="18"/>
                <w:szCs w:val="18"/>
              </w:rPr>
              <w:t xml:space="preserve">DC tariff and metering rules</w:t>
            </w:r>
          </w:p>
        </w:tc>
      </w:tr>
      <w:tr>
        <w:tc>
          <w:tcPr>
            <w:tcW w:type="dxa" w:w="3008"/>
            <w:tcMar>
              <w:top w:type="dxa" w:w="50"/>
              <w:left w:type="dxa" w:w="90"/>
              <w:bottom w:type="dxa" w:w="50"/>
              <w:right w:type="dxa" w:w="90"/>
            </w:tcMar>
          </w:tcPr>
          <w:p>
            <w:r>
              <w:rPr>
                <w:b w:val="false"/>
                <w:bCs w:val="false"/>
                <w:sz w:val="18"/>
                <w:szCs w:val="18"/>
              </w:rPr>
              <w:t xml:space="preserve">ENERGY STAR Portfolio Manager</w:t>
            </w:r>
          </w:p>
        </w:tc>
        <w:tc>
          <w:tcPr>
            <w:tcW w:type="dxa" w:w="2507"/>
            <w:tcMar>
              <w:top w:type="dxa" w:w="50"/>
              <w:left w:type="dxa" w:w="90"/>
              <w:bottom w:type="dxa" w:w="50"/>
              <w:right w:type="dxa" w:w="90"/>
            </w:tcMar>
          </w:tcPr>
          <w:p>
            <w:r>
              <w:rPr>
                <w:b w:val="false"/>
                <w:bCs w:val="false"/>
                <w:sz w:val="18"/>
                <w:szCs w:val="18"/>
              </w:rPr>
              <w:t xml:space="preserve">US EPA</w:t>
            </w:r>
          </w:p>
        </w:tc>
        <w:tc>
          <w:tcPr>
            <w:tcW w:type="dxa" w:w="3511"/>
            <w:tcMar>
              <w:top w:type="dxa" w:w="50"/>
              <w:left w:type="dxa" w:w="90"/>
              <w:bottom w:type="dxa" w:w="50"/>
              <w:right w:type="dxa" w:w="90"/>
            </w:tcMar>
          </w:tcPr>
          <w:p>
            <w:r>
              <w:rPr>
                <w:b w:val="false"/>
                <w:bCs w:val="false"/>
                <w:sz w:val="18"/>
                <w:szCs w:val="18"/>
              </w:rPr>
              <w:t xml:space="preserve">Can be used for internal comparison only, not a UAE rating</w:t>
            </w:r>
          </w:p>
        </w:tc>
      </w:tr>
      <w:tr>
        <w:tc>
          <w:tcPr>
            <w:tcW w:type="dxa" w:w="3008"/>
            <w:tcMar>
              <w:top w:type="dxa" w:w="50"/>
              <w:left w:type="dxa" w:w="90"/>
              <w:bottom w:type="dxa" w:w="50"/>
              <w:right w:type="dxa" w:w="90"/>
            </w:tcMar>
          </w:tcPr>
          <w:p>
            <w:r>
              <w:rPr>
                <w:b w:val="false"/>
                <w:bCs w:val="false"/>
                <w:sz w:val="18"/>
                <w:szCs w:val="18"/>
              </w:rPr>
              <w:t xml:space="preserve">Meteostat / degreedays.net</w:t>
            </w:r>
          </w:p>
        </w:tc>
        <w:tc>
          <w:tcPr>
            <w:tcW w:type="dxa" w:w="2507"/>
            <w:tcMar>
              <w:top w:type="dxa" w:w="50"/>
              <w:left w:type="dxa" w:w="90"/>
              <w:bottom w:type="dxa" w:w="50"/>
              <w:right w:type="dxa" w:w="90"/>
            </w:tcMar>
          </w:tcPr>
          <w:p>
            <w:r>
              <w:rPr>
                <w:b w:val="false"/>
                <w:bCs w:val="false"/>
                <w:sz w:val="18"/>
                <w:szCs w:val="18"/>
              </w:rPr>
              <w:t xml:space="preserve">Open data</w:t>
            </w:r>
          </w:p>
        </w:tc>
        <w:tc>
          <w:tcPr>
            <w:tcW w:type="dxa" w:w="3511"/>
            <w:tcMar>
              <w:top w:type="dxa" w:w="50"/>
              <w:left w:type="dxa" w:w="90"/>
              <w:bottom w:type="dxa" w:w="50"/>
              <w:right w:type="dxa" w:w="90"/>
            </w:tcMar>
          </w:tcPr>
          <w:p>
            <w:r>
              <w:rPr>
                <w:b w:val="false"/>
                <w:bCs w:val="false"/>
                <w:sz w:val="18"/>
                <w:szCs w:val="18"/>
              </w:rPr>
              <w:t xml:space="preserve">CDD for weather normalisation</w:t>
            </w:r>
          </w:p>
        </w:tc>
      </w:tr>
    </w:tbl>
    <w:p>
      <w:pPr>
        <w:spacing w:after="120"/>
      </w:pPr>
    </w:p>
    <w:p>
      <w:pPr>
        <w:pBdr>
          <w:left w:val="single" w:color="E08A00" w:sz="18" w:space="6"/>
        </w:pBdr>
        <w:shd w:fill="FFF4E0" w:val="clear"/>
        <w:spacing w:after="160" w:before="80"/>
      </w:pPr>
      <w:r>
        <w:t xml:space="preserve">Rating band thresholds and programme names in Dubai have changed several times. Download the current version of each document at mobilisation and cite the version date in every report.</w:t>
      </w:r>
    </w:p>
    <w:p>
      <w:pPr>
        <w:pStyle w:val="Heading2"/>
      </w:pPr>
      <w:r>
        <w:t xml:space="preserve">4.2 Indicative EUI reference table (kWh/m2/yr, total site energy incl. DC converted at 0.92 kWh/TRh)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62"/>
        <w:gridCol w:w="1373"/>
        <w:gridCol w:w="1373"/>
        <w:gridCol w:w="1373"/>
        <w:gridCol w:w="2945"/>
      </w:tblGrid>
      <w:tr>
        <w:trPr>
          <w:tblHeader/>
        </w:trPr>
        <w:tc>
          <w:tcPr>
            <w:tcW w:type="dxa" w:w="1962"/>
            <w:shd w:fill="1F4E79" w:val="clear"/>
            <w:tcMar>
              <w:top w:type="dxa" w:w="50"/>
              <w:left w:type="dxa" w:w="90"/>
              <w:bottom w:type="dxa" w:w="50"/>
              <w:right w:type="dxa" w:w="90"/>
            </w:tcMar>
          </w:tcPr>
          <w:p>
            <w:r>
              <w:rPr>
                <w:b/>
                <w:bCs/>
                <w:color w:val="FFFFFF"/>
                <w:sz w:val="18"/>
                <w:szCs w:val="18"/>
              </w:rPr>
              <w:t xml:space="preserve">Building type</w:t>
            </w:r>
          </w:p>
        </w:tc>
        <w:tc>
          <w:tcPr>
            <w:tcW w:type="dxa" w:w="1373"/>
            <w:shd w:fill="1F4E79" w:val="clear"/>
            <w:tcMar>
              <w:top w:type="dxa" w:w="50"/>
              <w:left w:type="dxa" w:w="90"/>
              <w:bottom w:type="dxa" w:w="50"/>
              <w:right w:type="dxa" w:w="90"/>
            </w:tcMar>
          </w:tcPr>
          <w:p>
            <w:r>
              <w:rPr>
                <w:b/>
                <w:bCs/>
                <w:color w:val="FFFFFF"/>
                <w:sz w:val="18"/>
                <w:szCs w:val="18"/>
              </w:rPr>
              <w:t xml:space="preserve">High efficiency</w:t>
            </w:r>
          </w:p>
        </w:tc>
        <w:tc>
          <w:tcPr>
            <w:tcW w:type="dxa" w:w="1373"/>
            <w:shd w:fill="1F4E79" w:val="clear"/>
            <w:tcMar>
              <w:top w:type="dxa" w:w="50"/>
              <w:left w:type="dxa" w:w="90"/>
              <w:bottom w:type="dxa" w:w="50"/>
              <w:right w:type="dxa" w:w="90"/>
            </w:tcMar>
          </w:tcPr>
          <w:p>
            <w:r>
              <w:rPr>
                <w:b/>
                <w:bCs/>
                <w:color w:val="FFFFFF"/>
                <w:sz w:val="18"/>
                <w:szCs w:val="18"/>
              </w:rPr>
              <w:t xml:space="preserve">Median</w:t>
            </w:r>
          </w:p>
        </w:tc>
        <w:tc>
          <w:tcPr>
            <w:tcW w:type="dxa" w:w="1373"/>
            <w:shd w:fill="1F4E79" w:val="clear"/>
            <w:tcMar>
              <w:top w:type="dxa" w:w="50"/>
              <w:left w:type="dxa" w:w="90"/>
              <w:bottom w:type="dxa" w:w="50"/>
              <w:right w:type="dxa" w:w="90"/>
            </w:tcMar>
          </w:tcPr>
          <w:p>
            <w:r>
              <w:rPr>
                <w:b/>
                <w:bCs/>
                <w:color w:val="FFFFFF"/>
                <w:sz w:val="18"/>
                <w:szCs w:val="18"/>
              </w:rPr>
              <w:t xml:space="preserve">Poor performing</w:t>
            </w:r>
          </w:p>
        </w:tc>
        <w:tc>
          <w:tcPr>
            <w:tcW w:type="dxa" w:w="2945"/>
            <w:shd w:fill="1F4E79" w:val="clear"/>
            <w:tcMar>
              <w:top w:type="dxa" w:w="50"/>
              <w:left w:type="dxa" w:w="90"/>
              <w:bottom w:type="dxa" w:w="50"/>
              <w:right w:type="dxa" w:w="90"/>
            </w:tcMar>
          </w:tcPr>
          <w:p>
            <w:r>
              <w:rPr>
                <w:b/>
                <w:bCs/>
                <w:color w:val="FFFFFF"/>
                <w:sz w:val="18"/>
                <w:szCs w:val="18"/>
              </w:rPr>
              <w:t xml:space="preserve">Main drivers</w:t>
            </w:r>
          </w:p>
        </w:tc>
      </w:tr>
      <w:tr>
        <w:tc>
          <w:tcPr>
            <w:tcW w:type="dxa" w:w="1962"/>
            <w:tcMar>
              <w:top w:type="dxa" w:w="50"/>
              <w:left w:type="dxa" w:w="90"/>
              <w:bottom w:type="dxa" w:w="50"/>
              <w:right w:type="dxa" w:w="90"/>
            </w:tcMar>
          </w:tcPr>
          <w:p>
            <w:r>
              <w:rPr>
                <w:b w:val="false"/>
                <w:bCs w:val="false"/>
                <w:sz w:val="18"/>
                <w:szCs w:val="18"/>
              </w:rPr>
              <w:t xml:space="preserve">Commercial office</w:t>
            </w:r>
          </w:p>
        </w:tc>
        <w:tc>
          <w:tcPr>
            <w:tcW w:type="dxa" w:w="1373"/>
            <w:tcMar>
              <w:top w:type="dxa" w:w="50"/>
              <w:left w:type="dxa" w:w="90"/>
              <w:bottom w:type="dxa" w:w="50"/>
              <w:right w:type="dxa" w:w="90"/>
            </w:tcMar>
          </w:tcPr>
          <w:p>
            <w:r>
              <w:rPr>
                <w:b w:val="false"/>
                <w:bCs w:val="false"/>
                <w:sz w:val="18"/>
                <w:szCs w:val="18"/>
              </w:rPr>
              <w:t xml:space="preserve">&lt; 160</w:t>
            </w:r>
          </w:p>
        </w:tc>
        <w:tc>
          <w:tcPr>
            <w:tcW w:type="dxa" w:w="1373"/>
            <w:tcMar>
              <w:top w:type="dxa" w:w="50"/>
              <w:left w:type="dxa" w:w="90"/>
              <w:bottom w:type="dxa" w:w="50"/>
              <w:right w:type="dxa" w:w="90"/>
            </w:tcMar>
          </w:tcPr>
          <w:p>
            <w:r>
              <w:rPr>
                <w:b w:val="false"/>
                <w:bCs w:val="false"/>
                <w:sz w:val="18"/>
                <w:szCs w:val="18"/>
              </w:rPr>
              <w:t xml:space="preserve">200 to 260</w:t>
            </w:r>
          </w:p>
        </w:tc>
        <w:tc>
          <w:tcPr>
            <w:tcW w:type="dxa" w:w="1373"/>
            <w:tcMar>
              <w:top w:type="dxa" w:w="50"/>
              <w:left w:type="dxa" w:w="90"/>
              <w:bottom w:type="dxa" w:w="50"/>
              <w:right w:type="dxa" w:w="90"/>
            </w:tcMar>
          </w:tcPr>
          <w:p>
            <w:r>
              <w:rPr>
                <w:b w:val="false"/>
                <w:bCs w:val="false"/>
                <w:sz w:val="18"/>
                <w:szCs w:val="18"/>
              </w:rPr>
              <w:t xml:space="preserve">&gt; 320</w:t>
            </w:r>
          </w:p>
        </w:tc>
        <w:tc>
          <w:tcPr>
            <w:tcW w:type="dxa" w:w="2945"/>
            <w:tcMar>
              <w:top w:type="dxa" w:w="50"/>
              <w:left w:type="dxa" w:w="90"/>
              <w:bottom w:type="dxa" w:w="50"/>
              <w:right w:type="dxa" w:w="90"/>
            </w:tcMar>
          </w:tcPr>
          <w:p>
            <w:r>
              <w:rPr>
                <w:b w:val="false"/>
                <w:bCs w:val="false"/>
                <w:sz w:val="18"/>
                <w:szCs w:val="18"/>
              </w:rPr>
              <w:t xml:space="preserve">Cooling, lighting, 24/7 tenant loads</w:t>
            </w:r>
          </w:p>
        </w:tc>
      </w:tr>
      <w:tr>
        <w:tc>
          <w:tcPr>
            <w:tcW w:type="dxa" w:w="1962"/>
            <w:tcMar>
              <w:top w:type="dxa" w:w="50"/>
              <w:left w:type="dxa" w:w="90"/>
              <w:bottom w:type="dxa" w:w="50"/>
              <w:right w:type="dxa" w:w="90"/>
            </w:tcMar>
          </w:tcPr>
          <w:p>
            <w:r>
              <w:rPr>
                <w:b w:val="false"/>
                <w:bCs w:val="false"/>
                <w:sz w:val="18"/>
                <w:szCs w:val="18"/>
              </w:rPr>
              <w:t xml:space="preserve">City hotel (3 to 5 star)</w:t>
            </w:r>
          </w:p>
        </w:tc>
        <w:tc>
          <w:tcPr>
            <w:tcW w:type="dxa" w:w="1373"/>
            <w:tcMar>
              <w:top w:type="dxa" w:w="50"/>
              <w:left w:type="dxa" w:w="90"/>
              <w:bottom w:type="dxa" w:w="50"/>
              <w:right w:type="dxa" w:w="90"/>
            </w:tcMar>
          </w:tcPr>
          <w:p>
            <w:r>
              <w:rPr>
                <w:b w:val="false"/>
                <w:bCs w:val="false"/>
                <w:sz w:val="18"/>
                <w:szCs w:val="18"/>
              </w:rPr>
              <w:t xml:space="preserve">&lt; 250</w:t>
            </w:r>
          </w:p>
        </w:tc>
        <w:tc>
          <w:tcPr>
            <w:tcW w:type="dxa" w:w="1373"/>
            <w:tcMar>
              <w:top w:type="dxa" w:w="50"/>
              <w:left w:type="dxa" w:w="90"/>
              <w:bottom w:type="dxa" w:w="50"/>
              <w:right w:type="dxa" w:w="90"/>
            </w:tcMar>
          </w:tcPr>
          <w:p>
            <w:r>
              <w:rPr>
                <w:b w:val="false"/>
                <w:bCs w:val="false"/>
                <w:sz w:val="18"/>
                <w:szCs w:val="18"/>
              </w:rPr>
              <w:t xml:space="preserve">300 to 400</w:t>
            </w:r>
          </w:p>
        </w:tc>
        <w:tc>
          <w:tcPr>
            <w:tcW w:type="dxa" w:w="1373"/>
            <w:tcMar>
              <w:top w:type="dxa" w:w="50"/>
              <w:left w:type="dxa" w:w="90"/>
              <w:bottom w:type="dxa" w:w="50"/>
              <w:right w:type="dxa" w:w="90"/>
            </w:tcMar>
          </w:tcPr>
          <w:p>
            <w:r>
              <w:rPr>
                <w:b w:val="false"/>
                <w:bCs w:val="false"/>
                <w:sz w:val="18"/>
                <w:szCs w:val="18"/>
              </w:rPr>
              <w:t xml:space="preserve">&gt; 480</w:t>
            </w:r>
          </w:p>
        </w:tc>
        <w:tc>
          <w:tcPr>
            <w:tcW w:type="dxa" w:w="2945"/>
            <w:tcMar>
              <w:top w:type="dxa" w:w="50"/>
              <w:left w:type="dxa" w:w="90"/>
              <w:bottom w:type="dxa" w:w="50"/>
              <w:right w:type="dxa" w:w="90"/>
            </w:tcMar>
          </w:tcPr>
          <w:p>
            <w:r>
              <w:rPr>
                <w:b w:val="false"/>
                <w:bCs w:val="false"/>
                <w:sz w:val="18"/>
                <w:szCs w:val="18"/>
              </w:rPr>
              <w:t xml:space="preserve">Cooling, DHW, kitchens, laundry, 24/7 operation</w:t>
            </w:r>
          </w:p>
        </w:tc>
      </w:tr>
      <w:tr>
        <w:tc>
          <w:tcPr>
            <w:tcW w:type="dxa" w:w="1962"/>
            <w:tcMar>
              <w:top w:type="dxa" w:w="50"/>
              <w:left w:type="dxa" w:w="90"/>
              <w:bottom w:type="dxa" w:w="50"/>
              <w:right w:type="dxa" w:w="90"/>
            </w:tcMar>
          </w:tcPr>
          <w:p>
            <w:r>
              <w:rPr>
                <w:b w:val="false"/>
                <w:bCs w:val="false"/>
                <w:sz w:val="18"/>
                <w:szCs w:val="18"/>
              </w:rPr>
              <w:t xml:space="preserve">Resort hotel</w:t>
            </w:r>
          </w:p>
        </w:tc>
        <w:tc>
          <w:tcPr>
            <w:tcW w:type="dxa" w:w="1373"/>
            <w:tcMar>
              <w:top w:type="dxa" w:w="50"/>
              <w:left w:type="dxa" w:w="90"/>
              <w:bottom w:type="dxa" w:w="50"/>
              <w:right w:type="dxa" w:w="90"/>
            </w:tcMar>
          </w:tcPr>
          <w:p>
            <w:r>
              <w:rPr>
                <w:b w:val="false"/>
                <w:bCs w:val="false"/>
                <w:sz w:val="18"/>
                <w:szCs w:val="18"/>
              </w:rPr>
              <w:t xml:space="preserve">&lt; 300</w:t>
            </w:r>
          </w:p>
        </w:tc>
        <w:tc>
          <w:tcPr>
            <w:tcW w:type="dxa" w:w="1373"/>
            <w:tcMar>
              <w:top w:type="dxa" w:w="50"/>
              <w:left w:type="dxa" w:w="90"/>
              <w:bottom w:type="dxa" w:w="50"/>
              <w:right w:type="dxa" w:w="90"/>
            </w:tcMar>
          </w:tcPr>
          <w:p>
            <w:r>
              <w:rPr>
                <w:b w:val="false"/>
                <w:bCs w:val="false"/>
                <w:sz w:val="18"/>
                <w:szCs w:val="18"/>
              </w:rPr>
              <w:t xml:space="preserve">350 to 500</w:t>
            </w:r>
          </w:p>
        </w:tc>
        <w:tc>
          <w:tcPr>
            <w:tcW w:type="dxa" w:w="1373"/>
            <w:tcMar>
              <w:top w:type="dxa" w:w="50"/>
              <w:left w:type="dxa" w:w="90"/>
              <w:bottom w:type="dxa" w:w="50"/>
              <w:right w:type="dxa" w:w="90"/>
            </w:tcMar>
          </w:tcPr>
          <w:p>
            <w:r>
              <w:rPr>
                <w:b w:val="false"/>
                <w:bCs w:val="false"/>
                <w:sz w:val="18"/>
                <w:szCs w:val="18"/>
              </w:rPr>
              <w:t xml:space="preserve">&gt; 600</w:t>
            </w:r>
          </w:p>
        </w:tc>
        <w:tc>
          <w:tcPr>
            <w:tcW w:type="dxa" w:w="2945"/>
            <w:tcMar>
              <w:top w:type="dxa" w:w="50"/>
              <w:left w:type="dxa" w:w="90"/>
              <w:bottom w:type="dxa" w:w="50"/>
              <w:right w:type="dxa" w:w="90"/>
            </w:tcMar>
          </w:tcPr>
          <w:p>
            <w:r>
              <w:rPr>
                <w:b w:val="false"/>
                <w:bCs w:val="false"/>
                <w:sz w:val="18"/>
                <w:szCs w:val="18"/>
              </w:rPr>
              <w:t xml:space="preserve">Large low-density footprint, pools, F&amp;B, landscape</w:t>
            </w:r>
          </w:p>
        </w:tc>
      </w:tr>
      <w:tr>
        <w:tc>
          <w:tcPr>
            <w:tcW w:type="dxa" w:w="1962"/>
            <w:tcMar>
              <w:top w:type="dxa" w:w="50"/>
              <w:left w:type="dxa" w:w="90"/>
              <w:bottom w:type="dxa" w:w="50"/>
              <w:right w:type="dxa" w:w="90"/>
            </w:tcMar>
          </w:tcPr>
          <w:p>
            <w:r>
              <w:rPr>
                <w:b w:val="false"/>
                <w:bCs w:val="false"/>
                <w:sz w:val="18"/>
                <w:szCs w:val="18"/>
              </w:rPr>
              <w:t xml:space="preserve">Private school</w:t>
            </w:r>
          </w:p>
        </w:tc>
        <w:tc>
          <w:tcPr>
            <w:tcW w:type="dxa" w:w="1373"/>
            <w:tcMar>
              <w:top w:type="dxa" w:w="50"/>
              <w:left w:type="dxa" w:w="90"/>
              <w:bottom w:type="dxa" w:w="50"/>
              <w:right w:type="dxa" w:w="90"/>
            </w:tcMar>
          </w:tcPr>
          <w:p>
            <w:r>
              <w:rPr>
                <w:b w:val="false"/>
                <w:bCs w:val="false"/>
                <w:sz w:val="18"/>
                <w:szCs w:val="18"/>
              </w:rPr>
              <w:t xml:space="preserve">&lt; 110</w:t>
            </w:r>
          </w:p>
        </w:tc>
        <w:tc>
          <w:tcPr>
            <w:tcW w:type="dxa" w:w="1373"/>
            <w:tcMar>
              <w:top w:type="dxa" w:w="50"/>
              <w:left w:type="dxa" w:w="90"/>
              <w:bottom w:type="dxa" w:w="50"/>
              <w:right w:type="dxa" w:w="90"/>
            </w:tcMar>
          </w:tcPr>
          <w:p>
            <w:r>
              <w:rPr>
                <w:b w:val="false"/>
                <w:bCs w:val="false"/>
                <w:sz w:val="18"/>
                <w:szCs w:val="18"/>
              </w:rPr>
              <w:t xml:space="preserve">140 to 200</w:t>
            </w:r>
          </w:p>
        </w:tc>
        <w:tc>
          <w:tcPr>
            <w:tcW w:type="dxa" w:w="1373"/>
            <w:tcMar>
              <w:top w:type="dxa" w:w="50"/>
              <w:left w:type="dxa" w:w="90"/>
              <w:bottom w:type="dxa" w:w="50"/>
              <w:right w:type="dxa" w:w="90"/>
            </w:tcMar>
          </w:tcPr>
          <w:p>
            <w:r>
              <w:rPr>
                <w:b w:val="false"/>
                <w:bCs w:val="false"/>
                <w:sz w:val="18"/>
                <w:szCs w:val="18"/>
              </w:rPr>
              <w:t xml:space="preserve">&gt; 250</w:t>
            </w:r>
          </w:p>
        </w:tc>
        <w:tc>
          <w:tcPr>
            <w:tcW w:type="dxa" w:w="2945"/>
            <w:tcMar>
              <w:top w:type="dxa" w:w="50"/>
              <w:left w:type="dxa" w:w="90"/>
              <w:bottom w:type="dxa" w:w="50"/>
              <w:right w:type="dxa" w:w="90"/>
            </w:tcMar>
          </w:tcPr>
          <w:p>
            <w:r>
              <w:rPr>
                <w:b w:val="false"/>
                <w:bCs w:val="false"/>
                <w:sz w:val="18"/>
                <w:szCs w:val="18"/>
              </w:rPr>
              <w:t xml:space="preserve">Cooling, short operating hours, summer shutdown</w:t>
            </w:r>
          </w:p>
        </w:tc>
      </w:tr>
      <w:tr>
        <w:tc>
          <w:tcPr>
            <w:tcW w:type="dxa" w:w="1962"/>
            <w:tcMar>
              <w:top w:type="dxa" w:w="50"/>
              <w:left w:type="dxa" w:w="90"/>
              <w:bottom w:type="dxa" w:w="50"/>
              <w:right w:type="dxa" w:w="90"/>
            </w:tcMar>
          </w:tcPr>
          <w:p>
            <w:r>
              <w:rPr>
                <w:b w:val="false"/>
                <w:bCs w:val="false"/>
                <w:sz w:val="18"/>
                <w:szCs w:val="18"/>
              </w:rPr>
              <w:t xml:space="preserve">Shopping mall</w:t>
            </w:r>
          </w:p>
        </w:tc>
        <w:tc>
          <w:tcPr>
            <w:tcW w:type="dxa" w:w="1373"/>
            <w:tcMar>
              <w:top w:type="dxa" w:w="50"/>
              <w:left w:type="dxa" w:w="90"/>
              <w:bottom w:type="dxa" w:w="50"/>
              <w:right w:type="dxa" w:w="90"/>
            </w:tcMar>
          </w:tcPr>
          <w:p>
            <w:r>
              <w:rPr>
                <w:b w:val="false"/>
                <w:bCs w:val="false"/>
                <w:sz w:val="18"/>
                <w:szCs w:val="18"/>
              </w:rPr>
              <w:t xml:space="preserve">&lt; 300</w:t>
            </w:r>
          </w:p>
        </w:tc>
        <w:tc>
          <w:tcPr>
            <w:tcW w:type="dxa" w:w="1373"/>
            <w:tcMar>
              <w:top w:type="dxa" w:w="50"/>
              <w:left w:type="dxa" w:w="90"/>
              <w:bottom w:type="dxa" w:w="50"/>
              <w:right w:type="dxa" w:w="90"/>
            </w:tcMar>
          </w:tcPr>
          <w:p>
            <w:r>
              <w:rPr>
                <w:b w:val="false"/>
                <w:bCs w:val="false"/>
                <w:sz w:val="18"/>
                <w:szCs w:val="18"/>
              </w:rPr>
              <w:t xml:space="preserve">350 to 500</w:t>
            </w:r>
          </w:p>
        </w:tc>
        <w:tc>
          <w:tcPr>
            <w:tcW w:type="dxa" w:w="1373"/>
            <w:tcMar>
              <w:top w:type="dxa" w:w="50"/>
              <w:left w:type="dxa" w:w="90"/>
              <w:bottom w:type="dxa" w:w="50"/>
              <w:right w:type="dxa" w:w="90"/>
            </w:tcMar>
          </w:tcPr>
          <w:p>
            <w:r>
              <w:rPr>
                <w:b w:val="false"/>
                <w:bCs w:val="false"/>
                <w:sz w:val="18"/>
                <w:szCs w:val="18"/>
              </w:rPr>
              <w:t xml:space="preserve">&gt; 600</w:t>
            </w:r>
          </w:p>
        </w:tc>
        <w:tc>
          <w:tcPr>
            <w:tcW w:type="dxa" w:w="2945"/>
            <w:tcMar>
              <w:top w:type="dxa" w:w="50"/>
              <w:left w:type="dxa" w:w="90"/>
              <w:bottom w:type="dxa" w:w="50"/>
              <w:right w:type="dxa" w:w="90"/>
            </w:tcMar>
          </w:tcPr>
          <w:p>
            <w:r>
              <w:rPr>
                <w:b w:val="false"/>
                <w:bCs w:val="false"/>
                <w:sz w:val="18"/>
                <w:szCs w:val="18"/>
              </w:rPr>
              <w:t xml:space="preserve">Long hours, high internal gains, food courts, atria</w:t>
            </w:r>
          </w:p>
        </w:tc>
      </w:tr>
      <w:tr>
        <w:tc>
          <w:tcPr>
            <w:tcW w:type="dxa" w:w="1962"/>
            <w:tcMar>
              <w:top w:type="dxa" w:w="50"/>
              <w:left w:type="dxa" w:w="90"/>
              <w:bottom w:type="dxa" w:w="50"/>
              <w:right w:type="dxa" w:w="90"/>
            </w:tcMar>
          </w:tcPr>
          <w:p>
            <w:r>
              <w:rPr>
                <w:b w:val="false"/>
                <w:bCs w:val="false"/>
                <w:sz w:val="18"/>
                <w:szCs w:val="18"/>
              </w:rPr>
              <w:t xml:space="preserve">Residential tower</w:t>
            </w:r>
          </w:p>
        </w:tc>
        <w:tc>
          <w:tcPr>
            <w:tcW w:type="dxa" w:w="1373"/>
            <w:tcMar>
              <w:top w:type="dxa" w:w="50"/>
              <w:left w:type="dxa" w:w="90"/>
              <w:bottom w:type="dxa" w:w="50"/>
              <w:right w:type="dxa" w:w="90"/>
            </w:tcMar>
          </w:tcPr>
          <w:p>
            <w:r>
              <w:rPr>
                <w:b w:val="false"/>
                <w:bCs w:val="false"/>
                <w:sz w:val="18"/>
                <w:szCs w:val="18"/>
              </w:rPr>
              <w:t xml:space="preserve">&lt; 140</w:t>
            </w:r>
          </w:p>
        </w:tc>
        <w:tc>
          <w:tcPr>
            <w:tcW w:type="dxa" w:w="1373"/>
            <w:tcMar>
              <w:top w:type="dxa" w:w="50"/>
              <w:left w:type="dxa" w:w="90"/>
              <w:bottom w:type="dxa" w:w="50"/>
              <w:right w:type="dxa" w:w="90"/>
            </w:tcMar>
          </w:tcPr>
          <w:p>
            <w:r>
              <w:rPr>
                <w:b w:val="false"/>
                <w:bCs w:val="false"/>
                <w:sz w:val="18"/>
                <w:szCs w:val="18"/>
              </w:rPr>
              <w:t xml:space="preserve">170 to 240</w:t>
            </w:r>
          </w:p>
        </w:tc>
        <w:tc>
          <w:tcPr>
            <w:tcW w:type="dxa" w:w="1373"/>
            <w:tcMar>
              <w:top w:type="dxa" w:w="50"/>
              <w:left w:type="dxa" w:w="90"/>
              <w:bottom w:type="dxa" w:w="50"/>
              <w:right w:type="dxa" w:w="90"/>
            </w:tcMar>
          </w:tcPr>
          <w:p>
            <w:r>
              <w:rPr>
                <w:b w:val="false"/>
                <w:bCs w:val="false"/>
                <w:sz w:val="18"/>
                <w:szCs w:val="18"/>
              </w:rPr>
              <w:t xml:space="preserve">&gt; 300</w:t>
            </w:r>
          </w:p>
        </w:tc>
        <w:tc>
          <w:tcPr>
            <w:tcW w:type="dxa" w:w="2945"/>
            <w:tcMar>
              <w:top w:type="dxa" w:w="50"/>
              <w:left w:type="dxa" w:w="90"/>
              <w:bottom w:type="dxa" w:w="50"/>
              <w:right w:type="dxa" w:w="90"/>
            </w:tcMar>
          </w:tcPr>
          <w:p>
            <w:r>
              <w:rPr>
                <w:b w:val="false"/>
                <w:bCs w:val="false"/>
                <w:sz w:val="18"/>
                <w:szCs w:val="18"/>
              </w:rPr>
              <w:t xml:space="preserve">Cooling, common areas, pumps, car park ventilation</w:t>
            </w:r>
          </w:p>
        </w:tc>
      </w:tr>
      <w:tr>
        <w:tc>
          <w:tcPr>
            <w:tcW w:type="dxa" w:w="1962"/>
            <w:tcMar>
              <w:top w:type="dxa" w:w="50"/>
              <w:left w:type="dxa" w:w="90"/>
              <w:bottom w:type="dxa" w:w="50"/>
              <w:right w:type="dxa" w:w="90"/>
            </w:tcMar>
          </w:tcPr>
          <w:p>
            <w:r>
              <w:rPr>
                <w:b w:val="false"/>
                <w:bCs w:val="false"/>
                <w:sz w:val="18"/>
                <w:szCs w:val="18"/>
              </w:rPr>
              <w:t xml:space="preserve">Healthcare clinic (reference)</w:t>
            </w:r>
          </w:p>
        </w:tc>
        <w:tc>
          <w:tcPr>
            <w:tcW w:type="dxa" w:w="1373"/>
            <w:tcMar>
              <w:top w:type="dxa" w:w="50"/>
              <w:left w:type="dxa" w:w="90"/>
              <w:bottom w:type="dxa" w:w="50"/>
              <w:right w:type="dxa" w:w="90"/>
            </w:tcMar>
          </w:tcPr>
          <w:p>
            <w:r>
              <w:rPr>
                <w:b w:val="false"/>
                <w:bCs w:val="false"/>
                <w:sz w:val="18"/>
                <w:szCs w:val="18"/>
              </w:rPr>
              <w:t xml:space="preserve">&lt; 250</w:t>
            </w:r>
          </w:p>
        </w:tc>
        <w:tc>
          <w:tcPr>
            <w:tcW w:type="dxa" w:w="1373"/>
            <w:tcMar>
              <w:top w:type="dxa" w:w="50"/>
              <w:left w:type="dxa" w:w="90"/>
              <w:bottom w:type="dxa" w:w="50"/>
              <w:right w:type="dxa" w:w="90"/>
            </w:tcMar>
          </w:tcPr>
          <w:p>
            <w:r>
              <w:rPr>
                <w:b w:val="false"/>
                <w:bCs w:val="false"/>
                <w:sz w:val="18"/>
                <w:szCs w:val="18"/>
              </w:rPr>
              <w:t xml:space="preserve">300 to 400</w:t>
            </w:r>
          </w:p>
        </w:tc>
        <w:tc>
          <w:tcPr>
            <w:tcW w:type="dxa" w:w="1373"/>
            <w:tcMar>
              <w:top w:type="dxa" w:w="50"/>
              <w:left w:type="dxa" w:w="90"/>
              <w:bottom w:type="dxa" w:w="50"/>
              <w:right w:type="dxa" w:w="90"/>
            </w:tcMar>
          </w:tcPr>
          <w:p>
            <w:r>
              <w:rPr>
                <w:b w:val="false"/>
                <w:bCs w:val="false"/>
                <w:sz w:val="18"/>
                <w:szCs w:val="18"/>
              </w:rPr>
              <w:t xml:space="preserve">&gt; 500</w:t>
            </w:r>
          </w:p>
        </w:tc>
        <w:tc>
          <w:tcPr>
            <w:tcW w:type="dxa" w:w="2945"/>
            <w:tcMar>
              <w:top w:type="dxa" w:w="50"/>
              <w:left w:type="dxa" w:w="90"/>
              <w:bottom w:type="dxa" w:w="50"/>
              <w:right w:type="dxa" w:w="90"/>
            </w:tcMar>
          </w:tcPr>
          <w:p>
            <w:r>
              <w:rPr>
                <w:b w:val="false"/>
                <w:bCs w:val="false"/>
                <w:sz w:val="18"/>
                <w:szCs w:val="18"/>
              </w:rPr>
              <w:t xml:space="preserve">Long hours, equipment, ventilation</w:t>
            </w:r>
          </w:p>
        </w:tc>
      </w:tr>
    </w:tbl>
    <w:p>
      <w:pPr>
        <w:spacing w:after="120"/>
      </w:pPr>
    </w:p>
    <w:p>
      <w:pPr>
        <w:pBdr>
          <w:left w:val="single" w:color="E08A00" w:sz="18" w:space="6"/>
        </w:pBdr>
        <w:shd w:fill="FFF4E0" w:val="clear"/>
        <w:spacing w:after="160" w:before="80"/>
      </w:pPr>
      <w:r>
        <w:t xml:space="preserve">These ranges are indicative, compiled from published UAE benchmarking studies and typical audit results; they are not a regulatory rating. Replace them with your own campaign distribution after the first 50 buildings: report each building's percentile within the 200-building sample, which is a stronger benchmark than any external table.</w:t>
      </w:r>
    </w:p>
    <w:p>
      <w:pPr>
        <w:pStyle w:val="Heading2"/>
      </w:pPr>
      <w:r>
        <w:t xml:space="preserve">4.3 Benchmarking procedure</w:t>
      </w:r>
    </w:p>
    <w:p>
      <w:pPr>
        <w:pStyle w:val="ListParagraph"/>
        <w:numPr>
          <w:ilvl w:val="0"/>
          <w:numId w:val="6"/>
        </w:numPr>
      </w:pPr>
      <w:r>
        <w:t xml:space="preserve">Use weather-normalised annual EUI (normal year CDD).</w:t>
      </w:r>
    </w:p>
    <w:p>
      <w:pPr>
        <w:pStyle w:val="ListParagraph"/>
        <w:numPr>
          <w:ilvl w:val="0"/>
          <w:numId w:val="6"/>
        </w:numPr>
      </w:pPr>
      <w:r>
        <w:t xml:space="preserve">Classify by primary use (&gt;=75% of GFA); split mixed-use buildings by sub-metered area where possible.</w:t>
      </w:r>
    </w:p>
    <w:p>
      <w:pPr>
        <w:pStyle w:val="ListParagraph"/>
        <w:numPr>
          <w:ilvl w:val="0"/>
          <w:numId w:val="6"/>
        </w:numPr>
      </w:pPr>
      <w:r>
        <w:t xml:space="preserve">State inclusion/exclusion of car parks, retail podiums, data centres.</w:t>
      </w:r>
    </w:p>
    <w:p>
      <w:pPr>
        <w:pStyle w:val="ListParagraph"/>
        <w:numPr>
          <w:ilvl w:val="0"/>
          <w:numId w:val="6"/>
        </w:numPr>
      </w:pPr>
      <w:r>
        <w:t xml:space="preserve">Report percentile within campaign peer group and position vs. table 4.2.</w:t>
      </w:r>
    </w:p>
    <w:p>
      <w:pPr>
        <w:pStyle w:val="ListParagraph"/>
        <w:numPr>
          <w:ilvl w:val="0"/>
          <w:numId w:val="6"/>
        </w:numPr>
      </w:pPr>
      <w:r>
        <w:t xml:space="preserve">Flag buildings above the "poor" threshold as Level 3 candidates.</w:t>
      </w:r>
    </w:p>
    <w:p>
      <w:pPr>
        <w:pStyle w:val="Heading1"/>
        <w:pageBreakBefore/>
      </w:pPr>
      <w:r>
        <w:t xml:space="preserve">5. Equipment Rental Strategy &amp; Local Supplier Logistics</w:t>
      </w:r>
    </w:p>
    <w:p>
      <w:pPr>
        <w:pStyle w:val="Heading2"/>
      </w:pPr>
      <w:r>
        <w:t xml:space="preserve">5.1 Contract structure</w:t>
      </w:r>
    </w:p>
    <w:p>
      <w:pPr>
        <w:pStyle w:val="ListParagraph"/>
        <w:numPr>
          <w:ilvl w:val="0"/>
          <w:numId w:val="2"/>
        </w:numPr>
      </w:pPr>
      <w:r>
        <w:rPr>
          <w:b/>
          <w:bCs/>
        </w:rPr>
        <w:t xml:space="preserve">Master rental agreement</w:t>
      </w:r>
      <w:r>
        <w:t xml:space="preserve"> with one primary supplier for Tier B kit (60-day term with a 2-week extension option), plus a secondary supplier as backup.</w:t>
      </w:r>
    </w:p>
    <w:p>
      <w:pPr>
        <w:pStyle w:val="ListParagraph"/>
        <w:numPr>
          <w:ilvl w:val="0"/>
          <w:numId w:val="2"/>
        </w:numPr>
      </w:pPr>
      <w:r>
        <w:rPr>
          <w:b/>
          <w:bCs/>
        </w:rPr>
        <w:t xml:space="preserve">Weekly rate negotiation:</w:t>
      </w:r>
      <w:r>
        <w:t xml:space="preserve"> for 8+ weeks, ask for monthly rate pricing; typical discount vs. daily rate is substantial.</w:t>
      </w:r>
    </w:p>
    <w:p>
      <w:pPr>
        <w:pStyle w:val="ListParagraph"/>
        <w:numPr>
          <w:ilvl w:val="0"/>
          <w:numId w:val="2"/>
        </w:numPr>
      </w:pPr>
      <w:r>
        <w:rPr>
          <w:b/>
          <w:bCs/>
        </w:rPr>
        <w:t xml:space="preserve">Calibration clause:</w:t>
      </w:r>
      <w:r>
        <w:t xml:space="preserve"> each instrument delivered with a valid ISO/IEC 17025 calibration certificate issued by an EIAC-accredited lab (or ILAC-MRA signatory), issue date within 6 to 12 months, certificate covering the ranges used in the field.</w:t>
      </w:r>
    </w:p>
    <w:p>
      <w:pPr>
        <w:pStyle w:val="ListParagraph"/>
        <w:numPr>
          <w:ilvl w:val="0"/>
          <w:numId w:val="2"/>
        </w:numPr>
      </w:pPr>
      <w:r>
        <w:rPr>
          <w:b/>
          <w:bCs/>
        </w:rPr>
        <w:t xml:space="preserve">Swap-out SLA:</w:t>
      </w:r>
      <w:r>
        <w:t xml:space="preserve"> replacement within 24 to 48 hours for faulty units; spare unit held on site for power analysers.</w:t>
      </w:r>
    </w:p>
    <w:p>
      <w:pPr>
        <w:pStyle w:val="ListParagraph"/>
        <w:numPr>
          <w:ilvl w:val="0"/>
          <w:numId w:val="2"/>
        </w:numPr>
      </w:pPr>
      <w:r>
        <w:rPr>
          <w:b/>
          <w:bCs/>
        </w:rPr>
        <w:t xml:space="preserve">Damage/loss waiver:</w:t>
      </w:r>
      <w:r>
        <w:t xml:space="preserve"> insurance clause and logger-loss pricing agreed in advance.</w:t>
      </w:r>
    </w:p>
    <w:p>
      <w:pPr>
        <w:pStyle w:val="ListParagraph"/>
        <w:numPr>
          <w:ilvl w:val="0"/>
          <w:numId w:val="2"/>
        </w:numPr>
      </w:pPr>
      <w:r>
        <w:rPr>
          <w:b/>
          <w:bCs/>
        </w:rPr>
        <w:t xml:space="preserve">Accessories list</w:t>
      </w:r>
      <w:r>
        <w:t xml:space="preserve"> in the contract (CT sets, transducers, couplant, leads, cases, software licences).</w:t>
      </w:r>
    </w:p>
    <w:p>
      <w:pPr>
        <w:pStyle w:val="ListParagraph"/>
        <w:numPr>
          <w:ilvl w:val="0"/>
          <w:numId w:val="2"/>
        </w:numPr>
      </w:pPr>
      <w:r>
        <w:rPr>
          <w:b/>
          <w:bCs/>
        </w:rPr>
        <w:t xml:space="preserve">Training</w:t>
      </w:r>
      <w:r>
        <w:t xml:space="preserve"> half-day hands-on session at delivery.</w:t>
      </w:r>
    </w:p>
    <w:p>
      <w:pPr>
        <w:pStyle w:val="Heading2"/>
      </w:pPr>
      <w:r>
        <w:t xml:space="preserve">5.2 Calibration management</w:t>
      </w:r>
    </w:p>
    <w:p>
      <w:pPr>
        <w:pStyle w:val="ListParagraph"/>
        <w:numPr>
          <w:ilvl w:val="0"/>
          <w:numId w:val="7"/>
        </w:numPr>
      </w:pPr>
      <w:r>
        <w:t xml:space="preserve">Register every instrument (asset tag, serial, cert number, expiry) in the kit log.</w:t>
      </w:r>
    </w:p>
    <w:p>
      <w:pPr>
        <w:pStyle w:val="ListParagraph"/>
        <w:numPr>
          <w:ilvl w:val="0"/>
          <w:numId w:val="7"/>
        </w:numPr>
      </w:pPr>
      <w:r>
        <w:t xml:space="preserve">Verify each certificate on the EIAC directory (eiac.gov.ae) and check the scope covers the parameter.</w:t>
      </w:r>
    </w:p>
    <w:p>
      <w:pPr>
        <w:pStyle w:val="ListParagraph"/>
        <w:numPr>
          <w:ilvl w:val="0"/>
          <w:numId w:val="7"/>
        </w:numPr>
      </w:pPr>
      <w:r>
        <w:t xml:space="preserve">Do mid-campaign field checks (day 30): clamp meters against a reference source, lux meters cross-compared, thermo-hygrometers against a reference.</w:t>
      </w:r>
    </w:p>
    <w:p>
      <w:pPr>
        <w:pStyle w:val="ListParagraph"/>
        <w:numPr>
          <w:ilvl w:val="0"/>
          <w:numId w:val="7"/>
        </w:numPr>
      </w:pPr>
      <w:r>
        <w:t xml:space="preserve">Owned instruments: buy with factory or EIAC-lab certificates; plan recalibration at 12 months.</w:t>
      </w:r>
    </w:p>
    <w:p>
      <w:pPr>
        <w:pStyle w:val="ListParagraph"/>
        <w:numPr>
          <w:ilvl w:val="0"/>
          <w:numId w:val="7"/>
        </w:numPr>
      </w:pPr>
      <w:r>
        <w:t xml:space="preserve">Attach the certificate list as a report appendix (ASHRAE 211 traceability).</w:t>
      </w:r>
    </w:p>
    <w:p>
      <w:pPr>
        <w:pStyle w:val="Heading2"/>
      </w:pPr>
      <w:r>
        <w:t xml:space="preserve">5.3 Supplier and calibration lab directory</w:t>
      </w:r>
    </w:p>
    <w:p>
      <w:pPr>
        <w:pBdr>
          <w:left w:val="single" w:color="E08A00" w:sz="18" w:space="6"/>
        </w:pBdr>
        <w:shd w:fill="FFF4E0" w:val="clear"/>
        <w:spacing w:after="160" w:before="80"/>
      </w:pPr>
      <w:r>
        <w:t xml:space="preserve">The names below come from your brief and market knowledge. Scopes, addresses and accreditation status change; confirm each company's current EIAC scope, rental fleet and contact details directly before contracting. Do not rely on this table as verified accreditation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2005"/>
        <w:gridCol w:w="2005"/>
        <w:gridCol w:w="4014"/>
      </w:tblGrid>
      <w:tr>
        <w:trPr>
          <w:tblHeader/>
        </w:trPr>
        <w:tc>
          <w:tcPr>
            <w:tcW w:type="dxa" w:w="1002"/>
            <w:shd w:fill="1F4E79" w:val="clear"/>
            <w:tcMar>
              <w:top w:type="dxa" w:w="50"/>
              <w:left w:type="dxa" w:w="90"/>
              <w:bottom w:type="dxa" w:w="50"/>
              <w:right w:type="dxa" w:w="90"/>
            </w:tcMar>
          </w:tcPr>
          <w:p>
            <w:r>
              <w:rPr>
                <w:b/>
                <w:bCs/>
                <w:color w:val="FFFFFF"/>
                <w:sz w:val="18"/>
                <w:szCs w:val="18"/>
              </w:rPr>
              <w:t xml:space="preserve">Emirate</w:t>
            </w:r>
          </w:p>
        </w:tc>
        <w:tc>
          <w:tcPr>
            <w:tcW w:type="dxa" w:w="2005"/>
            <w:shd w:fill="1F4E79" w:val="clear"/>
            <w:tcMar>
              <w:top w:type="dxa" w:w="50"/>
              <w:left w:type="dxa" w:w="90"/>
              <w:bottom w:type="dxa" w:w="50"/>
              <w:right w:type="dxa" w:w="90"/>
            </w:tcMar>
          </w:tcPr>
          <w:p>
            <w:r>
              <w:rPr>
                <w:b/>
                <w:bCs/>
                <w:color w:val="FFFFFF"/>
                <w:sz w:val="18"/>
                <w:szCs w:val="18"/>
              </w:rPr>
              <w:t xml:space="preserve">Company</w:t>
            </w:r>
          </w:p>
        </w:tc>
        <w:tc>
          <w:tcPr>
            <w:tcW w:type="dxa" w:w="2005"/>
            <w:shd w:fill="1F4E79" w:val="clear"/>
            <w:tcMar>
              <w:top w:type="dxa" w:w="50"/>
              <w:left w:type="dxa" w:w="90"/>
              <w:bottom w:type="dxa" w:w="50"/>
              <w:right w:type="dxa" w:w="90"/>
            </w:tcMar>
          </w:tcPr>
          <w:p>
            <w:r>
              <w:rPr>
                <w:b/>
                <w:bCs/>
                <w:color w:val="FFFFFF"/>
                <w:sz w:val="18"/>
                <w:szCs w:val="18"/>
              </w:rPr>
              <w:t xml:space="preserve">Type</w:t>
            </w:r>
          </w:p>
        </w:tc>
        <w:tc>
          <w:tcPr>
            <w:tcW w:type="dxa" w:w="4014"/>
            <w:shd w:fill="1F4E79" w:val="clear"/>
            <w:tcMar>
              <w:top w:type="dxa" w:w="50"/>
              <w:left w:type="dxa" w:w="90"/>
              <w:bottom w:type="dxa" w:w="50"/>
              <w:right w:type="dxa" w:w="90"/>
            </w:tcMar>
          </w:tcPr>
          <w:p>
            <w:r>
              <w:rPr>
                <w:b/>
                <w:bCs/>
                <w:color w:val="FFFFFF"/>
                <w:sz w:val="18"/>
                <w:szCs w:val="18"/>
              </w:rPr>
              <w:t xml:space="preserve">Typical operational scope (to verify)</w:t>
            </w:r>
          </w:p>
        </w:tc>
      </w:tr>
      <w:tr>
        <w:tc>
          <w:tcPr>
            <w:tcW w:type="dxa" w:w="1002"/>
            <w:tcMar>
              <w:top w:type="dxa" w:w="50"/>
              <w:left w:type="dxa" w:w="90"/>
              <w:bottom w:type="dxa" w:w="50"/>
              <w:right w:type="dxa" w:w="90"/>
            </w:tcMar>
          </w:tcPr>
          <w:p>
            <w:r>
              <w:rPr>
                <w:b w:val="false"/>
                <w:bCs w:val="false"/>
                <w:sz w:val="18"/>
                <w:szCs w:val="18"/>
              </w:rPr>
              <w:t xml:space="preserve">Dubai</w:t>
            </w:r>
          </w:p>
        </w:tc>
        <w:tc>
          <w:tcPr>
            <w:tcW w:type="dxa" w:w="2005"/>
            <w:tcMar>
              <w:top w:type="dxa" w:w="50"/>
              <w:left w:type="dxa" w:w="90"/>
              <w:bottom w:type="dxa" w:w="50"/>
              <w:right w:type="dxa" w:w="90"/>
            </w:tcMar>
          </w:tcPr>
          <w:p>
            <w:r>
              <w:rPr>
                <w:b w:val="false"/>
                <w:bCs w:val="false"/>
                <w:sz w:val="18"/>
                <w:szCs w:val="18"/>
              </w:rPr>
              <w:t xml:space="preserve">Alphatech</w:t>
            </w:r>
          </w:p>
        </w:tc>
        <w:tc>
          <w:tcPr>
            <w:tcW w:type="dxa" w:w="2005"/>
            <w:tcMar>
              <w:top w:type="dxa" w:w="50"/>
              <w:left w:type="dxa" w:w="90"/>
              <w:bottom w:type="dxa" w:w="50"/>
              <w:right w:type="dxa" w:w="90"/>
            </w:tcMar>
          </w:tcPr>
          <w:p>
            <w:r>
              <w:rPr>
                <w:b w:val="false"/>
                <w:bCs w:val="false"/>
                <w:sz w:val="18"/>
                <w:szCs w:val="18"/>
              </w:rPr>
              <w:t xml:space="preserve">Instrument supplier/distributor</w:t>
            </w:r>
          </w:p>
        </w:tc>
        <w:tc>
          <w:tcPr>
            <w:tcW w:type="dxa" w:w="4014"/>
            <w:tcMar>
              <w:top w:type="dxa" w:w="50"/>
              <w:left w:type="dxa" w:w="90"/>
              <w:bottom w:type="dxa" w:w="50"/>
              <w:right w:type="dxa" w:w="90"/>
            </w:tcMar>
          </w:tcPr>
          <w:p>
            <w:r>
              <w:rPr>
                <w:b w:val="false"/>
                <w:bCs w:val="false"/>
                <w:sz w:val="18"/>
                <w:szCs w:val="18"/>
              </w:rPr>
              <w:t xml:space="preserve">Test &amp; measurement instruments, power and thermal equipment, sales/rental</w:t>
            </w:r>
          </w:p>
        </w:tc>
      </w:tr>
      <w:tr>
        <w:tc>
          <w:tcPr>
            <w:tcW w:type="dxa" w:w="1002"/>
            <w:tcMar>
              <w:top w:type="dxa" w:w="50"/>
              <w:left w:type="dxa" w:w="90"/>
              <w:bottom w:type="dxa" w:w="50"/>
              <w:right w:type="dxa" w:w="90"/>
            </w:tcMar>
          </w:tcPr>
          <w:p>
            <w:r>
              <w:rPr>
                <w:b w:val="false"/>
                <w:bCs w:val="false"/>
                <w:sz w:val="18"/>
                <w:szCs w:val="18"/>
              </w:rPr>
              <w:t xml:space="preserve">Dubai</w:t>
            </w:r>
          </w:p>
        </w:tc>
        <w:tc>
          <w:tcPr>
            <w:tcW w:type="dxa" w:w="2005"/>
            <w:tcMar>
              <w:top w:type="dxa" w:w="50"/>
              <w:left w:type="dxa" w:w="90"/>
              <w:bottom w:type="dxa" w:w="50"/>
              <w:right w:type="dxa" w:w="90"/>
            </w:tcMar>
          </w:tcPr>
          <w:p>
            <w:r>
              <w:rPr>
                <w:b w:val="false"/>
                <w:bCs w:val="false"/>
                <w:sz w:val="18"/>
                <w:szCs w:val="18"/>
              </w:rPr>
              <w:t xml:space="preserve">ACUME</w:t>
            </w:r>
          </w:p>
        </w:tc>
        <w:tc>
          <w:tcPr>
            <w:tcW w:type="dxa" w:w="2005"/>
            <w:tcMar>
              <w:top w:type="dxa" w:w="50"/>
              <w:left w:type="dxa" w:w="90"/>
              <w:bottom w:type="dxa" w:w="50"/>
              <w:right w:type="dxa" w:w="90"/>
            </w:tcMar>
          </w:tcPr>
          <w:p>
            <w:r>
              <w:rPr>
                <w:b w:val="false"/>
                <w:bCs w:val="false"/>
                <w:sz w:val="18"/>
                <w:szCs w:val="18"/>
              </w:rPr>
              <w:t xml:space="preserve">Instrument supplier</w:t>
            </w:r>
          </w:p>
        </w:tc>
        <w:tc>
          <w:tcPr>
            <w:tcW w:type="dxa" w:w="4014"/>
            <w:tcMar>
              <w:top w:type="dxa" w:w="50"/>
              <w:left w:type="dxa" w:w="90"/>
              <w:bottom w:type="dxa" w:w="50"/>
              <w:right w:type="dxa" w:w="90"/>
            </w:tcMar>
          </w:tcPr>
          <w:p>
            <w:r>
              <w:rPr>
                <w:b w:val="false"/>
                <w:bCs w:val="false"/>
                <w:sz w:val="18"/>
                <w:szCs w:val="18"/>
              </w:rPr>
              <w:t xml:space="preserve">Electrical and environmental test instruments, sales</w:t>
            </w:r>
          </w:p>
        </w:tc>
      </w:tr>
      <w:tr>
        <w:tc>
          <w:tcPr>
            <w:tcW w:type="dxa" w:w="1002"/>
            <w:tcMar>
              <w:top w:type="dxa" w:w="50"/>
              <w:left w:type="dxa" w:w="90"/>
              <w:bottom w:type="dxa" w:w="50"/>
              <w:right w:type="dxa" w:w="90"/>
            </w:tcMar>
          </w:tcPr>
          <w:p>
            <w:r>
              <w:rPr>
                <w:b w:val="false"/>
                <w:bCs w:val="false"/>
                <w:sz w:val="18"/>
                <w:szCs w:val="18"/>
              </w:rPr>
              <w:t xml:space="preserve">Dubai</w:t>
            </w:r>
          </w:p>
        </w:tc>
        <w:tc>
          <w:tcPr>
            <w:tcW w:type="dxa" w:w="2005"/>
            <w:tcMar>
              <w:top w:type="dxa" w:w="50"/>
              <w:left w:type="dxa" w:w="90"/>
              <w:bottom w:type="dxa" w:w="50"/>
              <w:right w:type="dxa" w:w="90"/>
            </w:tcMar>
          </w:tcPr>
          <w:p>
            <w:r>
              <w:rPr>
                <w:b w:val="false"/>
                <w:bCs w:val="false"/>
                <w:sz w:val="18"/>
                <w:szCs w:val="18"/>
              </w:rPr>
              <w:t xml:space="preserve">MeasureMart</w:t>
            </w:r>
          </w:p>
        </w:tc>
        <w:tc>
          <w:tcPr>
            <w:tcW w:type="dxa" w:w="2005"/>
            <w:tcMar>
              <w:top w:type="dxa" w:w="50"/>
              <w:left w:type="dxa" w:w="90"/>
              <w:bottom w:type="dxa" w:w="50"/>
              <w:right w:type="dxa" w:w="90"/>
            </w:tcMar>
          </w:tcPr>
          <w:p>
            <w:r>
              <w:rPr>
                <w:b w:val="false"/>
                <w:bCs w:val="false"/>
                <w:sz w:val="18"/>
                <w:szCs w:val="18"/>
              </w:rPr>
              <w:t xml:space="preserve">Online/retail instrument supplier</w:t>
            </w:r>
          </w:p>
        </w:tc>
        <w:tc>
          <w:tcPr>
            <w:tcW w:type="dxa" w:w="4014"/>
            <w:tcMar>
              <w:top w:type="dxa" w:w="50"/>
              <w:left w:type="dxa" w:w="90"/>
              <w:bottom w:type="dxa" w:w="50"/>
              <w:right w:type="dxa" w:w="90"/>
            </w:tcMar>
          </w:tcPr>
          <w:p>
            <w:r>
              <w:rPr>
                <w:b w:val="false"/>
                <w:bCs w:val="false"/>
                <w:sz w:val="18"/>
                <w:szCs w:val="18"/>
              </w:rPr>
              <w:t xml:space="preserve">Handheld meters for purchase: clamp, lux, anemometers, laser meters</w:t>
            </w:r>
          </w:p>
        </w:tc>
      </w:tr>
      <w:tr>
        <w:tc>
          <w:tcPr>
            <w:tcW w:type="dxa" w:w="1002"/>
            <w:tcMar>
              <w:top w:type="dxa" w:w="50"/>
              <w:left w:type="dxa" w:w="90"/>
              <w:bottom w:type="dxa" w:w="50"/>
              <w:right w:type="dxa" w:w="90"/>
            </w:tcMar>
          </w:tcPr>
          <w:p>
            <w:r>
              <w:rPr>
                <w:b w:val="false"/>
                <w:bCs w:val="false"/>
                <w:sz w:val="18"/>
                <w:szCs w:val="18"/>
              </w:rPr>
              <w:t xml:space="preserve">Dubai</w:t>
            </w:r>
          </w:p>
        </w:tc>
        <w:tc>
          <w:tcPr>
            <w:tcW w:type="dxa" w:w="2005"/>
            <w:tcMar>
              <w:top w:type="dxa" w:w="50"/>
              <w:left w:type="dxa" w:w="90"/>
              <w:bottom w:type="dxa" w:w="50"/>
              <w:right w:type="dxa" w:w="90"/>
            </w:tcMar>
          </w:tcPr>
          <w:p>
            <w:r>
              <w:rPr>
                <w:b w:val="false"/>
                <w:bCs w:val="false"/>
                <w:sz w:val="18"/>
                <w:szCs w:val="18"/>
              </w:rPr>
              <w:t xml:space="preserve">Totalcal</w:t>
            </w:r>
          </w:p>
        </w:tc>
        <w:tc>
          <w:tcPr>
            <w:tcW w:type="dxa" w:w="2005"/>
            <w:tcMar>
              <w:top w:type="dxa" w:w="50"/>
              <w:left w:type="dxa" w:w="90"/>
              <w:bottom w:type="dxa" w:w="50"/>
              <w:right w:type="dxa" w:w="90"/>
            </w:tcMar>
          </w:tcPr>
          <w:p>
            <w:r>
              <w:rPr>
                <w:b w:val="false"/>
                <w:bCs w:val="false"/>
                <w:sz w:val="18"/>
                <w:szCs w:val="18"/>
              </w:rPr>
              <w:t xml:space="preserve">Calibration laboratory</w:t>
            </w:r>
          </w:p>
        </w:tc>
        <w:tc>
          <w:tcPr>
            <w:tcW w:type="dxa" w:w="4014"/>
            <w:tcMar>
              <w:top w:type="dxa" w:w="50"/>
              <w:left w:type="dxa" w:w="90"/>
              <w:bottom w:type="dxa" w:w="50"/>
              <w:right w:type="dxa" w:w="90"/>
            </w:tcMar>
          </w:tcPr>
          <w:p>
            <w:r>
              <w:rPr>
                <w:b w:val="false"/>
                <w:bCs w:val="false"/>
                <w:sz w:val="18"/>
                <w:szCs w:val="18"/>
              </w:rPr>
              <w:t xml:space="preserve">Electrical, temperature, pressure, dimensional calibration</w:t>
            </w:r>
          </w:p>
        </w:tc>
      </w:tr>
      <w:tr>
        <w:tc>
          <w:tcPr>
            <w:tcW w:type="dxa" w:w="1002"/>
            <w:tcMar>
              <w:top w:type="dxa" w:w="50"/>
              <w:left w:type="dxa" w:w="90"/>
              <w:bottom w:type="dxa" w:w="50"/>
              <w:right w:type="dxa" w:w="90"/>
            </w:tcMar>
          </w:tcPr>
          <w:p>
            <w:r>
              <w:rPr>
                <w:b w:val="false"/>
                <w:bCs w:val="false"/>
                <w:sz w:val="18"/>
                <w:szCs w:val="18"/>
              </w:rPr>
              <w:t xml:space="preserve">Dubai</w:t>
            </w:r>
          </w:p>
        </w:tc>
        <w:tc>
          <w:tcPr>
            <w:tcW w:type="dxa" w:w="2005"/>
            <w:tcMar>
              <w:top w:type="dxa" w:w="50"/>
              <w:left w:type="dxa" w:w="90"/>
              <w:bottom w:type="dxa" w:w="50"/>
              <w:right w:type="dxa" w:w="90"/>
            </w:tcMar>
          </w:tcPr>
          <w:p>
            <w:r>
              <w:rPr>
                <w:b w:val="false"/>
                <w:bCs w:val="false"/>
                <w:sz w:val="18"/>
                <w:szCs w:val="18"/>
              </w:rPr>
              <w:t xml:space="preserve">Arabcal</w:t>
            </w:r>
          </w:p>
        </w:tc>
        <w:tc>
          <w:tcPr>
            <w:tcW w:type="dxa" w:w="2005"/>
            <w:tcMar>
              <w:top w:type="dxa" w:w="50"/>
              <w:left w:type="dxa" w:w="90"/>
              <w:bottom w:type="dxa" w:w="50"/>
              <w:right w:type="dxa" w:w="90"/>
            </w:tcMar>
          </w:tcPr>
          <w:p>
            <w:r>
              <w:rPr>
                <w:b w:val="false"/>
                <w:bCs w:val="false"/>
                <w:sz w:val="18"/>
                <w:szCs w:val="18"/>
              </w:rPr>
              <w:t xml:space="preserve">Calibration laboratory</w:t>
            </w:r>
          </w:p>
        </w:tc>
        <w:tc>
          <w:tcPr>
            <w:tcW w:type="dxa" w:w="4014"/>
            <w:tcMar>
              <w:top w:type="dxa" w:w="50"/>
              <w:left w:type="dxa" w:w="90"/>
              <w:bottom w:type="dxa" w:w="50"/>
              <w:right w:type="dxa" w:w="90"/>
            </w:tcMar>
          </w:tcPr>
          <w:p>
            <w:r>
              <w:rPr>
                <w:b w:val="false"/>
                <w:bCs w:val="false"/>
                <w:sz w:val="18"/>
                <w:szCs w:val="18"/>
              </w:rPr>
              <w:t xml:space="preserve">Multi-discipline calibration, on-site services</w:t>
            </w:r>
          </w:p>
        </w:tc>
      </w:tr>
      <w:tr>
        <w:tc>
          <w:tcPr>
            <w:tcW w:type="dxa" w:w="1002"/>
            <w:tcMar>
              <w:top w:type="dxa" w:w="50"/>
              <w:left w:type="dxa" w:w="90"/>
              <w:bottom w:type="dxa" w:w="50"/>
              <w:right w:type="dxa" w:w="90"/>
            </w:tcMar>
          </w:tcPr>
          <w:p>
            <w:r>
              <w:rPr>
                <w:b w:val="false"/>
                <w:bCs w:val="false"/>
                <w:sz w:val="18"/>
                <w:szCs w:val="18"/>
              </w:rPr>
              <w:t xml:space="preserve">Sharjah</w:t>
            </w:r>
          </w:p>
        </w:tc>
        <w:tc>
          <w:tcPr>
            <w:tcW w:type="dxa" w:w="2005"/>
            <w:tcMar>
              <w:top w:type="dxa" w:w="50"/>
              <w:left w:type="dxa" w:w="90"/>
              <w:bottom w:type="dxa" w:w="50"/>
              <w:right w:type="dxa" w:w="90"/>
            </w:tcMar>
          </w:tcPr>
          <w:p>
            <w:r>
              <w:rPr>
                <w:b w:val="false"/>
                <w:bCs w:val="false"/>
                <w:sz w:val="18"/>
                <w:szCs w:val="18"/>
              </w:rPr>
              <w:t xml:space="preserve">General Tech Services</w:t>
            </w:r>
          </w:p>
        </w:tc>
        <w:tc>
          <w:tcPr>
            <w:tcW w:type="dxa" w:w="2005"/>
            <w:tcMar>
              <w:top w:type="dxa" w:w="50"/>
              <w:left w:type="dxa" w:w="90"/>
              <w:bottom w:type="dxa" w:w="50"/>
              <w:right w:type="dxa" w:w="90"/>
            </w:tcMar>
          </w:tcPr>
          <w:p>
            <w:r>
              <w:rPr>
                <w:b w:val="false"/>
                <w:bCs w:val="false"/>
                <w:sz w:val="18"/>
                <w:szCs w:val="18"/>
              </w:rPr>
              <w:t xml:space="preserve">Supplier/services</w:t>
            </w:r>
          </w:p>
        </w:tc>
        <w:tc>
          <w:tcPr>
            <w:tcW w:type="dxa" w:w="4014"/>
            <w:tcMar>
              <w:top w:type="dxa" w:w="50"/>
              <w:left w:type="dxa" w:w="90"/>
              <w:bottom w:type="dxa" w:w="50"/>
              <w:right w:type="dxa" w:w="90"/>
            </w:tcMar>
          </w:tcPr>
          <w:p>
            <w:r>
              <w:rPr>
                <w:b w:val="false"/>
                <w:bCs w:val="false"/>
                <w:sz w:val="18"/>
                <w:szCs w:val="18"/>
              </w:rPr>
              <w:t xml:space="preserve">Testing instruments and calibration services</w:t>
            </w:r>
          </w:p>
        </w:tc>
      </w:tr>
      <w:tr>
        <w:tc>
          <w:tcPr>
            <w:tcW w:type="dxa" w:w="1002"/>
            <w:tcMar>
              <w:top w:type="dxa" w:w="50"/>
              <w:left w:type="dxa" w:w="90"/>
              <w:bottom w:type="dxa" w:w="50"/>
              <w:right w:type="dxa" w:w="90"/>
            </w:tcMar>
          </w:tcPr>
          <w:p>
            <w:r>
              <w:rPr>
                <w:b w:val="false"/>
                <w:bCs w:val="false"/>
                <w:sz w:val="18"/>
                <w:szCs w:val="18"/>
              </w:rPr>
              <w:t xml:space="preserve">Sharjah</w:t>
            </w:r>
          </w:p>
        </w:tc>
        <w:tc>
          <w:tcPr>
            <w:tcW w:type="dxa" w:w="2005"/>
            <w:tcMar>
              <w:top w:type="dxa" w:w="50"/>
              <w:left w:type="dxa" w:w="90"/>
              <w:bottom w:type="dxa" w:w="50"/>
              <w:right w:type="dxa" w:w="90"/>
            </w:tcMar>
          </w:tcPr>
          <w:p>
            <w:r>
              <w:rPr>
                <w:b w:val="false"/>
                <w:bCs w:val="false"/>
                <w:sz w:val="18"/>
                <w:szCs w:val="18"/>
              </w:rPr>
              <w:t xml:space="preserve">Al Khowahir</w:t>
            </w:r>
          </w:p>
        </w:tc>
        <w:tc>
          <w:tcPr>
            <w:tcW w:type="dxa" w:w="2005"/>
            <w:tcMar>
              <w:top w:type="dxa" w:w="50"/>
              <w:left w:type="dxa" w:w="90"/>
              <w:bottom w:type="dxa" w:w="50"/>
              <w:right w:type="dxa" w:w="90"/>
            </w:tcMar>
          </w:tcPr>
          <w:p>
            <w:r>
              <w:rPr>
                <w:b w:val="false"/>
                <w:bCs w:val="false"/>
                <w:sz w:val="18"/>
                <w:szCs w:val="18"/>
              </w:rPr>
              <w:t xml:space="preserve">Supplier/calibration</w:t>
            </w:r>
          </w:p>
        </w:tc>
        <w:tc>
          <w:tcPr>
            <w:tcW w:type="dxa" w:w="4014"/>
            <w:tcMar>
              <w:top w:type="dxa" w:w="50"/>
              <w:left w:type="dxa" w:w="90"/>
              <w:bottom w:type="dxa" w:w="50"/>
              <w:right w:type="dxa" w:w="90"/>
            </w:tcMar>
          </w:tcPr>
          <w:p>
            <w:r>
              <w:rPr>
                <w:b w:val="false"/>
                <w:bCs w:val="false"/>
                <w:sz w:val="18"/>
                <w:szCs w:val="18"/>
              </w:rPr>
              <w:t xml:space="preserve">Measurement equipment and calibration</w:t>
            </w:r>
          </w:p>
        </w:tc>
      </w:tr>
      <w:tr>
        <w:tc>
          <w:tcPr>
            <w:tcW w:type="dxa" w:w="1002"/>
            <w:tcMar>
              <w:top w:type="dxa" w:w="50"/>
              <w:left w:type="dxa" w:w="90"/>
              <w:bottom w:type="dxa" w:w="50"/>
              <w:right w:type="dxa" w:w="90"/>
            </w:tcMar>
          </w:tcPr>
          <w:p>
            <w:r>
              <w:rPr>
                <w:b w:val="false"/>
                <w:bCs w:val="false"/>
                <w:sz w:val="18"/>
                <w:szCs w:val="18"/>
              </w:rPr>
              <w:t xml:space="preserve">Ajman</w:t>
            </w:r>
          </w:p>
        </w:tc>
        <w:tc>
          <w:tcPr>
            <w:tcW w:type="dxa" w:w="2005"/>
            <w:tcMar>
              <w:top w:type="dxa" w:w="50"/>
              <w:left w:type="dxa" w:w="90"/>
              <w:bottom w:type="dxa" w:w="50"/>
              <w:right w:type="dxa" w:w="90"/>
            </w:tcMar>
          </w:tcPr>
          <w:p>
            <w:r>
              <w:rPr>
                <w:b w:val="false"/>
                <w:bCs w:val="false"/>
                <w:sz w:val="18"/>
                <w:szCs w:val="18"/>
              </w:rPr>
              <w:t xml:space="preserve">Perfect Calibration</w:t>
            </w:r>
          </w:p>
        </w:tc>
        <w:tc>
          <w:tcPr>
            <w:tcW w:type="dxa" w:w="2005"/>
            <w:tcMar>
              <w:top w:type="dxa" w:w="50"/>
              <w:left w:type="dxa" w:w="90"/>
              <w:bottom w:type="dxa" w:w="50"/>
              <w:right w:type="dxa" w:w="90"/>
            </w:tcMar>
          </w:tcPr>
          <w:p>
            <w:r>
              <w:rPr>
                <w:b w:val="false"/>
                <w:bCs w:val="false"/>
                <w:sz w:val="18"/>
                <w:szCs w:val="18"/>
              </w:rPr>
              <w:t xml:space="preserve">Calibration laboratory</w:t>
            </w:r>
          </w:p>
        </w:tc>
        <w:tc>
          <w:tcPr>
            <w:tcW w:type="dxa" w:w="4014"/>
            <w:tcMar>
              <w:top w:type="dxa" w:w="50"/>
              <w:left w:type="dxa" w:w="90"/>
              <w:bottom w:type="dxa" w:w="50"/>
              <w:right w:type="dxa" w:w="90"/>
            </w:tcMar>
          </w:tcPr>
          <w:p>
            <w:r>
              <w:rPr>
                <w:b w:val="false"/>
                <w:bCs w:val="false"/>
                <w:sz w:val="18"/>
                <w:szCs w:val="18"/>
              </w:rPr>
              <w:t xml:space="preserve">Electrical, mechanical, thermal calibration</w:t>
            </w:r>
          </w:p>
        </w:tc>
      </w:tr>
      <w:tr>
        <w:tc>
          <w:tcPr>
            <w:tcW w:type="dxa" w:w="1002"/>
            <w:tcMar>
              <w:top w:type="dxa" w:w="50"/>
              <w:left w:type="dxa" w:w="90"/>
              <w:bottom w:type="dxa" w:w="50"/>
              <w:right w:type="dxa" w:w="90"/>
            </w:tcMar>
          </w:tcPr>
          <w:p>
            <w:r>
              <w:rPr>
                <w:b w:val="false"/>
                <w:bCs w:val="false"/>
                <w:sz w:val="18"/>
                <w:szCs w:val="18"/>
              </w:rPr>
              <w:t xml:space="preserve">Ajman</w:t>
            </w:r>
          </w:p>
        </w:tc>
        <w:tc>
          <w:tcPr>
            <w:tcW w:type="dxa" w:w="2005"/>
            <w:tcMar>
              <w:top w:type="dxa" w:w="50"/>
              <w:left w:type="dxa" w:w="90"/>
              <w:bottom w:type="dxa" w:w="50"/>
              <w:right w:type="dxa" w:w="90"/>
            </w:tcMar>
          </w:tcPr>
          <w:p>
            <w:r>
              <w:rPr>
                <w:b w:val="false"/>
                <w:bCs w:val="false"/>
                <w:sz w:val="18"/>
                <w:szCs w:val="18"/>
              </w:rPr>
              <w:t xml:space="preserve">Core 4 Solutions</w:t>
            </w:r>
          </w:p>
        </w:tc>
        <w:tc>
          <w:tcPr>
            <w:tcW w:type="dxa" w:w="2005"/>
            <w:tcMar>
              <w:top w:type="dxa" w:w="50"/>
              <w:left w:type="dxa" w:w="90"/>
              <w:bottom w:type="dxa" w:w="50"/>
              <w:right w:type="dxa" w:w="90"/>
            </w:tcMar>
          </w:tcPr>
          <w:p>
            <w:r>
              <w:rPr>
                <w:b w:val="false"/>
                <w:bCs w:val="false"/>
                <w:sz w:val="18"/>
                <w:szCs w:val="18"/>
              </w:rPr>
              <w:t xml:space="preserve">Supplier/services</w:t>
            </w:r>
          </w:p>
        </w:tc>
        <w:tc>
          <w:tcPr>
            <w:tcW w:type="dxa" w:w="4014"/>
            <w:tcMar>
              <w:top w:type="dxa" w:w="50"/>
              <w:left w:type="dxa" w:w="90"/>
              <w:bottom w:type="dxa" w:w="50"/>
              <w:right w:type="dxa" w:w="90"/>
            </w:tcMar>
          </w:tcPr>
          <w:p>
            <w:r>
              <w:rPr>
                <w:b w:val="false"/>
                <w:bCs w:val="false"/>
                <w:sz w:val="18"/>
                <w:szCs w:val="18"/>
              </w:rPr>
              <w:t xml:space="preserve">Instrumentation and technical services</w:t>
            </w:r>
          </w:p>
        </w:tc>
      </w:tr>
      <w:tr>
        <w:tc>
          <w:tcPr>
            <w:tcW w:type="dxa" w:w="1002"/>
            <w:tcMar>
              <w:top w:type="dxa" w:w="50"/>
              <w:left w:type="dxa" w:w="90"/>
              <w:bottom w:type="dxa" w:w="50"/>
              <w:right w:type="dxa" w:w="90"/>
            </w:tcMar>
          </w:tcPr>
          <w:p>
            <w:r>
              <w:rPr>
                <w:b w:val="false"/>
                <w:bCs w:val="false"/>
                <w:sz w:val="18"/>
                <w:szCs w:val="18"/>
              </w:rPr>
              <w:t xml:space="preserve">Regional</w:t>
            </w:r>
          </w:p>
        </w:tc>
        <w:tc>
          <w:tcPr>
            <w:tcW w:type="dxa" w:w="2005"/>
            <w:tcMar>
              <w:top w:type="dxa" w:w="50"/>
              <w:left w:type="dxa" w:w="90"/>
              <w:bottom w:type="dxa" w:w="50"/>
              <w:right w:type="dxa" w:w="90"/>
            </w:tcMar>
          </w:tcPr>
          <w:p>
            <w:r>
              <w:rPr>
                <w:b w:val="false"/>
                <w:bCs w:val="false"/>
                <w:sz w:val="18"/>
                <w:szCs w:val="18"/>
              </w:rPr>
              <w:t xml:space="preserve">Brand distributors (Fluke, Testo, Hioki, Flir, Kimo, Chauvin Arnoux, Flexim)</w:t>
            </w:r>
          </w:p>
        </w:tc>
        <w:tc>
          <w:tcPr>
            <w:tcW w:type="dxa" w:w="2005"/>
            <w:tcMar>
              <w:top w:type="dxa" w:w="50"/>
              <w:left w:type="dxa" w:w="90"/>
              <w:bottom w:type="dxa" w:w="50"/>
              <w:right w:type="dxa" w:w="90"/>
            </w:tcMar>
          </w:tcPr>
          <w:p>
            <w:r>
              <w:rPr>
                <w:b w:val="false"/>
                <w:bCs w:val="false"/>
                <w:sz w:val="18"/>
                <w:szCs w:val="18"/>
              </w:rPr>
              <w:t xml:space="preserve">Authorised distributors</w:t>
            </w:r>
          </w:p>
        </w:tc>
        <w:tc>
          <w:tcPr>
            <w:tcW w:type="dxa" w:w="4014"/>
            <w:tcMar>
              <w:top w:type="dxa" w:w="50"/>
              <w:left w:type="dxa" w:w="90"/>
              <w:bottom w:type="dxa" w:w="50"/>
              <w:right w:type="dxa" w:w="90"/>
            </w:tcMar>
          </w:tcPr>
          <w:p>
            <w:r>
              <w:rPr>
                <w:b w:val="false"/>
                <w:bCs w:val="false"/>
                <w:sz w:val="18"/>
                <w:szCs w:val="18"/>
              </w:rPr>
              <w:t xml:space="preserve">Factory-calibrated new units, warranty, specialist rentals</w:t>
            </w:r>
          </w:p>
        </w:tc>
      </w:tr>
    </w:tbl>
    <w:p>
      <w:pPr>
        <w:spacing w:after="120"/>
      </w:pPr>
    </w:p>
    <w:p>
      <w:pPr>
        <w:pStyle w:val="Heading2"/>
      </w:pPr>
      <w:r>
        <w:t xml:space="preserve">5.4 Logistics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7021"/>
      </w:tblGrid>
      <w:tr>
        <w:trPr>
          <w:tblHeader/>
        </w:trPr>
        <w:tc>
          <w:tcPr>
            <w:tcW w:type="dxa" w:w="2005"/>
            <w:shd w:fill="1F4E79" w:val="clear"/>
            <w:tcMar>
              <w:top w:type="dxa" w:w="50"/>
              <w:left w:type="dxa" w:w="90"/>
              <w:bottom w:type="dxa" w:w="50"/>
              <w:right w:type="dxa" w:w="90"/>
            </w:tcMar>
          </w:tcPr>
          <w:p>
            <w:r>
              <w:rPr>
                <w:b/>
                <w:bCs/>
                <w:color w:val="FFFFFF"/>
                <w:sz w:val="18"/>
                <w:szCs w:val="18"/>
              </w:rPr>
              <w:t xml:space="preserve">Item</w:t>
            </w:r>
          </w:p>
        </w:tc>
        <w:tc>
          <w:tcPr>
            <w:tcW w:type="dxa" w:w="7021"/>
            <w:shd w:fill="1F4E79" w:val="clear"/>
            <w:tcMar>
              <w:top w:type="dxa" w:w="50"/>
              <w:left w:type="dxa" w:w="90"/>
              <w:bottom w:type="dxa" w:w="50"/>
              <w:right w:type="dxa" w:w="90"/>
            </w:tcMar>
          </w:tcPr>
          <w:p>
            <w:r>
              <w:rPr>
                <w:b/>
                <w:bCs/>
                <w:color w:val="FFFFFF"/>
                <w:sz w:val="18"/>
                <w:szCs w:val="18"/>
              </w:rPr>
              <w:t xml:space="preserve">Action</w:t>
            </w:r>
          </w:p>
        </w:tc>
      </w:tr>
      <w:tr>
        <w:tc>
          <w:tcPr>
            <w:tcW w:type="dxa" w:w="2005"/>
            <w:tcMar>
              <w:top w:type="dxa" w:w="50"/>
              <w:left w:type="dxa" w:w="90"/>
              <w:bottom w:type="dxa" w:w="50"/>
              <w:right w:type="dxa" w:w="90"/>
            </w:tcMar>
          </w:tcPr>
          <w:p>
            <w:r>
              <w:rPr>
                <w:b w:val="false"/>
                <w:bCs w:val="false"/>
                <w:sz w:val="18"/>
                <w:szCs w:val="18"/>
              </w:rPr>
              <w:t xml:space="preserve">Kit hub</w:t>
            </w:r>
          </w:p>
        </w:tc>
        <w:tc>
          <w:tcPr>
            <w:tcW w:type="dxa" w:w="7021"/>
            <w:tcMar>
              <w:top w:type="dxa" w:w="50"/>
              <w:left w:type="dxa" w:w="90"/>
              <w:bottom w:type="dxa" w:w="50"/>
              <w:right w:type="dxa" w:w="90"/>
            </w:tcMar>
          </w:tcPr>
          <w:p>
            <w:r>
              <w:rPr>
                <w:b w:val="false"/>
                <w:bCs w:val="false"/>
                <w:sz w:val="18"/>
                <w:szCs w:val="18"/>
              </w:rPr>
              <w:t xml:space="preserve">One central store (e.g. Al Quoz or Sharjah industrial area) to cut daily travel; teams collect Tier B kit by booking</w:t>
            </w:r>
          </w:p>
        </w:tc>
      </w:tr>
      <w:tr>
        <w:tc>
          <w:tcPr>
            <w:tcW w:type="dxa" w:w="2005"/>
            <w:tcMar>
              <w:top w:type="dxa" w:w="50"/>
              <w:left w:type="dxa" w:w="90"/>
              <w:bottom w:type="dxa" w:w="50"/>
              <w:right w:type="dxa" w:w="90"/>
            </w:tcMar>
          </w:tcPr>
          <w:p>
            <w:r>
              <w:rPr>
                <w:b w:val="false"/>
                <w:bCs w:val="false"/>
                <w:sz w:val="18"/>
                <w:szCs w:val="18"/>
              </w:rPr>
              <w:t xml:space="preserve">Routing</w:t>
            </w:r>
          </w:p>
        </w:tc>
        <w:tc>
          <w:tcPr>
            <w:tcW w:type="dxa" w:w="7021"/>
            <w:tcMar>
              <w:top w:type="dxa" w:w="50"/>
              <w:left w:type="dxa" w:w="90"/>
              <w:bottom w:type="dxa" w:w="50"/>
              <w:right w:type="dxa" w:w="90"/>
            </w:tcMar>
          </w:tcPr>
          <w:p>
            <w:r>
              <w:rPr>
                <w:b w:val="false"/>
                <w:bCs w:val="false"/>
                <w:sz w:val="18"/>
                <w:szCs w:val="18"/>
              </w:rPr>
              <w:t xml:space="preserve">Cluster buildings by area per day (Dubai south/north, Sharjah, Ajman) to keep 4 to 5 sites/day realistic</w:t>
            </w:r>
          </w:p>
        </w:tc>
      </w:tr>
      <w:tr>
        <w:tc>
          <w:tcPr>
            <w:tcW w:type="dxa" w:w="2005"/>
            <w:tcMar>
              <w:top w:type="dxa" w:w="50"/>
              <w:left w:type="dxa" w:w="90"/>
              <w:bottom w:type="dxa" w:w="50"/>
              <w:right w:type="dxa" w:w="90"/>
            </w:tcMar>
          </w:tcPr>
          <w:p>
            <w:r>
              <w:rPr>
                <w:b w:val="false"/>
                <w:bCs w:val="false"/>
                <w:sz w:val="18"/>
                <w:szCs w:val="18"/>
              </w:rPr>
              <w:t xml:space="preserve">Kit calendar</w:t>
            </w:r>
          </w:p>
        </w:tc>
        <w:tc>
          <w:tcPr>
            <w:tcW w:type="dxa" w:w="7021"/>
            <w:tcMar>
              <w:top w:type="dxa" w:w="50"/>
              <w:left w:type="dxa" w:w="90"/>
              <w:bottom w:type="dxa" w:w="50"/>
              <w:right w:type="dxa" w:w="90"/>
            </w:tcMar>
          </w:tcPr>
          <w:p>
            <w:r>
              <w:rPr>
                <w:b w:val="false"/>
                <w:bCs w:val="false"/>
                <w:sz w:val="18"/>
                <w:szCs w:val="18"/>
              </w:rPr>
              <w:t xml:space="preserve">Shared booking sheet for Tier B and loggers with deploy/retrieve dates</w:t>
            </w:r>
          </w:p>
        </w:tc>
      </w:tr>
      <w:tr>
        <w:tc>
          <w:tcPr>
            <w:tcW w:type="dxa" w:w="2005"/>
            <w:tcMar>
              <w:top w:type="dxa" w:w="50"/>
              <w:left w:type="dxa" w:w="90"/>
              <w:bottom w:type="dxa" w:w="50"/>
              <w:right w:type="dxa" w:w="90"/>
            </w:tcMar>
          </w:tcPr>
          <w:p>
            <w:r>
              <w:rPr>
                <w:b w:val="false"/>
                <w:bCs w:val="false"/>
                <w:sz w:val="18"/>
                <w:szCs w:val="18"/>
              </w:rPr>
              <w:t xml:space="preserve">Data upload</w:t>
            </w:r>
          </w:p>
        </w:tc>
        <w:tc>
          <w:tcPr>
            <w:tcW w:type="dxa" w:w="7021"/>
            <w:tcMar>
              <w:top w:type="dxa" w:w="50"/>
              <w:left w:type="dxa" w:w="90"/>
              <w:bottom w:type="dxa" w:w="50"/>
              <w:right w:type="dxa" w:w="90"/>
            </w:tcMar>
          </w:tcPr>
          <w:p>
            <w:r>
              <w:rPr>
                <w:b w:val="false"/>
                <w:bCs w:val="false"/>
                <w:sz w:val="18"/>
                <w:szCs w:val="18"/>
              </w:rPr>
              <w:t xml:space="preserve">Same-day upload to shared drive, naming convention BLDGID_DATE_INSTRUMENT</w:t>
            </w:r>
          </w:p>
        </w:tc>
      </w:tr>
      <w:tr>
        <w:tc>
          <w:tcPr>
            <w:tcW w:type="dxa" w:w="2005"/>
            <w:tcMar>
              <w:top w:type="dxa" w:w="50"/>
              <w:left w:type="dxa" w:w="90"/>
              <w:bottom w:type="dxa" w:w="50"/>
              <w:right w:type="dxa" w:w="90"/>
            </w:tcMar>
          </w:tcPr>
          <w:p>
            <w:r>
              <w:rPr>
                <w:b w:val="false"/>
                <w:bCs w:val="false"/>
                <w:sz w:val="18"/>
                <w:szCs w:val="18"/>
              </w:rPr>
              <w:t xml:space="preserve">Heat</w:t>
            </w:r>
          </w:p>
        </w:tc>
        <w:tc>
          <w:tcPr>
            <w:tcW w:type="dxa" w:w="7021"/>
            <w:tcMar>
              <w:top w:type="dxa" w:w="50"/>
              <w:left w:type="dxa" w:w="90"/>
              <w:bottom w:type="dxa" w:w="50"/>
              <w:right w:type="dxa" w:w="90"/>
            </w:tcMar>
          </w:tcPr>
          <w:p>
            <w:r>
              <w:rPr>
                <w:b w:val="false"/>
                <w:bCs w:val="false"/>
                <w:sz w:val="18"/>
                <w:szCs w:val="18"/>
              </w:rPr>
              <w:t xml:space="preserve">Summer roof and plant work before 11:00; store electronics out of vehicles (cabin temperatures exceed instrument storage limits)</w:t>
            </w:r>
          </w:p>
        </w:tc>
      </w:tr>
      <w:tr>
        <w:tc>
          <w:tcPr>
            <w:tcW w:type="dxa" w:w="2005"/>
            <w:tcMar>
              <w:top w:type="dxa" w:w="50"/>
              <w:left w:type="dxa" w:w="90"/>
              <w:bottom w:type="dxa" w:w="50"/>
              <w:right w:type="dxa" w:w="90"/>
            </w:tcMar>
          </w:tcPr>
          <w:p>
            <w:r>
              <w:rPr>
                <w:b w:val="false"/>
                <w:bCs w:val="false"/>
                <w:sz w:val="18"/>
                <w:szCs w:val="18"/>
              </w:rPr>
              <w:t xml:space="preserve">Access</w:t>
            </w:r>
          </w:p>
        </w:tc>
        <w:tc>
          <w:tcPr>
            <w:tcW w:type="dxa" w:w="7021"/>
            <w:tcMar>
              <w:top w:type="dxa" w:w="50"/>
              <w:left w:type="dxa" w:w="90"/>
              <w:bottom w:type="dxa" w:w="50"/>
              <w:right w:type="dxa" w:w="90"/>
            </w:tcMar>
          </w:tcPr>
          <w:p>
            <w:r>
              <w:rPr>
                <w:b w:val="false"/>
                <w:bCs w:val="false"/>
                <w:sz w:val="18"/>
                <w:szCs w:val="18"/>
              </w:rPr>
              <w:t xml:space="preserve">Gate passes and permits arranged 48 h in advance; FM escort required</w:t>
            </w:r>
          </w:p>
        </w:tc>
      </w:tr>
      <w:tr>
        <w:tc>
          <w:tcPr>
            <w:tcW w:type="dxa" w:w="2005"/>
            <w:tcMar>
              <w:top w:type="dxa" w:w="50"/>
              <w:left w:type="dxa" w:w="90"/>
              <w:bottom w:type="dxa" w:w="50"/>
              <w:right w:type="dxa" w:w="90"/>
            </w:tcMar>
          </w:tcPr>
          <w:p>
            <w:r>
              <w:rPr>
                <w:b w:val="false"/>
                <w:bCs w:val="false"/>
                <w:sz w:val="18"/>
                <w:szCs w:val="18"/>
              </w:rPr>
              <w:t xml:space="preserve">Returns</w:t>
            </w:r>
          </w:p>
        </w:tc>
        <w:tc>
          <w:tcPr>
            <w:tcW w:type="dxa" w:w="7021"/>
            <w:tcMar>
              <w:top w:type="dxa" w:w="50"/>
              <w:left w:type="dxa" w:w="90"/>
              <w:bottom w:type="dxa" w:w="50"/>
              <w:right w:type="dxa" w:w="90"/>
            </w:tcMar>
          </w:tcPr>
          <w:p>
            <w:r>
              <w:rPr>
                <w:b w:val="false"/>
                <w:bCs w:val="false"/>
                <w:sz w:val="18"/>
                <w:szCs w:val="18"/>
              </w:rPr>
              <w:t xml:space="preserve">Return check against delivery note, photos of condition, retain copy of certificates</w:t>
            </w:r>
          </w:p>
        </w:tc>
      </w:tr>
    </w:tbl>
    <w:p>
      <w:pPr>
        <w:spacing w:after="120"/>
      </w:pPr>
    </w:p>
    <w:p>
      <w:pPr>
        <w:pStyle w:val="Heading1"/>
        <w:pageBreakBefore/>
      </w:pPr>
      <w:r>
        <w:t xml:space="preserve">6. Quality Assurance Checklists</w:t>
      </w:r>
    </w:p>
    <w:p>
      <w:pPr>
        <w:pStyle w:val="Heading2"/>
      </w:pPr>
      <w:r>
        <w:t xml:space="preserve">6.1 Field close-out checklist</w:t>
      </w:r>
    </w:p>
    <w:p>
      <w:pPr>
        <w:pStyle w:val="ListParagraph"/>
        <w:numPr>
          <w:ilvl w:val="0"/>
          <w:numId w:val="2"/>
        </w:numPr>
      </w:pPr>
      <w:r>
        <w:t xml:space="preserve">All MDB/SMDB readings taken and photos labelled.</w:t>
      </w:r>
    </w:p>
    <w:p>
      <w:pPr>
        <w:pStyle w:val="ListParagraph"/>
        <w:numPr>
          <w:ilvl w:val="0"/>
          <w:numId w:val="2"/>
        </w:numPr>
      </w:pPr>
      <w:r>
        <w:t xml:space="preserve">Loggers installed, positions recorded, retrieval date booked.</w:t>
      </w:r>
    </w:p>
    <w:p>
      <w:pPr>
        <w:pStyle w:val="ListParagraph"/>
        <w:numPr>
          <w:ilvl w:val="0"/>
          <w:numId w:val="2"/>
        </w:numPr>
      </w:pPr>
      <w:r>
        <w:t xml:space="preserve">Plant nameplates photographed.</w:t>
      </w:r>
    </w:p>
    <w:p>
      <w:pPr>
        <w:pStyle w:val="ListParagraph"/>
        <w:numPr>
          <w:ilvl w:val="0"/>
          <w:numId w:val="2"/>
        </w:numPr>
      </w:pPr>
      <w:r>
        <w:t xml:space="preserve">Set points and schedules recorded from BMS.</w:t>
      </w:r>
    </w:p>
    <w:p>
      <w:pPr>
        <w:pStyle w:val="ListParagraph"/>
        <w:numPr>
          <w:ilvl w:val="0"/>
          <w:numId w:val="2"/>
        </w:numPr>
      </w:pPr>
      <w:r>
        <w:t xml:space="preserve">FM interview form complete.</w:t>
      </w:r>
    </w:p>
    <w:p>
      <w:pPr>
        <w:pStyle w:val="ListParagraph"/>
        <w:numPr>
          <w:ilvl w:val="0"/>
          <w:numId w:val="2"/>
        </w:numPr>
      </w:pPr>
      <w:r>
        <w:t xml:space="preserve">Floor areas confirmed against drawings.</w:t>
      </w:r>
    </w:p>
    <w:p>
      <w:pPr>
        <w:pStyle w:val="Heading2"/>
      </w:pPr>
      <w:r>
        <w:t xml:space="preserve">6.2 Report QA checklist</w:t>
      </w:r>
    </w:p>
    <w:p>
      <w:pPr>
        <w:pStyle w:val="ListParagraph"/>
        <w:numPr>
          <w:ilvl w:val="0"/>
          <w:numId w:val="2"/>
        </w:numPr>
      </w:pPr>
      <w:r>
        <w:t xml:space="preserve">12 to 36 months of bills present, gaps explained.</w:t>
      </w:r>
    </w:p>
    <w:p>
      <w:pPr>
        <w:pStyle w:val="ListParagraph"/>
        <w:numPr>
          <w:ilvl w:val="0"/>
          <w:numId w:val="2"/>
        </w:numPr>
      </w:pPr>
      <w:r>
        <w:t xml:space="preserve">Area basis stated, EUI/ECI correct.</w:t>
      </w:r>
    </w:p>
    <w:p>
      <w:pPr>
        <w:pStyle w:val="ListParagraph"/>
        <w:numPr>
          <w:ilvl w:val="0"/>
          <w:numId w:val="2"/>
        </w:numPr>
      </w:pPr>
      <w:r>
        <w:t xml:space="preserve">Annual calibration error within +/-10% (target 5%).</w:t>
      </w:r>
    </w:p>
    <w:p>
      <w:pPr>
        <w:pStyle w:val="ListParagraph"/>
        <w:numPr>
          <w:ilvl w:val="0"/>
          <w:numId w:val="2"/>
        </w:numPr>
      </w:pPr>
      <w:r>
        <w:t xml:space="preserve">DC conversion factor stated and raw TRh reported.</w:t>
      </w:r>
    </w:p>
    <w:p>
      <w:pPr>
        <w:pStyle w:val="ListParagraph"/>
        <w:numPr>
          <w:ilvl w:val="0"/>
          <w:numId w:val="2"/>
        </w:numPr>
      </w:pPr>
      <w:r>
        <w:t xml:space="preserve">Every EEM has savings, cost, payback, NPV, CO2 and interaction logic.</w:t>
      </w:r>
    </w:p>
    <w:p>
      <w:pPr>
        <w:pStyle w:val="ListParagraph"/>
        <w:numPr>
          <w:ilvl w:val="0"/>
          <w:numId w:val="2"/>
        </w:numPr>
      </w:pPr>
      <w:r>
        <w:t xml:space="preserve">Tariffs and emission factors dated.</w:t>
      </w:r>
    </w:p>
    <w:p>
      <w:pPr>
        <w:pStyle w:val="ListParagraph"/>
        <w:numPr>
          <w:ilvl w:val="0"/>
          <w:numId w:val="2"/>
        </w:numPr>
      </w:pPr>
      <w:r>
        <w:t xml:space="preserve">Calibration certificates appended.</w:t>
      </w:r>
    </w:p>
    <w:p>
      <w:pPr>
        <w:pStyle w:val="ListParagraph"/>
        <w:numPr>
          <w:ilvl w:val="0"/>
          <w:numId w:val="2"/>
        </w:numPr>
      </w:pPr>
      <w:r>
        <w:t xml:space="preserve">Auditor qualification stated (e.g. CEM, CMVP, ASHRAE BEAP).</w:t>
      </w:r>
    </w:p>
    <w:p>
      <w:pPr>
        <w:pStyle w:val="Heading1"/>
        <w:pageBreakBefore/>
      </w:pPr>
      <w:r>
        <w:t xml:space="preserve">Appendix A. References</w:t>
      </w:r>
    </w:p>
    <w:p>
      <w:pPr>
        <w:pStyle w:val="ListParagraph"/>
        <w:numPr>
          <w:ilvl w:val="0"/>
          <w:numId w:val="2"/>
        </w:numPr>
      </w:pPr>
      <w:r>
        <w:t xml:space="preserve">ANSI/ASHRAE/ACCA Standard 211, Standard for Commercial Building Energy Audits.</w:t>
      </w:r>
    </w:p>
    <w:p>
      <w:pPr>
        <w:pStyle w:val="ListParagraph"/>
        <w:numPr>
          <w:ilvl w:val="0"/>
          <w:numId w:val="2"/>
        </w:numPr>
      </w:pPr>
      <w:r>
        <w:t xml:space="preserve">ASHRAE Guideline 14, Measurement of Energy, Demand, and Water Savings.</w:t>
      </w:r>
    </w:p>
    <w:p>
      <w:pPr>
        <w:pStyle w:val="ListParagraph"/>
        <w:numPr>
          <w:ilvl w:val="0"/>
          <w:numId w:val="2"/>
        </w:numPr>
      </w:pPr>
      <w:r>
        <w:t xml:space="preserve">IPMVP Core Concepts, Efficiency Valuation Organization.</w:t>
      </w:r>
    </w:p>
    <w:p>
      <w:pPr>
        <w:pStyle w:val="ListParagraph"/>
        <w:numPr>
          <w:ilvl w:val="0"/>
          <w:numId w:val="2"/>
        </w:numPr>
      </w:pPr>
      <w:r>
        <w:t xml:space="preserve">ASHRAE Procedures for Commercial Building Energy Audits.</w:t>
      </w:r>
    </w:p>
    <w:p>
      <w:pPr>
        <w:pStyle w:val="ListParagraph"/>
        <w:numPr>
          <w:ilvl w:val="0"/>
          <w:numId w:val="2"/>
        </w:numPr>
      </w:pPr>
      <w:r>
        <w:t xml:space="preserve">EmiratesGBC Building Efficiency Accelerator and benchmarking publications.</w:t>
      </w:r>
    </w:p>
    <w:p>
      <w:pPr>
        <w:pStyle w:val="ListParagraph"/>
        <w:numPr>
          <w:ilvl w:val="0"/>
          <w:numId w:val="2"/>
        </w:numPr>
      </w:pPr>
      <w:r>
        <w:t xml:space="preserve">DEWA, SEWA, Etihad WE tariff schedules and sustainability reports.</w:t>
      </w:r>
    </w:p>
    <w:p>
      <w:pPr>
        <w:pStyle w:val="ListParagraph"/>
        <w:numPr>
          <w:ilvl w:val="0"/>
          <w:numId w:val="2"/>
        </w:numPr>
      </w:pPr>
      <w:r>
        <w:t xml:space="preserve">RSB Dubai district cooling regulatory framework.</w:t>
      </w:r>
    </w:p>
    <w:p>
      <w:pPr>
        <w:pStyle w:val="ListParagraph"/>
        <w:numPr>
          <w:ilvl w:val="0"/>
          <w:numId w:val="2"/>
        </w:numPr>
      </w:pPr>
      <w:r>
        <w:t xml:space="preserve">ISO/IEC 17025:2017 and EIAC accreditation directory.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UAE Energy Audit Playbook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9"/>
      <w:sz w:val="32"/>
      <w:szCs w:val="32"/>
    </w:rPr>
  </w:style>
  <w:style w:type="paragraph" w:styleId="Heading2">
    <w:name w:val="Heading 2"/>
    <w:basedOn w:val="Normal"/>
    <w:next w:val="Normal"/>
    <w:qFormat/>
    <w:pPr>
      <w:spacing w:after="120" w:before="240"/>
      <w:outlineLvl w:val="1"/>
    </w:pPr>
    <w:rPr>
      <w:b/>
      <w:bCs/>
      <w:color w:val="2E75B6"/>
      <w:sz w:val="26"/>
      <w:szCs w:val="26"/>
    </w:rPr>
  </w:style>
  <w:style w:type="paragraph" w:styleId="Heading3">
    <w:name w:val="Heading 3"/>
    <w:basedOn w:val="Normal"/>
    <w:next w:val="Normal"/>
    <w:qFormat/>
    <w:pPr>
      <w:spacing w:after="80" w:before="18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2026-10-20T14:03:02.231Z</dcterms:created>
  <dcterms:modified xsi:type="dcterms:W3CDTF">2026-10-20T14:03:02.231Z</dcterms:modified>
</cp:coreProperties>
</file>

<file path=docProps/custom.xml><?xml version="1.0" encoding="utf-8"?>
<Properties xmlns="http://schemas.openxmlformats.org/officeDocument/2006/custom-properties" xmlns:vt="http://schemas.openxmlformats.org/officeDocument/2006/docPropsVTypes"/>
</file>