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EBF" w:rsidRPr="00B01C79" w:rsidRDefault="001E0AAF" w:rsidP="006D1900">
      <w:pPr>
        <w:jc w:val="both"/>
        <w:rPr>
          <w:rFonts w:ascii="Times New Roman" w:hAnsi="Times New Roman"/>
          <w:b/>
          <w:noProof/>
          <w:sz w:val="24"/>
          <w:szCs w:val="24"/>
        </w:rPr>
      </w:pPr>
      <w:r w:rsidRPr="001E0AAF">
        <w:rPr>
          <w:rFonts w:eastAsia="Calibri"/>
          <w:noProof/>
        </w:rPr>
        <w:drawing>
          <wp:inline distT="0" distB="0" distL="0" distR="0" wp14:anchorId="17D941FD" wp14:editId="04C54734">
            <wp:extent cx="5943600" cy="862511"/>
            <wp:effectExtent l="0" t="0" r="0" b="0"/>
            <wp:docPr id="2" name="Picture 2" descr="kenha%20logo%20ping%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enha%20logo%20ping%20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2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8FE" w:rsidRPr="00B01C79" w:rsidRDefault="00124F33" w:rsidP="006D1900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B01C79">
        <w:rPr>
          <w:rFonts w:ascii="Times New Roman" w:hAnsi="Times New Roman"/>
          <w:b/>
          <w:color w:val="000000" w:themeColor="text1"/>
          <w:sz w:val="24"/>
          <w:szCs w:val="24"/>
        </w:rPr>
        <w:t>DIRECTORATE OF POLICY STRATEGY AND COMPLIANCE</w:t>
      </w:r>
    </w:p>
    <w:p w:rsidR="00F94EBF" w:rsidRDefault="002B66DA" w:rsidP="00F94EBF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B01C79">
        <w:rPr>
          <w:rFonts w:ascii="Times New Roman" w:hAnsi="Times New Roman"/>
          <w:b/>
          <w:color w:val="000000" w:themeColor="text1"/>
          <w:sz w:val="24"/>
          <w:szCs w:val="24"/>
        </w:rPr>
        <w:t>INTERNAL MEMO</w:t>
      </w:r>
    </w:p>
    <w:tbl>
      <w:tblPr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04"/>
        <w:gridCol w:w="4647"/>
      </w:tblGrid>
      <w:tr w:rsidR="003F18EA" w:rsidRPr="003F18EA" w:rsidTr="00713766">
        <w:trPr>
          <w:jc w:val="center"/>
        </w:trPr>
        <w:tc>
          <w:tcPr>
            <w:tcW w:w="4704" w:type="dxa"/>
          </w:tcPr>
          <w:p w:rsidR="003F18EA" w:rsidRPr="003F18EA" w:rsidRDefault="003F18EA" w:rsidP="003F18EA">
            <w:pPr>
              <w:spacing w:before="120"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F18EA">
              <w:rPr>
                <w:rFonts w:ascii="Times New Roman" w:eastAsia="Calibri" w:hAnsi="Times New Roman"/>
                <w:b/>
                <w:sz w:val="24"/>
                <w:szCs w:val="24"/>
              </w:rPr>
              <w:t>From:</w:t>
            </w:r>
            <w:r w:rsidRPr="003F18EA"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  <w:r w:rsidRPr="003F18EA">
              <w:rPr>
                <w:rFonts w:ascii="Times New Roman" w:hAnsi="Times New Roman"/>
                <w:sz w:val="24"/>
                <w:szCs w:val="24"/>
              </w:rPr>
              <w:t>Director (PSC)</w:t>
            </w:r>
          </w:p>
          <w:p w:rsidR="003F18EA" w:rsidRPr="003F18EA" w:rsidRDefault="003F18EA" w:rsidP="003F18E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F18EA" w:rsidRPr="003F18EA" w:rsidRDefault="003F18EA" w:rsidP="003F18EA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F18EA">
              <w:rPr>
                <w:rFonts w:ascii="Times New Roman" w:hAnsi="Times New Roman"/>
                <w:b/>
                <w:sz w:val="24"/>
                <w:szCs w:val="24"/>
              </w:rPr>
              <w:t>Ref</w:t>
            </w:r>
            <w:r w:rsidRPr="003F18E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:      </w:t>
            </w:r>
            <w:r w:rsidR="00393EA6" w:rsidRPr="005118DD">
              <w:rPr>
                <w:rFonts w:ascii="Times New Roman" w:eastAsia="Calibri" w:hAnsi="Times New Roman"/>
                <w:color w:val="FF0000"/>
                <w:sz w:val="24"/>
                <w:szCs w:val="24"/>
              </w:rPr>
              <w:t>KeNHA/03. E/R&amp;I/Vol. 3 (274</w:t>
            </w:r>
            <w:r w:rsidRPr="003F18EA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)</w:t>
            </w:r>
          </w:p>
          <w:p w:rsidR="003F18EA" w:rsidRPr="003F18EA" w:rsidRDefault="003F18EA" w:rsidP="003F18E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F18EA" w:rsidRPr="003F18EA" w:rsidRDefault="003F18EA" w:rsidP="003F18EA">
            <w:pPr>
              <w:tabs>
                <w:tab w:val="left" w:pos="3525"/>
              </w:tabs>
              <w:spacing w:before="120" w:after="0" w:line="240" w:lineRule="auto"/>
              <w:jc w:val="both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3F18EA"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  <w:r w:rsidRPr="003F18EA">
              <w:rPr>
                <w:rFonts w:ascii="Times New Roman" w:hAnsi="Times New Roman"/>
                <w:sz w:val="24"/>
                <w:szCs w:val="24"/>
              </w:rPr>
              <w:t xml:space="preserve">:    </w:t>
            </w:r>
            <w:r w:rsidR="00CA72B5">
              <w:rPr>
                <w:rFonts w:ascii="Times New Roman" w:hAnsi="Times New Roman"/>
                <w:sz w:val="24"/>
                <w:szCs w:val="24"/>
              </w:rPr>
              <w:t>10</w:t>
            </w:r>
            <w:r w:rsidRPr="003F18EA"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th </w:t>
            </w:r>
            <w:r w:rsidR="00CA72B5">
              <w:rPr>
                <w:rFonts w:ascii="Times New Roman" w:hAnsi="Times New Roman"/>
                <w:sz w:val="24"/>
                <w:szCs w:val="24"/>
              </w:rPr>
              <w:t>May</w:t>
            </w:r>
            <w:r w:rsidRPr="003F18EA">
              <w:rPr>
                <w:rFonts w:ascii="Times New Roman" w:hAnsi="Times New Roman"/>
                <w:sz w:val="24"/>
                <w:szCs w:val="24"/>
              </w:rPr>
              <w:t>, 2021</w:t>
            </w:r>
          </w:p>
        </w:tc>
        <w:tc>
          <w:tcPr>
            <w:tcW w:w="4647" w:type="dxa"/>
          </w:tcPr>
          <w:p w:rsidR="003F18EA" w:rsidRPr="003F18EA" w:rsidRDefault="003F18EA" w:rsidP="003F18EA">
            <w:pPr>
              <w:tabs>
                <w:tab w:val="left" w:pos="3525"/>
              </w:tabs>
              <w:spacing w:before="120" w:after="0" w:line="240" w:lineRule="auto"/>
              <w:jc w:val="both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3F18EA">
              <w:rPr>
                <w:rFonts w:ascii="Times New Roman" w:eastAsia="Calibri" w:hAnsi="Times New Roman"/>
                <w:b/>
                <w:sz w:val="24"/>
                <w:szCs w:val="24"/>
              </w:rPr>
              <w:t>To:</w:t>
            </w:r>
            <w:r w:rsidRPr="003F18EA"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  <w:r w:rsidR="00CA72B5">
              <w:rPr>
                <w:rFonts w:ascii="Times New Roman" w:eastAsia="Calibri" w:hAnsi="Times New Roman"/>
                <w:sz w:val="24"/>
                <w:szCs w:val="24"/>
              </w:rPr>
              <w:t>Director General</w:t>
            </w:r>
          </w:p>
          <w:p w:rsidR="003F18EA" w:rsidRPr="003F18EA" w:rsidRDefault="003F18EA" w:rsidP="003F18EA">
            <w:pPr>
              <w:tabs>
                <w:tab w:val="left" w:pos="3525"/>
              </w:tabs>
              <w:spacing w:before="120" w:after="0" w:line="240" w:lineRule="auto"/>
              <w:jc w:val="both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  <w:p w:rsidR="003F18EA" w:rsidRPr="003F18EA" w:rsidRDefault="003F18EA" w:rsidP="003F18EA">
            <w:pPr>
              <w:tabs>
                <w:tab w:val="left" w:pos="3525"/>
              </w:tabs>
              <w:spacing w:before="120"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F18EA" w:rsidRPr="003F18EA" w:rsidRDefault="003F18EA" w:rsidP="003F18EA">
            <w:pPr>
              <w:tabs>
                <w:tab w:val="left" w:pos="3525"/>
              </w:tabs>
              <w:spacing w:after="12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</w:tbl>
    <w:p w:rsidR="0082314D" w:rsidRDefault="0082314D" w:rsidP="0082314D">
      <w:pPr>
        <w:pStyle w:val="NoSpacing"/>
        <w:pBdr>
          <w:bottom w:val="single" w:sz="4" w:space="0" w:color="auto"/>
        </w:pBdr>
        <w:rPr>
          <w:rFonts w:ascii="Times New Roman" w:hAnsi="Times New Roman"/>
          <w:b/>
          <w:sz w:val="24"/>
          <w:szCs w:val="24"/>
        </w:rPr>
      </w:pPr>
    </w:p>
    <w:p w:rsidR="00B61774" w:rsidRDefault="00B61774" w:rsidP="0082314D">
      <w:pPr>
        <w:pStyle w:val="NoSpacing"/>
        <w:pBdr>
          <w:bottom w:val="single" w:sz="4" w:space="0" w:color="auto"/>
        </w:pBdr>
        <w:rPr>
          <w:rFonts w:ascii="Times New Roman" w:hAnsi="Times New Roman"/>
          <w:b/>
          <w:sz w:val="24"/>
          <w:szCs w:val="24"/>
        </w:rPr>
      </w:pPr>
    </w:p>
    <w:p w:rsidR="00CA72B5" w:rsidRPr="00B01C79" w:rsidRDefault="00F217BE" w:rsidP="009B0D06">
      <w:pPr>
        <w:pStyle w:val="NoSpacing"/>
        <w:pBdr>
          <w:bottom w:val="single" w:sz="4" w:space="0" w:color="auto"/>
        </w:pBdr>
        <w:rPr>
          <w:rFonts w:ascii="Times New Roman" w:hAnsi="Times New Roman"/>
          <w:b/>
          <w:sz w:val="24"/>
          <w:szCs w:val="24"/>
        </w:rPr>
      </w:pPr>
      <w:r w:rsidRPr="00B01C79">
        <w:rPr>
          <w:rFonts w:ascii="Times New Roman" w:hAnsi="Times New Roman"/>
          <w:b/>
          <w:sz w:val="24"/>
          <w:szCs w:val="24"/>
        </w:rPr>
        <w:t xml:space="preserve">RE: </w:t>
      </w:r>
      <w:r w:rsidR="00AF1572" w:rsidRPr="00AF1572">
        <w:rPr>
          <w:rFonts w:ascii="Times New Roman" w:hAnsi="Times New Roman"/>
          <w:b/>
          <w:sz w:val="24"/>
          <w:szCs w:val="24"/>
        </w:rPr>
        <w:t>RECOMMENDATIONS FOR EFFICIENT OPERATION OF ROADSIDE STATION PARKS</w:t>
      </w:r>
    </w:p>
    <w:p w:rsidR="00CA72B5" w:rsidRDefault="00614FC8" w:rsidP="00B61774">
      <w:pPr>
        <w:pStyle w:val="NoSpacing"/>
        <w:spacing w:before="240" w:after="240" w:line="360" w:lineRule="auto"/>
        <w:jc w:val="both"/>
        <w:rPr>
          <w:rFonts w:ascii="Times New Roman" w:hAnsi="Times New Roman"/>
          <w:sz w:val="24"/>
          <w:szCs w:val="24"/>
        </w:rPr>
      </w:pPr>
      <w:r w:rsidRPr="00B01C79">
        <w:rPr>
          <w:rFonts w:ascii="Times New Roman" w:hAnsi="Times New Roman"/>
          <w:sz w:val="24"/>
          <w:szCs w:val="24"/>
        </w:rPr>
        <w:t>The subject above refers</w:t>
      </w:r>
      <w:r w:rsidR="00432DA0" w:rsidRPr="00B01C79">
        <w:rPr>
          <w:rFonts w:ascii="Times New Roman" w:hAnsi="Times New Roman"/>
          <w:sz w:val="24"/>
          <w:szCs w:val="24"/>
        </w:rPr>
        <w:t>.</w:t>
      </w:r>
    </w:p>
    <w:p w:rsidR="002E2C0C" w:rsidRDefault="00CA72B5" w:rsidP="002E2C0C">
      <w:pPr>
        <w:pStyle w:val="NoSpacing"/>
        <w:spacing w:before="240" w:after="24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On account of enhancing safety and promoting environmental </w:t>
      </w:r>
      <w:r w:rsidR="00BE7DB6">
        <w:rPr>
          <w:rFonts w:ascii="Times New Roman" w:hAnsi="Times New Roman"/>
          <w:sz w:val="24"/>
          <w:szCs w:val="24"/>
        </w:rPr>
        <w:t>sustainability, KeNHA</w:t>
      </w:r>
      <w:r>
        <w:rPr>
          <w:rFonts w:ascii="Times New Roman" w:hAnsi="Times New Roman"/>
          <w:sz w:val="24"/>
          <w:szCs w:val="24"/>
        </w:rPr>
        <w:t xml:space="preserve"> has been constructing lorry parks </w:t>
      </w:r>
      <w:r w:rsidR="002E2C0C">
        <w:rPr>
          <w:rFonts w:ascii="Times New Roman" w:hAnsi="Times New Roman"/>
          <w:sz w:val="24"/>
          <w:szCs w:val="24"/>
        </w:rPr>
        <w:t>along its road network and t</w:t>
      </w:r>
      <w:r w:rsidR="00BE7DB6">
        <w:rPr>
          <w:rFonts w:ascii="Times New Roman" w:hAnsi="Times New Roman"/>
          <w:sz w:val="24"/>
          <w:szCs w:val="24"/>
        </w:rPr>
        <w:t xml:space="preserve">his has not worked well as we hope for, safety of motorist on our roads is still compromised due to unutilized lorry </w:t>
      </w:r>
      <w:r w:rsidR="00E57548">
        <w:rPr>
          <w:rFonts w:ascii="Times New Roman" w:hAnsi="Times New Roman"/>
          <w:sz w:val="24"/>
          <w:szCs w:val="24"/>
        </w:rPr>
        <w:t xml:space="preserve">parks, </w:t>
      </w:r>
    </w:p>
    <w:p w:rsidR="00205808" w:rsidRPr="00205808" w:rsidRDefault="00205808" w:rsidP="00205808">
      <w:pPr>
        <w:pStyle w:val="NoSpacing"/>
        <w:spacing w:before="240" w:after="240"/>
        <w:jc w:val="both"/>
        <w:rPr>
          <w:rFonts w:ascii="Times New Roman" w:hAnsi="Times New Roman"/>
          <w:sz w:val="24"/>
          <w:szCs w:val="24"/>
        </w:rPr>
      </w:pPr>
      <w:r w:rsidRPr="00205808">
        <w:rPr>
          <w:rFonts w:ascii="Times New Roman" w:hAnsi="Times New Roman"/>
          <w:sz w:val="24"/>
          <w:szCs w:val="24"/>
        </w:rPr>
        <w:t>The underutilization of lorry parks along KeNHA’s road network is a critical issue that warrants attention. Here are some reasons why conducting a comprehensive assessment and making recommendations for efficient operation is essential:</w:t>
      </w:r>
    </w:p>
    <w:p w:rsidR="00205808" w:rsidRPr="00205808" w:rsidRDefault="00205808" w:rsidP="00205808">
      <w:pPr>
        <w:pStyle w:val="NoSpacing"/>
        <w:spacing w:before="240" w:after="240"/>
        <w:jc w:val="both"/>
        <w:rPr>
          <w:rFonts w:ascii="Times New Roman" w:hAnsi="Times New Roman"/>
          <w:sz w:val="24"/>
          <w:szCs w:val="24"/>
        </w:rPr>
      </w:pPr>
    </w:p>
    <w:p w:rsidR="00205808" w:rsidRPr="00205808" w:rsidRDefault="00205808" w:rsidP="00205808">
      <w:pPr>
        <w:pStyle w:val="NoSpacing"/>
        <w:numPr>
          <w:ilvl w:val="0"/>
          <w:numId w:val="12"/>
        </w:numPr>
        <w:spacing w:before="240" w:after="240"/>
        <w:jc w:val="both"/>
        <w:rPr>
          <w:rFonts w:ascii="Times New Roman" w:hAnsi="Times New Roman"/>
          <w:sz w:val="24"/>
          <w:szCs w:val="24"/>
        </w:rPr>
      </w:pPr>
      <w:r w:rsidRPr="00205808">
        <w:rPr>
          <w:rFonts w:ascii="Times New Roman" w:hAnsi="Times New Roman"/>
          <w:b/>
          <w:sz w:val="24"/>
          <w:szCs w:val="24"/>
        </w:rPr>
        <w:t>Safety Enhancement:</w:t>
      </w:r>
      <w:r w:rsidRPr="00205808">
        <w:rPr>
          <w:rFonts w:ascii="Times New Roman" w:hAnsi="Times New Roman"/>
          <w:sz w:val="24"/>
          <w:szCs w:val="24"/>
        </w:rPr>
        <w:t xml:space="preserve"> Lorry parks play a crucial role in ensuring road safety. By optimizing their utilization, we can reduce congestion on highways, prevent illegal parking, and enhance overall safety for motorists and pedestrians.</w:t>
      </w:r>
    </w:p>
    <w:p w:rsidR="00205808" w:rsidRPr="00205808" w:rsidRDefault="00205808" w:rsidP="00205808">
      <w:pPr>
        <w:pStyle w:val="NoSpacing"/>
        <w:numPr>
          <w:ilvl w:val="0"/>
          <w:numId w:val="12"/>
        </w:numPr>
        <w:spacing w:before="240" w:after="240"/>
        <w:jc w:val="both"/>
        <w:rPr>
          <w:rFonts w:ascii="Times New Roman" w:hAnsi="Times New Roman"/>
          <w:sz w:val="24"/>
          <w:szCs w:val="24"/>
        </w:rPr>
      </w:pPr>
      <w:r w:rsidRPr="00205808">
        <w:rPr>
          <w:rFonts w:ascii="Times New Roman" w:hAnsi="Times New Roman"/>
          <w:b/>
          <w:sz w:val="24"/>
          <w:szCs w:val="24"/>
        </w:rPr>
        <w:t>Economic Benefits:</w:t>
      </w:r>
      <w:r w:rsidRPr="00205808">
        <w:rPr>
          <w:rFonts w:ascii="Times New Roman" w:hAnsi="Times New Roman"/>
          <w:sz w:val="24"/>
          <w:szCs w:val="24"/>
        </w:rPr>
        <w:t xml:space="preserve"> Efficiently operated lorry parks can generate revenue for the Authority. Proper utilization can lead to increased parking fees, which can contribute to funding road maintenance and other infrastructure projects.</w:t>
      </w:r>
    </w:p>
    <w:p w:rsidR="00205808" w:rsidRPr="00205808" w:rsidRDefault="00205808" w:rsidP="00205808">
      <w:pPr>
        <w:pStyle w:val="NoSpacing"/>
        <w:numPr>
          <w:ilvl w:val="0"/>
          <w:numId w:val="12"/>
        </w:numPr>
        <w:spacing w:before="240" w:after="240"/>
        <w:jc w:val="both"/>
        <w:rPr>
          <w:rFonts w:ascii="Times New Roman" w:hAnsi="Times New Roman"/>
          <w:sz w:val="24"/>
          <w:szCs w:val="24"/>
        </w:rPr>
      </w:pPr>
      <w:r w:rsidRPr="00205808">
        <w:rPr>
          <w:rFonts w:ascii="Times New Roman" w:hAnsi="Times New Roman"/>
          <w:b/>
          <w:sz w:val="24"/>
          <w:szCs w:val="24"/>
        </w:rPr>
        <w:t>Environmental Impact:</w:t>
      </w:r>
      <w:r w:rsidRPr="00205808">
        <w:rPr>
          <w:rFonts w:ascii="Times New Roman" w:hAnsi="Times New Roman"/>
          <w:sz w:val="24"/>
          <w:szCs w:val="24"/>
        </w:rPr>
        <w:t xml:space="preserve"> Unutilized lorry parks may lead to ad hoc parking on roadsides, causing environmental degradation. By encouraging proper utilization, we can minimize the environmental footprint associated with parking.</w:t>
      </w:r>
    </w:p>
    <w:p w:rsidR="00205808" w:rsidRPr="00205808" w:rsidRDefault="00205808" w:rsidP="00205808">
      <w:pPr>
        <w:pStyle w:val="NoSpacing"/>
        <w:numPr>
          <w:ilvl w:val="0"/>
          <w:numId w:val="12"/>
        </w:numPr>
        <w:spacing w:before="240" w:after="240"/>
        <w:jc w:val="both"/>
        <w:rPr>
          <w:rFonts w:ascii="Times New Roman" w:hAnsi="Times New Roman"/>
          <w:sz w:val="24"/>
          <w:szCs w:val="24"/>
        </w:rPr>
      </w:pPr>
      <w:r w:rsidRPr="00205808">
        <w:rPr>
          <w:rFonts w:ascii="Times New Roman" w:hAnsi="Times New Roman"/>
          <w:b/>
          <w:sz w:val="24"/>
          <w:szCs w:val="24"/>
        </w:rPr>
        <w:t>Stakeholder Engagement:</w:t>
      </w:r>
      <w:r w:rsidRPr="00205808">
        <w:rPr>
          <w:rFonts w:ascii="Times New Roman" w:hAnsi="Times New Roman"/>
          <w:sz w:val="24"/>
          <w:szCs w:val="24"/>
        </w:rPr>
        <w:t xml:space="preserve"> Assessing lorry parks involves engaging with stakeholders, including transporters, local communities, and businesses. Their insights can inform better management practices </w:t>
      </w:r>
      <w:bookmarkStart w:id="0" w:name="_GoBack"/>
      <w:bookmarkEnd w:id="0"/>
      <w:r w:rsidRPr="00205808">
        <w:rPr>
          <w:rFonts w:ascii="Times New Roman" w:hAnsi="Times New Roman"/>
          <w:sz w:val="24"/>
          <w:szCs w:val="24"/>
        </w:rPr>
        <w:t>and foster collaboration.</w:t>
      </w:r>
    </w:p>
    <w:p w:rsidR="00205808" w:rsidRPr="00205808" w:rsidRDefault="00205808" w:rsidP="00205808">
      <w:pPr>
        <w:pStyle w:val="NoSpacing"/>
        <w:numPr>
          <w:ilvl w:val="0"/>
          <w:numId w:val="12"/>
        </w:numPr>
        <w:spacing w:before="240" w:after="240"/>
        <w:jc w:val="both"/>
        <w:rPr>
          <w:rFonts w:ascii="Times New Roman" w:hAnsi="Times New Roman"/>
          <w:sz w:val="24"/>
          <w:szCs w:val="24"/>
        </w:rPr>
      </w:pPr>
      <w:r w:rsidRPr="00205808">
        <w:rPr>
          <w:rFonts w:ascii="Times New Roman" w:hAnsi="Times New Roman"/>
          <w:sz w:val="24"/>
          <w:szCs w:val="24"/>
        </w:rPr>
        <w:lastRenderedPageBreak/>
        <w:t>Resource Optimization: Identifying operational challenges and inefficiencies allows us to allocate resources effectively. Whether it’s improving signage, security, or maintenance, targeted efforts can enhance lorry park functionality.</w:t>
      </w:r>
    </w:p>
    <w:p w:rsidR="00205808" w:rsidRPr="00AF1572" w:rsidRDefault="00205808" w:rsidP="00205808">
      <w:pPr>
        <w:pStyle w:val="NoSpacing"/>
        <w:spacing w:before="240" w:after="240" w:line="276" w:lineRule="auto"/>
        <w:jc w:val="both"/>
        <w:rPr>
          <w:rFonts w:ascii="Times New Roman" w:hAnsi="Times New Roman"/>
          <w:sz w:val="24"/>
          <w:szCs w:val="24"/>
        </w:rPr>
      </w:pPr>
      <w:r w:rsidRPr="00205808">
        <w:rPr>
          <w:rFonts w:ascii="Times New Roman" w:hAnsi="Times New Roman"/>
          <w:sz w:val="24"/>
          <w:szCs w:val="24"/>
        </w:rPr>
        <w:t xml:space="preserve">In summary, addressing underutilization through assessments and recommendations will not only </w:t>
      </w:r>
      <w:proofErr w:type="gramStart"/>
      <w:r w:rsidRPr="00205808">
        <w:rPr>
          <w:rFonts w:ascii="Times New Roman" w:hAnsi="Times New Roman"/>
          <w:sz w:val="24"/>
          <w:szCs w:val="24"/>
        </w:rPr>
        <w:t>improve</w:t>
      </w:r>
      <w:proofErr w:type="gramEnd"/>
      <w:r w:rsidRPr="00205808">
        <w:rPr>
          <w:rFonts w:ascii="Times New Roman" w:hAnsi="Times New Roman"/>
          <w:sz w:val="24"/>
          <w:szCs w:val="24"/>
        </w:rPr>
        <w:t xml:space="preserve"> safety but also contribute to economic growth and environmental sustainability. Let’s prioritize this activity to benefit road users and the Authority</w:t>
      </w:r>
    </w:p>
    <w:p w:rsidR="00AF1572" w:rsidRPr="00AF1572" w:rsidRDefault="00AF1572" w:rsidP="002E2C0C">
      <w:pPr>
        <w:pStyle w:val="NoSpacing"/>
        <w:spacing w:before="240" w:after="240" w:line="276" w:lineRule="auto"/>
        <w:jc w:val="both"/>
        <w:rPr>
          <w:rFonts w:ascii="Times New Roman" w:hAnsi="Times New Roman"/>
          <w:sz w:val="24"/>
          <w:szCs w:val="24"/>
        </w:rPr>
      </w:pPr>
      <w:r w:rsidRPr="00AF1572">
        <w:rPr>
          <w:rFonts w:ascii="Times New Roman" w:hAnsi="Times New Roman"/>
          <w:sz w:val="24"/>
          <w:szCs w:val="24"/>
        </w:rPr>
        <w:t xml:space="preserve">KeNHA has been constructing lorry parks along its road network and handing them over to </w:t>
      </w:r>
      <w:proofErr w:type="gramStart"/>
      <w:r w:rsidRPr="00AF1572">
        <w:rPr>
          <w:rFonts w:ascii="Times New Roman" w:hAnsi="Times New Roman"/>
          <w:sz w:val="24"/>
          <w:szCs w:val="24"/>
        </w:rPr>
        <w:t>respective</w:t>
      </w:r>
      <w:proofErr w:type="gramEnd"/>
      <w:r w:rsidRPr="00AF1572">
        <w:rPr>
          <w:rFonts w:ascii="Times New Roman" w:hAnsi="Times New Roman"/>
          <w:sz w:val="24"/>
          <w:szCs w:val="24"/>
        </w:rPr>
        <w:t xml:space="preserve"> counties </w:t>
      </w:r>
      <w:r>
        <w:rPr>
          <w:rFonts w:ascii="Times New Roman" w:hAnsi="Times New Roman"/>
          <w:sz w:val="24"/>
          <w:szCs w:val="24"/>
        </w:rPr>
        <w:t xml:space="preserve">for operations and </w:t>
      </w:r>
      <w:r w:rsidR="002E2C0C">
        <w:rPr>
          <w:rFonts w:ascii="Times New Roman" w:hAnsi="Times New Roman"/>
          <w:sz w:val="24"/>
          <w:szCs w:val="24"/>
        </w:rPr>
        <w:t>maintenance.</w:t>
      </w:r>
      <w:r w:rsidR="002E2C0C" w:rsidRPr="00AF1572">
        <w:rPr>
          <w:rFonts w:ascii="Times New Roman" w:hAnsi="Times New Roman"/>
          <w:sz w:val="24"/>
          <w:szCs w:val="24"/>
        </w:rPr>
        <w:t xml:space="preserve"> However</w:t>
      </w:r>
      <w:r w:rsidRPr="00AF1572">
        <w:rPr>
          <w:rFonts w:ascii="Times New Roman" w:hAnsi="Times New Roman"/>
          <w:sz w:val="24"/>
          <w:szCs w:val="24"/>
        </w:rPr>
        <w:t>, the safety of motorists remains compromised due to the underutilization of these parks, exemplified by the</w:t>
      </w:r>
      <w:r>
        <w:rPr>
          <w:rFonts w:ascii="Times New Roman" w:hAnsi="Times New Roman"/>
          <w:sz w:val="24"/>
          <w:szCs w:val="24"/>
        </w:rPr>
        <w:t xml:space="preserve"> case of the </w:t>
      </w:r>
      <w:proofErr w:type="spellStart"/>
      <w:r>
        <w:rPr>
          <w:rFonts w:ascii="Times New Roman" w:hAnsi="Times New Roman"/>
          <w:sz w:val="24"/>
          <w:szCs w:val="24"/>
        </w:rPr>
        <w:t>Holili</w:t>
      </w:r>
      <w:proofErr w:type="spellEnd"/>
      <w:r>
        <w:rPr>
          <w:rFonts w:ascii="Times New Roman" w:hAnsi="Times New Roman"/>
          <w:sz w:val="24"/>
          <w:szCs w:val="24"/>
        </w:rPr>
        <w:t xml:space="preserve"> lorry park. </w:t>
      </w:r>
      <w:r w:rsidRPr="00AF1572">
        <w:rPr>
          <w:rFonts w:ascii="Times New Roman" w:hAnsi="Times New Roman"/>
          <w:sz w:val="24"/>
          <w:szCs w:val="24"/>
        </w:rPr>
        <w:t xml:space="preserve">Additionally, the RSS facility on the </w:t>
      </w:r>
      <w:proofErr w:type="spellStart"/>
      <w:r w:rsidRPr="00AF1572">
        <w:rPr>
          <w:rFonts w:ascii="Times New Roman" w:hAnsi="Times New Roman"/>
          <w:sz w:val="24"/>
          <w:szCs w:val="24"/>
        </w:rPr>
        <w:t>Eldoret</w:t>
      </w:r>
      <w:proofErr w:type="spellEnd"/>
      <w:r w:rsidRPr="00AF1572">
        <w:rPr>
          <w:rFonts w:ascii="Times New Roman" w:hAnsi="Times New Roman"/>
          <w:sz w:val="24"/>
          <w:szCs w:val="24"/>
        </w:rPr>
        <w:t xml:space="preserve"> bypass</w:t>
      </w:r>
      <w:r w:rsidR="002E2C0C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="002E2C0C">
        <w:rPr>
          <w:rFonts w:ascii="Times New Roman" w:hAnsi="Times New Roman"/>
          <w:sz w:val="24"/>
          <w:szCs w:val="24"/>
        </w:rPr>
        <w:t>Lodwar</w:t>
      </w:r>
      <w:proofErr w:type="spellEnd"/>
      <w:r w:rsidRPr="00AF1572">
        <w:rPr>
          <w:rFonts w:ascii="Times New Roman" w:hAnsi="Times New Roman"/>
          <w:sz w:val="24"/>
          <w:szCs w:val="24"/>
        </w:rPr>
        <w:t xml:space="preserve"> has not been utilized as intended, </w:t>
      </w:r>
      <w:r>
        <w:rPr>
          <w:rFonts w:ascii="Times New Roman" w:hAnsi="Times New Roman"/>
          <w:sz w:val="24"/>
          <w:szCs w:val="24"/>
        </w:rPr>
        <w:t>despite significant investment.</w:t>
      </w:r>
    </w:p>
    <w:p w:rsidR="00AF1572" w:rsidRPr="00AF1572" w:rsidRDefault="00AF1572" w:rsidP="002E2C0C">
      <w:pPr>
        <w:pStyle w:val="NoSpacing"/>
        <w:spacing w:before="240" w:after="240" w:line="276" w:lineRule="auto"/>
        <w:jc w:val="both"/>
        <w:rPr>
          <w:rFonts w:ascii="Times New Roman" w:hAnsi="Times New Roman"/>
          <w:sz w:val="24"/>
          <w:szCs w:val="24"/>
        </w:rPr>
      </w:pPr>
      <w:r w:rsidRPr="00AF1572">
        <w:rPr>
          <w:rFonts w:ascii="Times New Roman" w:hAnsi="Times New Roman"/>
          <w:sz w:val="24"/>
          <w:szCs w:val="24"/>
        </w:rPr>
        <w:t>To explore new ways of managin</w:t>
      </w:r>
      <w:r w:rsidR="002E2C0C">
        <w:rPr>
          <w:rFonts w:ascii="Times New Roman" w:hAnsi="Times New Roman"/>
          <w:sz w:val="24"/>
          <w:szCs w:val="24"/>
        </w:rPr>
        <w:t xml:space="preserve">g lorry parks </w:t>
      </w:r>
      <w:r w:rsidR="002E2C0C" w:rsidRPr="00AF1572">
        <w:rPr>
          <w:rFonts w:ascii="Times New Roman" w:hAnsi="Times New Roman"/>
          <w:sz w:val="24"/>
          <w:szCs w:val="24"/>
        </w:rPr>
        <w:t>to</w:t>
      </w:r>
      <w:r w:rsidRPr="00AF1572">
        <w:rPr>
          <w:rFonts w:ascii="Times New Roman" w:hAnsi="Times New Roman"/>
          <w:sz w:val="24"/>
          <w:szCs w:val="24"/>
        </w:rPr>
        <w:t xml:space="preserve"> provide more value to road users and generate </w:t>
      </w:r>
      <w:r>
        <w:rPr>
          <w:rFonts w:ascii="Times New Roman" w:hAnsi="Times New Roman"/>
          <w:sz w:val="24"/>
          <w:szCs w:val="24"/>
        </w:rPr>
        <w:t xml:space="preserve">revenue for the </w:t>
      </w:r>
      <w:r w:rsidR="002E2C0C">
        <w:rPr>
          <w:rFonts w:ascii="Times New Roman" w:hAnsi="Times New Roman"/>
          <w:sz w:val="24"/>
          <w:szCs w:val="24"/>
        </w:rPr>
        <w:t>Authority. There is need t</w:t>
      </w:r>
      <w:r w:rsidRPr="00AF1572">
        <w:rPr>
          <w:rFonts w:ascii="Times New Roman" w:hAnsi="Times New Roman"/>
          <w:sz w:val="24"/>
          <w:szCs w:val="24"/>
        </w:rPr>
        <w:t>o identify factors contributing to underutilization and inefficiencies in the operation of these facilities.</w:t>
      </w:r>
    </w:p>
    <w:p w:rsidR="00AF1572" w:rsidRPr="00AF1572" w:rsidRDefault="00AF1572" w:rsidP="00AF1572">
      <w:pPr>
        <w:pStyle w:val="NoSpacing"/>
        <w:spacing w:before="240" w:after="240" w:line="276" w:lineRule="auto"/>
        <w:jc w:val="both"/>
        <w:rPr>
          <w:rFonts w:ascii="Times New Roman" w:hAnsi="Times New Roman"/>
          <w:sz w:val="24"/>
          <w:szCs w:val="24"/>
        </w:rPr>
      </w:pPr>
      <w:r w:rsidRPr="00AF1572">
        <w:rPr>
          <w:rFonts w:ascii="Times New Roman" w:hAnsi="Times New Roman"/>
          <w:sz w:val="24"/>
          <w:szCs w:val="24"/>
        </w:rPr>
        <w:t>To make recommendations that will inform the Authority on the most economical and effic</w:t>
      </w:r>
      <w:r>
        <w:rPr>
          <w:rFonts w:ascii="Times New Roman" w:hAnsi="Times New Roman"/>
          <w:sz w:val="24"/>
          <w:szCs w:val="24"/>
        </w:rPr>
        <w:t>ient w</w:t>
      </w:r>
      <w:r w:rsidR="002E2C0C">
        <w:rPr>
          <w:rFonts w:ascii="Times New Roman" w:hAnsi="Times New Roman"/>
          <w:sz w:val="24"/>
          <w:szCs w:val="24"/>
        </w:rPr>
        <w:t>ays of operating the</w:t>
      </w:r>
      <w:r>
        <w:rPr>
          <w:rFonts w:ascii="Times New Roman" w:hAnsi="Times New Roman"/>
          <w:sz w:val="24"/>
          <w:szCs w:val="24"/>
        </w:rPr>
        <w:t xml:space="preserve"> facilities. </w:t>
      </w:r>
      <w:r w:rsidRPr="00AF1572">
        <w:rPr>
          <w:rFonts w:ascii="Times New Roman" w:hAnsi="Times New Roman"/>
          <w:sz w:val="24"/>
          <w:szCs w:val="24"/>
        </w:rPr>
        <w:t xml:space="preserve">A team of officers is proposed to visit the </w:t>
      </w:r>
      <w:proofErr w:type="spellStart"/>
      <w:r w:rsidR="002E2C0C">
        <w:rPr>
          <w:rFonts w:ascii="Times New Roman" w:hAnsi="Times New Roman"/>
          <w:sz w:val="24"/>
          <w:szCs w:val="24"/>
        </w:rPr>
        <w:t>Holili</w:t>
      </w:r>
      <w:proofErr w:type="spellEnd"/>
      <w:r w:rsidR="002E2C0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F1572">
        <w:rPr>
          <w:rFonts w:ascii="Times New Roman" w:hAnsi="Times New Roman"/>
          <w:sz w:val="24"/>
          <w:szCs w:val="24"/>
        </w:rPr>
        <w:t>Eldo</w:t>
      </w:r>
      <w:r w:rsidR="002E2C0C">
        <w:rPr>
          <w:rFonts w:ascii="Times New Roman" w:hAnsi="Times New Roman"/>
          <w:sz w:val="24"/>
          <w:szCs w:val="24"/>
        </w:rPr>
        <w:t>ret</w:t>
      </w:r>
      <w:proofErr w:type="spellEnd"/>
      <w:r w:rsidR="002E2C0C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="002E2C0C">
        <w:rPr>
          <w:rFonts w:ascii="Times New Roman" w:hAnsi="Times New Roman"/>
          <w:sz w:val="24"/>
          <w:szCs w:val="24"/>
        </w:rPr>
        <w:t>Lodwar</w:t>
      </w:r>
      <w:proofErr w:type="spellEnd"/>
      <w:r w:rsidR="002E2C0C">
        <w:rPr>
          <w:rFonts w:ascii="Times New Roman" w:hAnsi="Times New Roman"/>
          <w:sz w:val="24"/>
          <w:szCs w:val="24"/>
        </w:rPr>
        <w:t xml:space="preserve"> Lorry </w:t>
      </w:r>
      <w:r w:rsidRPr="00AF1572">
        <w:rPr>
          <w:rFonts w:ascii="Times New Roman" w:hAnsi="Times New Roman"/>
          <w:sz w:val="24"/>
          <w:szCs w:val="24"/>
        </w:rPr>
        <w:t>parks to conduct a comprehensive assessment.</w:t>
      </w:r>
    </w:p>
    <w:p w:rsidR="00AF1572" w:rsidRDefault="00AF1572" w:rsidP="00AF1572">
      <w:pPr>
        <w:pStyle w:val="NoSpacing"/>
        <w:spacing w:before="240" w:after="240" w:line="360" w:lineRule="auto"/>
        <w:jc w:val="both"/>
        <w:rPr>
          <w:rFonts w:ascii="Times New Roman" w:hAnsi="Times New Roman"/>
          <w:sz w:val="24"/>
          <w:szCs w:val="24"/>
        </w:rPr>
      </w:pPr>
      <w:r w:rsidRPr="00AF1572">
        <w:rPr>
          <w:rFonts w:ascii="Times New Roman" w:hAnsi="Times New Roman"/>
          <w:sz w:val="24"/>
          <w:szCs w:val="24"/>
        </w:rPr>
        <w:t>The assessment will focus on current utilization rates, operational challenges, potential revenue-generating opportunit</w:t>
      </w:r>
      <w:r w:rsidR="002E2C0C">
        <w:rPr>
          <w:rFonts w:ascii="Times New Roman" w:hAnsi="Times New Roman"/>
          <w:sz w:val="24"/>
          <w:szCs w:val="24"/>
        </w:rPr>
        <w:t>ies, and stakeholder engagement on the ground.</w:t>
      </w:r>
    </w:p>
    <w:p w:rsidR="0034787D" w:rsidRPr="00AF1572" w:rsidRDefault="0034787D" w:rsidP="00AF1572">
      <w:pPr>
        <w:pStyle w:val="NoSpacing"/>
        <w:spacing w:before="240" w:after="240" w:line="360" w:lineRule="auto"/>
        <w:jc w:val="both"/>
        <w:rPr>
          <w:rFonts w:ascii="Times New Roman" w:hAnsi="Times New Roman"/>
          <w:sz w:val="24"/>
          <w:szCs w:val="24"/>
        </w:rPr>
      </w:pPr>
    </w:p>
    <w:p w:rsidR="00AF1572" w:rsidRDefault="00AF1572" w:rsidP="00B61774">
      <w:pPr>
        <w:pStyle w:val="NoSpacing"/>
        <w:spacing w:before="240" w:after="240" w:line="360" w:lineRule="auto"/>
        <w:jc w:val="both"/>
        <w:rPr>
          <w:rFonts w:ascii="Times New Roman" w:hAnsi="Times New Roman"/>
          <w:sz w:val="24"/>
          <w:szCs w:val="24"/>
        </w:rPr>
      </w:pPr>
    </w:p>
    <w:p w:rsidR="00E93218" w:rsidRDefault="00E93218" w:rsidP="00B61774">
      <w:pPr>
        <w:pStyle w:val="NoSpacing"/>
        <w:spacing w:before="240" w:after="240" w:line="36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898"/>
        <w:gridCol w:w="2499"/>
        <w:gridCol w:w="1843"/>
        <w:gridCol w:w="1134"/>
        <w:gridCol w:w="851"/>
        <w:gridCol w:w="1275"/>
        <w:gridCol w:w="1560"/>
      </w:tblGrid>
      <w:tr w:rsidR="00BA0AC7" w:rsidRPr="00885C7F" w:rsidTr="004144B4">
        <w:trPr>
          <w:trHeight w:val="394"/>
        </w:trPr>
        <w:tc>
          <w:tcPr>
            <w:tcW w:w="898" w:type="dxa"/>
            <w:shd w:val="clear" w:color="auto" w:fill="F2F2F2" w:themeFill="background1" w:themeFillShade="F2"/>
          </w:tcPr>
          <w:p w:rsidR="00BA0AC7" w:rsidRPr="00885C7F" w:rsidRDefault="00BA0AC7" w:rsidP="008A1AF9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4"/>
                <w:szCs w:val="24"/>
                <w:lang w:val="sv-SE"/>
              </w:rPr>
            </w:pPr>
            <w:r w:rsidRPr="00885C7F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S/No</w:t>
            </w:r>
          </w:p>
        </w:tc>
        <w:tc>
          <w:tcPr>
            <w:tcW w:w="2499" w:type="dxa"/>
            <w:shd w:val="clear" w:color="auto" w:fill="F2F2F2" w:themeFill="background1" w:themeFillShade="F2"/>
          </w:tcPr>
          <w:p w:rsidR="00BA0AC7" w:rsidRPr="00885C7F" w:rsidRDefault="00BA0AC7" w:rsidP="008A1AF9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4"/>
                <w:szCs w:val="24"/>
                <w:lang w:val="sv-SE"/>
              </w:rPr>
            </w:pPr>
            <w:r w:rsidRPr="00885C7F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Participant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BA0AC7" w:rsidRPr="00885C7F" w:rsidRDefault="00BA0AC7" w:rsidP="008A1AF9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4"/>
                <w:szCs w:val="24"/>
                <w:lang w:val="sv-SE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:rsidR="00BA0AC7" w:rsidRPr="00885C7F" w:rsidRDefault="00BA0AC7" w:rsidP="008A1AF9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4"/>
                <w:szCs w:val="24"/>
                <w:lang w:val="sv-SE"/>
              </w:rPr>
            </w:pPr>
            <w:r w:rsidRPr="00885C7F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Grade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:rsidR="00BA0AC7" w:rsidRPr="00885C7F" w:rsidRDefault="00BA0AC7" w:rsidP="008A1AF9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4"/>
                <w:szCs w:val="24"/>
                <w:lang w:val="sv-SE"/>
              </w:rPr>
            </w:pPr>
            <w:r w:rsidRPr="00885C7F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No. of Days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BA0AC7" w:rsidRPr="00885C7F" w:rsidRDefault="00BA0AC7" w:rsidP="008A1AF9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4"/>
                <w:szCs w:val="24"/>
                <w:lang w:val="sv-SE"/>
              </w:rPr>
            </w:pPr>
            <w:r w:rsidRPr="00885C7F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Per diem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:rsidR="00BA0AC7" w:rsidRPr="00885C7F" w:rsidRDefault="00BA0AC7" w:rsidP="008A1AF9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4"/>
                <w:szCs w:val="24"/>
                <w:lang w:val="sv-SE"/>
              </w:rPr>
            </w:pPr>
            <w:r w:rsidRPr="00885C7F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Amount</w:t>
            </w:r>
          </w:p>
        </w:tc>
      </w:tr>
      <w:tr w:rsidR="00BA0AC7" w:rsidRPr="00885C7F" w:rsidTr="004144B4">
        <w:trPr>
          <w:trHeight w:val="395"/>
        </w:trPr>
        <w:tc>
          <w:tcPr>
            <w:tcW w:w="898" w:type="dxa"/>
          </w:tcPr>
          <w:p w:rsidR="00BA0AC7" w:rsidRPr="00885C7F" w:rsidRDefault="00BA0AC7" w:rsidP="008A1AF9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  <w:tc>
          <w:tcPr>
            <w:tcW w:w="2499" w:type="dxa"/>
          </w:tcPr>
          <w:p w:rsidR="00BA0AC7" w:rsidRPr="00885C7F" w:rsidRDefault="00BA0AC7" w:rsidP="008A1AF9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  <w:tc>
          <w:tcPr>
            <w:tcW w:w="1843" w:type="dxa"/>
          </w:tcPr>
          <w:p w:rsidR="00BA0AC7" w:rsidRPr="00885C7F" w:rsidRDefault="00BA0AC7" w:rsidP="008A1AF9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  <w:tc>
          <w:tcPr>
            <w:tcW w:w="1134" w:type="dxa"/>
          </w:tcPr>
          <w:p w:rsidR="00BA0AC7" w:rsidRPr="00885C7F" w:rsidRDefault="00BA0AC7" w:rsidP="008A1AF9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  <w:tc>
          <w:tcPr>
            <w:tcW w:w="851" w:type="dxa"/>
          </w:tcPr>
          <w:p w:rsidR="00BA0AC7" w:rsidRPr="00885C7F" w:rsidRDefault="00BA0AC7" w:rsidP="008A1AF9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  <w:tc>
          <w:tcPr>
            <w:tcW w:w="1275" w:type="dxa"/>
          </w:tcPr>
          <w:p w:rsidR="004144B4" w:rsidRPr="00885C7F" w:rsidRDefault="004144B4" w:rsidP="008A1AF9">
            <w:pPr>
              <w:pStyle w:val="NoSpacing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  <w:tc>
          <w:tcPr>
            <w:tcW w:w="1560" w:type="dxa"/>
          </w:tcPr>
          <w:p w:rsidR="00BA0AC7" w:rsidRPr="00885C7F" w:rsidRDefault="00BA0AC7" w:rsidP="008A1AF9">
            <w:pPr>
              <w:pStyle w:val="NoSpacing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</w:tr>
      <w:tr w:rsidR="00BA0AC7" w:rsidRPr="00885C7F" w:rsidTr="004144B4">
        <w:trPr>
          <w:trHeight w:val="276"/>
        </w:trPr>
        <w:tc>
          <w:tcPr>
            <w:tcW w:w="898" w:type="dxa"/>
          </w:tcPr>
          <w:p w:rsidR="00BA0AC7" w:rsidRDefault="00BA0AC7" w:rsidP="008A1AF9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  <w:tc>
          <w:tcPr>
            <w:tcW w:w="2499" w:type="dxa"/>
          </w:tcPr>
          <w:p w:rsidR="00BA0AC7" w:rsidRPr="00885C7F" w:rsidRDefault="00BA0AC7" w:rsidP="008A1AF9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  <w:tc>
          <w:tcPr>
            <w:tcW w:w="1843" w:type="dxa"/>
          </w:tcPr>
          <w:p w:rsidR="00BA0AC7" w:rsidRPr="00885C7F" w:rsidRDefault="00BA0AC7" w:rsidP="008A1AF9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  <w:tc>
          <w:tcPr>
            <w:tcW w:w="1134" w:type="dxa"/>
          </w:tcPr>
          <w:p w:rsidR="00BA0AC7" w:rsidRPr="00885C7F" w:rsidRDefault="00BA0AC7" w:rsidP="008A1AF9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  <w:tc>
          <w:tcPr>
            <w:tcW w:w="851" w:type="dxa"/>
          </w:tcPr>
          <w:p w:rsidR="00BA0AC7" w:rsidRPr="00885C7F" w:rsidRDefault="00BA0AC7" w:rsidP="008A1AF9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  <w:tc>
          <w:tcPr>
            <w:tcW w:w="1275" w:type="dxa"/>
          </w:tcPr>
          <w:p w:rsidR="00BA0AC7" w:rsidRPr="00885C7F" w:rsidRDefault="00BA0AC7" w:rsidP="004144B4">
            <w:pPr>
              <w:pStyle w:val="NoSpacing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  <w:tc>
          <w:tcPr>
            <w:tcW w:w="1560" w:type="dxa"/>
          </w:tcPr>
          <w:p w:rsidR="00BA0AC7" w:rsidRPr="00885C7F" w:rsidRDefault="00BA0AC7" w:rsidP="008A1AF9">
            <w:pPr>
              <w:pStyle w:val="NoSpacing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</w:tr>
      <w:tr w:rsidR="00BA0AC7" w:rsidRPr="00885C7F" w:rsidTr="004144B4">
        <w:trPr>
          <w:trHeight w:val="276"/>
        </w:trPr>
        <w:tc>
          <w:tcPr>
            <w:tcW w:w="898" w:type="dxa"/>
          </w:tcPr>
          <w:p w:rsidR="00BA0AC7" w:rsidRPr="00885C7F" w:rsidRDefault="00BA0AC7" w:rsidP="008A1AF9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  <w:tc>
          <w:tcPr>
            <w:tcW w:w="2499" w:type="dxa"/>
          </w:tcPr>
          <w:p w:rsidR="00BA0AC7" w:rsidRPr="00885C7F" w:rsidRDefault="00BA0AC7" w:rsidP="008A1AF9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  <w:tc>
          <w:tcPr>
            <w:tcW w:w="1843" w:type="dxa"/>
          </w:tcPr>
          <w:p w:rsidR="00BA0AC7" w:rsidRPr="00885C7F" w:rsidRDefault="00BA0AC7" w:rsidP="008A1AF9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  <w:tc>
          <w:tcPr>
            <w:tcW w:w="1134" w:type="dxa"/>
          </w:tcPr>
          <w:p w:rsidR="00BA0AC7" w:rsidRPr="00885C7F" w:rsidRDefault="00BA0AC7" w:rsidP="008A1AF9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  <w:tc>
          <w:tcPr>
            <w:tcW w:w="851" w:type="dxa"/>
          </w:tcPr>
          <w:p w:rsidR="00BA0AC7" w:rsidRPr="00885C7F" w:rsidRDefault="00BA0AC7" w:rsidP="008A1AF9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  <w:tc>
          <w:tcPr>
            <w:tcW w:w="1275" w:type="dxa"/>
          </w:tcPr>
          <w:p w:rsidR="00BA0AC7" w:rsidRPr="00885C7F" w:rsidRDefault="00BA0AC7" w:rsidP="004144B4">
            <w:pPr>
              <w:pStyle w:val="NoSpacing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  <w:tc>
          <w:tcPr>
            <w:tcW w:w="1560" w:type="dxa"/>
          </w:tcPr>
          <w:p w:rsidR="00BA0AC7" w:rsidRPr="00885C7F" w:rsidRDefault="00BA0AC7" w:rsidP="008A1AF9">
            <w:pPr>
              <w:pStyle w:val="NoSpacing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</w:tr>
      <w:tr w:rsidR="00BA0AC7" w:rsidRPr="00885C7F" w:rsidTr="004144B4">
        <w:trPr>
          <w:trHeight w:val="261"/>
        </w:trPr>
        <w:tc>
          <w:tcPr>
            <w:tcW w:w="898" w:type="dxa"/>
          </w:tcPr>
          <w:p w:rsidR="00BA0AC7" w:rsidRPr="00885C7F" w:rsidRDefault="00BA0AC7" w:rsidP="008A1AF9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  <w:tc>
          <w:tcPr>
            <w:tcW w:w="2499" w:type="dxa"/>
          </w:tcPr>
          <w:p w:rsidR="00BA0AC7" w:rsidRPr="00885C7F" w:rsidRDefault="00BA0AC7" w:rsidP="008A1AF9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  <w:tc>
          <w:tcPr>
            <w:tcW w:w="1843" w:type="dxa"/>
          </w:tcPr>
          <w:p w:rsidR="00BA0AC7" w:rsidRPr="00885C7F" w:rsidRDefault="00BA0AC7" w:rsidP="008A1AF9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  <w:tc>
          <w:tcPr>
            <w:tcW w:w="1134" w:type="dxa"/>
          </w:tcPr>
          <w:p w:rsidR="00BA0AC7" w:rsidRPr="00885C7F" w:rsidRDefault="00BA0AC7" w:rsidP="008A1AF9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  <w:tc>
          <w:tcPr>
            <w:tcW w:w="851" w:type="dxa"/>
          </w:tcPr>
          <w:p w:rsidR="00BA0AC7" w:rsidRPr="00885C7F" w:rsidRDefault="00BA0AC7" w:rsidP="008A1AF9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  <w:tc>
          <w:tcPr>
            <w:tcW w:w="1275" w:type="dxa"/>
          </w:tcPr>
          <w:p w:rsidR="00BA0AC7" w:rsidRPr="00885C7F" w:rsidRDefault="00BA0AC7" w:rsidP="008A1AF9">
            <w:pPr>
              <w:pStyle w:val="NoSpacing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  <w:tc>
          <w:tcPr>
            <w:tcW w:w="1560" w:type="dxa"/>
          </w:tcPr>
          <w:p w:rsidR="00BA0AC7" w:rsidRPr="00885C7F" w:rsidRDefault="00BA0AC7" w:rsidP="008A1AF9">
            <w:pPr>
              <w:pStyle w:val="NoSpacing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</w:tr>
      <w:tr w:rsidR="00BA0AC7" w:rsidRPr="00885C7F" w:rsidTr="004144B4">
        <w:trPr>
          <w:trHeight w:val="261"/>
        </w:trPr>
        <w:tc>
          <w:tcPr>
            <w:tcW w:w="898" w:type="dxa"/>
          </w:tcPr>
          <w:p w:rsidR="00BA0AC7" w:rsidRPr="00885C7F" w:rsidRDefault="00BA0AC7" w:rsidP="008A1AF9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  <w:tc>
          <w:tcPr>
            <w:tcW w:w="2499" w:type="dxa"/>
          </w:tcPr>
          <w:p w:rsidR="00BA0AC7" w:rsidRPr="00885C7F" w:rsidRDefault="00BA0AC7" w:rsidP="008A1AF9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  <w:tc>
          <w:tcPr>
            <w:tcW w:w="1843" w:type="dxa"/>
          </w:tcPr>
          <w:p w:rsidR="00BA0AC7" w:rsidRDefault="00BA0AC7" w:rsidP="008A1AF9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  <w:tc>
          <w:tcPr>
            <w:tcW w:w="1134" w:type="dxa"/>
          </w:tcPr>
          <w:p w:rsidR="00BA0AC7" w:rsidRPr="00885C7F" w:rsidRDefault="00BA0AC7" w:rsidP="008A1AF9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  <w:tc>
          <w:tcPr>
            <w:tcW w:w="851" w:type="dxa"/>
          </w:tcPr>
          <w:p w:rsidR="00BA0AC7" w:rsidRPr="00885C7F" w:rsidRDefault="00BA0AC7" w:rsidP="008A1AF9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  <w:tc>
          <w:tcPr>
            <w:tcW w:w="1275" w:type="dxa"/>
          </w:tcPr>
          <w:p w:rsidR="00BA0AC7" w:rsidRPr="00885C7F" w:rsidRDefault="00BA0AC7" w:rsidP="008A1AF9">
            <w:pPr>
              <w:pStyle w:val="NoSpacing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  <w:tc>
          <w:tcPr>
            <w:tcW w:w="1560" w:type="dxa"/>
          </w:tcPr>
          <w:p w:rsidR="00BA0AC7" w:rsidRPr="00885C7F" w:rsidRDefault="00BA0AC7" w:rsidP="008A1AF9">
            <w:pPr>
              <w:pStyle w:val="NoSpacing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</w:tr>
      <w:tr w:rsidR="00BA0AC7" w:rsidRPr="00885C7F" w:rsidTr="004144B4">
        <w:trPr>
          <w:trHeight w:val="276"/>
        </w:trPr>
        <w:tc>
          <w:tcPr>
            <w:tcW w:w="898" w:type="dxa"/>
          </w:tcPr>
          <w:p w:rsidR="00BA0AC7" w:rsidRPr="00885C7F" w:rsidRDefault="00BA0AC7" w:rsidP="008A1AF9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  <w:tc>
          <w:tcPr>
            <w:tcW w:w="2499" w:type="dxa"/>
          </w:tcPr>
          <w:p w:rsidR="00BA0AC7" w:rsidRPr="00885C7F" w:rsidRDefault="00BA0AC7" w:rsidP="008A1AF9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  <w:tc>
          <w:tcPr>
            <w:tcW w:w="1843" w:type="dxa"/>
          </w:tcPr>
          <w:p w:rsidR="00BA0AC7" w:rsidRPr="00885C7F" w:rsidRDefault="00BA0AC7" w:rsidP="008A1AF9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  <w:tc>
          <w:tcPr>
            <w:tcW w:w="1134" w:type="dxa"/>
          </w:tcPr>
          <w:p w:rsidR="00BA0AC7" w:rsidRPr="00885C7F" w:rsidRDefault="00BA0AC7" w:rsidP="008A1AF9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  <w:tc>
          <w:tcPr>
            <w:tcW w:w="851" w:type="dxa"/>
          </w:tcPr>
          <w:p w:rsidR="00BA0AC7" w:rsidRPr="00885C7F" w:rsidRDefault="00BA0AC7" w:rsidP="008A1AF9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  <w:tc>
          <w:tcPr>
            <w:tcW w:w="1275" w:type="dxa"/>
          </w:tcPr>
          <w:p w:rsidR="00BA0AC7" w:rsidRPr="00885C7F" w:rsidRDefault="00BA0AC7" w:rsidP="008A1AF9">
            <w:pPr>
              <w:pStyle w:val="NoSpacing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  <w:tc>
          <w:tcPr>
            <w:tcW w:w="1560" w:type="dxa"/>
          </w:tcPr>
          <w:p w:rsidR="00BA0AC7" w:rsidRPr="00885C7F" w:rsidRDefault="00BA0AC7" w:rsidP="008A1AF9">
            <w:pPr>
              <w:pStyle w:val="NoSpacing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</w:tr>
      <w:tr w:rsidR="00BA0AC7" w:rsidRPr="00885C7F" w:rsidTr="004144B4">
        <w:trPr>
          <w:trHeight w:val="276"/>
        </w:trPr>
        <w:tc>
          <w:tcPr>
            <w:tcW w:w="898" w:type="dxa"/>
          </w:tcPr>
          <w:p w:rsidR="00BA0AC7" w:rsidRPr="00885C7F" w:rsidRDefault="00BA0AC7" w:rsidP="008A1AF9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  <w:tc>
          <w:tcPr>
            <w:tcW w:w="2499" w:type="dxa"/>
          </w:tcPr>
          <w:p w:rsidR="00BA0AC7" w:rsidRPr="00885C7F" w:rsidRDefault="00BA0AC7" w:rsidP="008A1AF9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  <w:tc>
          <w:tcPr>
            <w:tcW w:w="1843" w:type="dxa"/>
          </w:tcPr>
          <w:p w:rsidR="00BA0AC7" w:rsidRPr="00885C7F" w:rsidRDefault="00BA0AC7" w:rsidP="008A1AF9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  <w:tc>
          <w:tcPr>
            <w:tcW w:w="1134" w:type="dxa"/>
          </w:tcPr>
          <w:p w:rsidR="00BA0AC7" w:rsidRPr="00885C7F" w:rsidRDefault="00BA0AC7" w:rsidP="008A1AF9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  <w:tc>
          <w:tcPr>
            <w:tcW w:w="851" w:type="dxa"/>
          </w:tcPr>
          <w:p w:rsidR="00BA0AC7" w:rsidRPr="00885C7F" w:rsidRDefault="00BA0AC7" w:rsidP="008A1AF9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  <w:tc>
          <w:tcPr>
            <w:tcW w:w="1275" w:type="dxa"/>
          </w:tcPr>
          <w:p w:rsidR="00BA0AC7" w:rsidRPr="00885C7F" w:rsidRDefault="00BA0AC7" w:rsidP="008A1AF9">
            <w:pPr>
              <w:pStyle w:val="NoSpacing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  <w:tc>
          <w:tcPr>
            <w:tcW w:w="1560" w:type="dxa"/>
          </w:tcPr>
          <w:p w:rsidR="00BA0AC7" w:rsidRPr="00885C7F" w:rsidRDefault="00BA0AC7" w:rsidP="008A1AF9">
            <w:pPr>
              <w:pStyle w:val="NoSpacing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</w:tr>
      <w:tr w:rsidR="00BA0AC7" w:rsidRPr="00885C7F" w:rsidTr="004144B4">
        <w:trPr>
          <w:trHeight w:val="395"/>
        </w:trPr>
        <w:tc>
          <w:tcPr>
            <w:tcW w:w="898" w:type="dxa"/>
          </w:tcPr>
          <w:p w:rsidR="00BA0AC7" w:rsidRPr="00885C7F" w:rsidRDefault="00BA0AC7" w:rsidP="008A1AF9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  <w:tc>
          <w:tcPr>
            <w:tcW w:w="2499" w:type="dxa"/>
          </w:tcPr>
          <w:p w:rsidR="00BA0AC7" w:rsidRPr="00885C7F" w:rsidRDefault="00BA0AC7" w:rsidP="008A1AF9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  <w:tc>
          <w:tcPr>
            <w:tcW w:w="1843" w:type="dxa"/>
          </w:tcPr>
          <w:p w:rsidR="00BA0AC7" w:rsidRPr="00885C7F" w:rsidRDefault="00BA0AC7" w:rsidP="008A1AF9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  <w:tc>
          <w:tcPr>
            <w:tcW w:w="1134" w:type="dxa"/>
          </w:tcPr>
          <w:p w:rsidR="00BA0AC7" w:rsidRPr="00885C7F" w:rsidRDefault="00BA0AC7" w:rsidP="008A1AF9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  <w:tc>
          <w:tcPr>
            <w:tcW w:w="851" w:type="dxa"/>
          </w:tcPr>
          <w:p w:rsidR="00BA0AC7" w:rsidRPr="00885C7F" w:rsidRDefault="00BA0AC7" w:rsidP="008A1AF9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  <w:tc>
          <w:tcPr>
            <w:tcW w:w="1275" w:type="dxa"/>
          </w:tcPr>
          <w:p w:rsidR="00BA0AC7" w:rsidRPr="00885C7F" w:rsidRDefault="00BA0AC7" w:rsidP="008A1AF9">
            <w:pPr>
              <w:pStyle w:val="NoSpacing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  <w:tc>
          <w:tcPr>
            <w:tcW w:w="1560" w:type="dxa"/>
          </w:tcPr>
          <w:p w:rsidR="00BA0AC7" w:rsidRPr="00885C7F" w:rsidRDefault="00BA0AC7" w:rsidP="008A1AF9">
            <w:pPr>
              <w:pStyle w:val="NoSpacing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</w:tr>
      <w:tr w:rsidR="00BA0AC7" w:rsidRPr="004144B4" w:rsidTr="004144B4">
        <w:trPr>
          <w:trHeight w:val="538"/>
        </w:trPr>
        <w:tc>
          <w:tcPr>
            <w:tcW w:w="898" w:type="dxa"/>
          </w:tcPr>
          <w:p w:rsidR="00BA0AC7" w:rsidRPr="00885C7F" w:rsidRDefault="00BA0AC7" w:rsidP="008A1AF9">
            <w:pPr>
              <w:pStyle w:val="NoSpacing"/>
              <w:spacing w:line="276" w:lineRule="auto"/>
              <w:jc w:val="right"/>
              <w:rPr>
                <w:rFonts w:ascii="Times New Roman" w:hAnsi="Times New Roman"/>
                <w:b/>
                <w:sz w:val="24"/>
                <w:szCs w:val="24"/>
                <w:lang w:val="sv-SE"/>
              </w:rPr>
            </w:pPr>
          </w:p>
        </w:tc>
        <w:tc>
          <w:tcPr>
            <w:tcW w:w="7602" w:type="dxa"/>
            <w:gridSpan w:val="5"/>
          </w:tcPr>
          <w:p w:rsidR="00BA0AC7" w:rsidRPr="00885C7F" w:rsidRDefault="00BA0AC7" w:rsidP="008A1AF9">
            <w:pPr>
              <w:pStyle w:val="NoSpacing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  <w:highlight w:val="green"/>
                <w:lang w:val="sv-SE"/>
              </w:rPr>
            </w:pPr>
          </w:p>
        </w:tc>
        <w:tc>
          <w:tcPr>
            <w:tcW w:w="1560" w:type="dxa"/>
          </w:tcPr>
          <w:p w:rsidR="00BA0AC7" w:rsidRPr="004144B4" w:rsidRDefault="00BA0AC7" w:rsidP="004144B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  <w:lang w:val="sv-SE"/>
              </w:rPr>
            </w:pPr>
          </w:p>
        </w:tc>
      </w:tr>
      <w:tr w:rsidR="00BA0AC7" w:rsidRPr="00885C7F" w:rsidTr="004144B4">
        <w:trPr>
          <w:trHeight w:val="261"/>
        </w:trPr>
        <w:tc>
          <w:tcPr>
            <w:tcW w:w="898" w:type="dxa"/>
          </w:tcPr>
          <w:p w:rsidR="00BA0AC7" w:rsidRPr="00885C7F" w:rsidRDefault="00BA0AC7" w:rsidP="008A1AF9">
            <w:pPr>
              <w:pStyle w:val="NoSpacing"/>
              <w:tabs>
                <w:tab w:val="left" w:pos="510"/>
              </w:tabs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  <w:tc>
          <w:tcPr>
            <w:tcW w:w="7602" w:type="dxa"/>
            <w:gridSpan w:val="5"/>
          </w:tcPr>
          <w:p w:rsidR="00BA0AC7" w:rsidRPr="00885C7F" w:rsidRDefault="00BA0AC7" w:rsidP="008A1AF9">
            <w:pPr>
              <w:pStyle w:val="NoSpacing"/>
              <w:tabs>
                <w:tab w:val="left" w:pos="510"/>
              </w:tabs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  <w:tc>
          <w:tcPr>
            <w:tcW w:w="1560" w:type="dxa"/>
          </w:tcPr>
          <w:p w:rsidR="00BA0AC7" w:rsidRPr="00885C7F" w:rsidRDefault="00BA0AC7" w:rsidP="008A1AF9">
            <w:pPr>
              <w:pStyle w:val="NoSpacing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</w:tr>
      <w:tr w:rsidR="00BA0AC7" w:rsidRPr="00885C7F" w:rsidTr="004144B4">
        <w:trPr>
          <w:trHeight w:val="261"/>
        </w:trPr>
        <w:tc>
          <w:tcPr>
            <w:tcW w:w="898" w:type="dxa"/>
          </w:tcPr>
          <w:p w:rsidR="00BA0AC7" w:rsidRPr="00885C7F" w:rsidRDefault="00BA0AC7" w:rsidP="008A1AF9">
            <w:pPr>
              <w:pStyle w:val="NoSpacing"/>
              <w:spacing w:line="276" w:lineRule="auto"/>
              <w:jc w:val="right"/>
              <w:rPr>
                <w:rFonts w:ascii="Times New Roman" w:hAnsi="Times New Roman"/>
                <w:b/>
                <w:sz w:val="24"/>
                <w:szCs w:val="24"/>
                <w:lang w:val="sv-SE"/>
              </w:rPr>
            </w:pPr>
          </w:p>
        </w:tc>
        <w:tc>
          <w:tcPr>
            <w:tcW w:w="7602" w:type="dxa"/>
            <w:gridSpan w:val="5"/>
          </w:tcPr>
          <w:p w:rsidR="00BA0AC7" w:rsidRPr="00885C7F" w:rsidRDefault="00BA0AC7" w:rsidP="008A1AF9">
            <w:pPr>
              <w:pStyle w:val="NoSpacing"/>
              <w:spacing w:line="276" w:lineRule="auto"/>
              <w:jc w:val="right"/>
              <w:rPr>
                <w:rFonts w:ascii="Times New Roman" w:hAnsi="Times New Roman"/>
                <w:b/>
                <w:sz w:val="24"/>
                <w:szCs w:val="24"/>
                <w:lang w:val="sv-SE"/>
              </w:rPr>
            </w:pPr>
          </w:p>
        </w:tc>
        <w:tc>
          <w:tcPr>
            <w:tcW w:w="1560" w:type="dxa"/>
          </w:tcPr>
          <w:p w:rsidR="00BA0AC7" w:rsidRPr="00885C7F" w:rsidRDefault="00BA0AC7" w:rsidP="008A1AF9">
            <w:pPr>
              <w:pStyle w:val="NoSpacing"/>
              <w:spacing w:line="276" w:lineRule="auto"/>
              <w:jc w:val="right"/>
              <w:rPr>
                <w:rFonts w:ascii="Times New Roman" w:hAnsi="Times New Roman"/>
                <w:b/>
                <w:sz w:val="24"/>
                <w:szCs w:val="24"/>
                <w:lang w:val="sv-SE"/>
              </w:rPr>
            </w:pPr>
          </w:p>
        </w:tc>
      </w:tr>
    </w:tbl>
    <w:p w:rsidR="004948E4" w:rsidRDefault="00DD0824" w:rsidP="00B61774">
      <w:pPr>
        <w:pStyle w:val="NoSpacing"/>
        <w:spacing w:before="240" w:after="24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budget line for the item is as outlined below</w:t>
      </w:r>
    </w:p>
    <w:tbl>
      <w:tblPr>
        <w:tblW w:w="10212" w:type="dxa"/>
        <w:tblInd w:w="-294" w:type="dxa"/>
        <w:tblLayout w:type="fixed"/>
        <w:tblLook w:val="04A0" w:firstRow="1" w:lastRow="0" w:firstColumn="1" w:lastColumn="0" w:noHBand="0" w:noVBand="1"/>
      </w:tblPr>
      <w:tblGrid>
        <w:gridCol w:w="2127"/>
        <w:gridCol w:w="2410"/>
        <w:gridCol w:w="1984"/>
        <w:gridCol w:w="1560"/>
        <w:gridCol w:w="2131"/>
      </w:tblGrid>
      <w:tr w:rsidR="004948E4" w:rsidRPr="004948E4" w:rsidTr="006043D7">
        <w:trPr>
          <w:trHeight w:val="790"/>
        </w:trPr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948E4" w:rsidRPr="004948E4" w:rsidRDefault="004948E4" w:rsidP="004948E4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Description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948E4" w:rsidRPr="004948E4" w:rsidRDefault="004948E4" w:rsidP="004948E4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 xml:space="preserve">Budget for FY 20/21 </w:t>
            </w:r>
            <w:r w:rsidRPr="004948E4">
              <w:rPr>
                <w:rFonts w:ascii="Times New Roman" w:hAnsi="Times New Roman"/>
                <w:b/>
                <w:color w:val="000000"/>
              </w:rPr>
              <w:t>(</w:t>
            </w:r>
            <w:proofErr w:type="spellStart"/>
            <w:r w:rsidRPr="004948E4">
              <w:rPr>
                <w:rFonts w:ascii="Times New Roman" w:hAnsi="Times New Roman"/>
                <w:b/>
                <w:color w:val="000000"/>
              </w:rPr>
              <w:t>Kshs</w:t>
            </w:r>
            <w:proofErr w:type="spellEnd"/>
            <w:r w:rsidRPr="004948E4">
              <w:rPr>
                <w:rFonts w:ascii="Times New Roman" w:hAnsi="Times New Roman"/>
                <w:b/>
                <w:color w:val="000000"/>
              </w:rPr>
              <w:t>)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948E4" w:rsidRPr="004948E4" w:rsidRDefault="004948E4" w:rsidP="004948E4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Available Balance to date</w:t>
            </w:r>
            <w:r w:rsidRPr="004948E4">
              <w:rPr>
                <w:rFonts w:ascii="Times New Roman" w:hAnsi="Times New Roman"/>
                <w:b/>
                <w:color w:val="000000"/>
              </w:rPr>
              <w:t xml:space="preserve"> (</w:t>
            </w:r>
            <w:proofErr w:type="spellStart"/>
            <w:r w:rsidRPr="004948E4">
              <w:rPr>
                <w:rFonts w:ascii="Times New Roman" w:hAnsi="Times New Roman"/>
                <w:b/>
                <w:color w:val="000000"/>
              </w:rPr>
              <w:t>Kshs</w:t>
            </w:r>
            <w:proofErr w:type="spellEnd"/>
            <w:r w:rsidRPr="004948E4">
              <w:rPr>
                <w:rFonts w:ascii="Times New Roman" w:hAnsi="Times New Roman"/>
                <w:b/>
                <w:color w:val="000000"/>
              </w:rPr>
              <w:t>)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948E4" w:rsidRPr="004948E4" w:rsidRDefault="00DD0824" w:rsidP="004948E4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This Expenditure</w:t>
            </w:r>
          </w:p>
          <w:p w:rsidR="004948E4" w:rsidRPr="004948E4" w:rsidRDefault="004948E4" w:rsidP="004948E4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r w:rsidRPr="004948E4">
              <w:rPr>
                <w:rFonts w:ascii="Times New Roman" w:hAnsi="Times New Roman"/>
                <w:b/>
                <w:color w:val="000000"/>
              </w:rPr>
              <w:t>(</w:t>
            </w:r>
            <w:proofErr w:type="spellStart"/>
            <w:r w:rsidRPr="004948E4">
              <w:rPr>
                <w:rFonts w:ascii="Times New Roman" w:hAnsi="Times New Roman"/>
                <w:b/>
                <w:color w:val="000000"/>
              </w:rPr>
              <w:t>Kshs</w:t>
            </w:r>
            <w:proofErr w:type="spellEnd"/>
            <w:r w:rsidRPr="004948E4">
              <w:rPr>
                <w:rFonts w:ascii="Times New Roman" w:hAnsi="Times New Roman"/>
                <w:b/>
                <w:color w:val="000000"/>
              </w:rPr>
              <w:t>)</w:t>
            </w:r>
          </w:p>
        </w:tc>
        <w:tc>
          <w:tcPr>
            <w:tcW w:w="21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948E4" w:rsidRPr="004948E4" w:rsidRDefault="004948E4" w:rsidP="004948E4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r w:rsidRPr="004948E4">
              <w:rPr>
                <w:rFonts w:ascii="Times New Roman" w:hAnsi="Times New Roman"/>
                <w:b/>
                <w:color w:val="000000"/>
              </w:rPr>
              <w:t>Balance after this request (</w:t>
            </w:r>
            <w:proofErr w:type="spellStart"/>
            <w:r w:rsidRPr="004948E4">
              <w:rPr>
                <w:rFonts w:ascii="Times New Roman" w:hAnsi="Times New Roman"/>
                <w:b/>
                <w:color w:val="000000"/>
              </w:rPr>
              <w:t>Kshs</w:t>
            </w:r>
            <w:proofErr w:type="spellEnd"/>
            <w:r w:rsidRPr="004948E4">
              <w:rPr>
                <w:rFonts w:ascii="Times New Roman" w:hAnsi="Times New Roman"/>
                <w:b/>
                <w:color w:val="000000"/>
              </w:rPr>
              <w:t>)</w:t>
            </w:r>
          </w:p>
        </w:tc>
      </w:tr>
      <w:tr w:rsidR="004948E4" w:rsidRPr="004948E4" w:rsidTr="006043D7">
        <w:trPr>
          <w:trHeight w:val="502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948E4" w:rsidRPr="004948E4" w:rsidRDefault="004948E4" w:rsidP="004948E4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Research &amp; Innovation (RMLF)</w:t>
            </w:r>
          </w:p>
        </w:tc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948E4" w:rsidRPr="004948E4" w:rsidRDefault="004948E4" w:rsidP="004948E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20</w:t>
            </w:r>
            <w:r w:rsidRPr="004948E4">
              <w:rPr>
                <w:rFonts w:ascii="Times New Roman" w:eastAsia="Calibri" w:hAnsi="Times New Roman"/>
                <w:b/>
                <w:sz w:val="24"/>
                <w:szCs w:val="24"/>
              </w:rPr>
              <w:t>,000,000.00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948E4" w:rsidRPr="004948E4" w:rsidRDefault="004948E4" w:rsidP="004948E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948E4" w:rsidRPr="004948E4" w:rsidRDefault="00DD0824" w:rsidP="004948E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1,458,700.00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948E4" w:rsidRPr="004948E4" w:rsidRDefault="004948E4" w:rsidP="004948E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</w:p>
        </w:tc>
      </w:tr>
    </w:tbl>
    <w:p w:rsidR="009B0D06" w:rsidRDefault="009B0D06" w:rsidP="009B0D06">
      <w:pPr>
        <w:pStyle w:val="NoSpacing"/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9B0D06" w:rsidRPr="009B0D06" w:rsidRDefault="009B0D06" w:rsidP="009B0D06">
      <w:pPr>
        <w:pStyle w:val="NoSpacing"/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726F1B" w:rsidRPr="006B2452" w:rsidRDefault="00726F1B" w:rsidP="00EC5057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6B2452">
        <w:rPr>
          <w:rFonts w:ascii="Times New Roman" w:hAnsi="Times New Roman"/>
          <w:b/>
          <w:bCs/>
          <w:sz w:val="24"/>
          <w:szCs w:val="24"/>
        </w:rPr>
        <w:t xml:space="preserve">Eng. J. </w:t>
      </w:r>
      <w:proofErr w:type="spellStart"/>
      <w:r w:rsidRPr="006B2452">
        <w:rPr>
          <w:rFonts w:ascii="Times New Roman" w:hAnsi="Times New Roman"/>
          <w:b/>
          <w:bCs/>
          <w:sz w:val="24"/>
          <w:szCs w:val="24"/>
        </w:rPr>
        <w:t>Njuguna</w:t>
      </w:r>
      <w:proofErr w:type="spellEnd"/>
      <w:r w:rsidRPr="006B2452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6B2452">
        <w:rPr>
          <w:rFonts w:ascii="Times New Roman" w:hAnsi="Times New Roman"/>
          <w:b/>
          <w:bCs/>
          <w:sz w:val="24"/>
          <w:szCs w:val="24"/>
        </w:rPr>
        <w:t>Gatitu</w:t>
      </w:r>
      <w:proofErr w:type="spellEnd"/>
    </w:p>
    <w:p w:rsidR="001304AD" w:rsidRDefault="00726F1B" w:rsidP="0082314D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6B2452">
        <w:rPr>
          <w:rFonts w:ascii="Times New Roman" w:hAnsi="Times New Roman"/>
          <w:b/>
          <w:bCs/>
          <w:sz w:val="24"/>
          <w:szCs w:val="24"/>
          <w:u w:val="single"/>
        </w:rPr>
        <w:t>DIRECTOR (PSC)</w:t>
      </w:r>
      <w:r w:rsidRPr="006B2452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82314D" w:rsidRPr="00A154CC" w:rsidRDefault="0082314D" w:rsidP="00EC5057">
      <w:pPr>
        <w:spacing w:after="0" w:line="360" w:lineRule="auto"/>
        <w:ind w:left="-9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CA416E" w:rsidRPr="00B01C79" w:rsidRDefault="009B0D06" w:rsidP="009B0D06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BDO (R&amp;I)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</w:p>
    <w:p w:rsidR="002958A5" w:rsidRPr="00B01C79" w:rsidRDefault="002958A5" w:rsidP="00393EA6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</w:p>
    <w:sectPr w:rsidR="002958A5" w:rsidRPr="00B01C79" w:rsidSect="008B4BD1">
      <w:footerReference w:type="default" r:id="rId9"/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0B18" w:rsidRDefault="009A0B18" w:rsidP="00D052D9">
      <w:pPr>
        <w:spacing w:after="0" w:line="240" w:lineRule="auto"/>
      </w:pPr>
      <w:r>
        <w:separator/>
      </w:r>
    </w:p>
  </w:endnote>
  <w:endnote w:type="continuationSeparator" w:id="0">
    <w:p w:rsidR="009A0B18" w:rsidRDefault="009A0B18" w:rsidP="00D05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11B" w:rsidRDefault="004F411B">
    <w:pPr>
      <w:pStyle w:val="Footer"/>
    </w:pPr>
    <w:r w:rsidRPr="006C3F39">
      <w:rPr>
        <w:rFonts w:eastAsia="Calibri"/>
        <w:noProof/>
      </w:rPr>
      <w:drawing>
        <wp:inline distT="0" distB="0" distL="0" distR="0" wp14:anchorId="7CF6661B" wp14:editId="13B81EE2">
          <wp:extent cx="5943600" cy="478790"/>
          <wp:effectExtent l="0" t="0" r="0" b="0"/>
          <wp:docPr id="9" name="Picture 9" descr="ISO%20bann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ISO%20bann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478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0B18" w:rsidRDefault="009A0B18" w:rsidP="00D052D9">
      <w:pPr>
        <w:spacing w:after="0" w:line="240" w:lineRule="auto"/>
      </w:pPr>
      <w:r>
        <w:separator/>
      </w:r>
    </w:p>
  </w:footnote>
  <w:footnote w:type="continuationSeparator" w:id="0">
    <w:p w:rsidR="009A0B18" w:rsidRDefault="009A0B18" w:rsidP="00D052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37F0A"/>
    <w:multiLevelType w:val="hybridMultilevel"/>
    <w:tmpl w:val="86F26D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E87E06"/>
    <w:multiLevelType w:val="hybridMultilevel"/>
    <w:tmpl w:val="0AD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C847B1"/>
    <w:multiLevelType w:val="hybridMultilevel"/>
    <w:tmpl w:val="EE0A76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A57AA"/>
    <w:multiLevelType w:val="hybridMultilevel"/>
    <w:tmpl w:val="AD9CA95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31213C"/>
    <w:multiLevelType w:val="hybridMultilevel"/>
    <w:tmpl w:val="6FE88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DF1FA1"/>
    <w:multiLevelType w:val="hybridMultilevel"/>
    <w:tmpl w:val="423A2004"/>
    <w:lvl w:ilvl="0" w:tplc="9E5237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414315F"/>
    <w:multiLevelType w:val="hybridMultilevel"/>
    <w:tmpl w:val="A6D0E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54400C9"/>
    <w:multiLevelType w:val="hybridMultilevel"/>
    <w:tmpl w:val="9904DA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0166D2"/>
    <w:multiLevelType w:val="hybridMultilevel"/>
    <w:tmpl w:val="E1EA56D0"/>
    <w:lvl w:ilvl="0" w:tplc="C7D854C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4D3B49"/>
    <w:multiLevelType w:val="hybridMultilevel"/>
    <w:tmpl w:val="4E3240D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4D30D0"/>
    <w:multiLevelType w:val="hybridMultilevel"/>
    <w:tmpl w:val="D4ECDBCA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1">
    <w:nsid w:val="70FC3B43"/>
    <w:multiLevelType w:val="hybridMultilevel"/>
    <w:tmpl w:val="7D3E2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6"/>
  </w:num>
  <w:num w:numId="5">
    <w:abstractNumId w:val="9"/>
  </w:num>
  <w:num w:numId="6">
    <w:abstractNumId w:val="2"/>
  </w:num>
  <w:num w:numId="7">
    <w:abstractNumId w:val="5"/>
  </w:num>
  <w:num w:numId="8">
    <w:abstractNumId w:val="8"/>
  </w:num>
  <w:num w:numId="9">
    <w:abstractNumId w:val="3"/>
  </w:num>
  <w:num w:numId="10">
    <w:abstractNumId w:val="7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C3F"/>
    <w:rsid w:val="00011651"/>
    <w:rsid w:val="00013C80"/>
    <w:rsid w:val="0001589D"/>
    <w:rsid w:val="000251D1"/>
    <w:rsid w:val="00044FF0"/>
    <w:rsid w:val="000464B8"/>
    <w:rsid w:val="000475BB"/>
    <w:rsid w:val="0005278E"/>
    <w:rsid w:val="00054071"/>
    <w:rsid w:val="0006233D"/>
    <w:rsid w:val="0006591F"/>
    <w:rsid w:val="0007759C"/>
    <w:rsid w:val="00077E8B"/>
    <w:rsid w:val="000803DD"/>
    <w:rsid w:val="000808B8"/>
    <w:rsid w:val="00081C4D"/>
    <w:rsid w:val="000855F5"/>
    <w:rsid w:val="0008567F"/>
    <w:rsid w:val="00094F7A"/>
    <w:rsid w:val="000A4ED6"/>
    <w:rsid w:val="000A7397"/>
    <w:rsid w:val="000C0493"/>
    <w:rsid w:val="000C5571"/>
    <w:rsid w:val="000E3071"/>
    <w:rsid w:val="000E3C1D"/>
    <w:rsid w:val="000F701F"/>
    <w:rsid w:val="0010292E"/>
    <w:rsid w:val="00105CA2"/>
    <w:rsid w:val="0011777D"/>
    <w:rsid w:val="00124F33"/>
    <w:rsid w:val="001253C0"/>
    <w:rsid w:val="001304AD"/>
    <w:rsid w:val="00130F4B"/>
    <w:rsid w:val="00134BDA"/>
    <w:rsid w:val="00136E89"/>
    <w:rsid w:val="001414A8"/>
    <w:rsid w:val="0014615E"/>
    <w:rsid w:val="00150862"/>
    <w:rsid w:val="00154AE8"/>
    <w:rsid w:val="0015601A"/>
    <w:rsid w:val="00163B5F"/>
    <w:rsid w:val="00166C17"/>
    <w:rsid w:val="00173548"/>
    <w:rsid w:val="00186979"/>
    <w:rsid w:val="001958F0"/>
    <w:rsid w:val="001A1C6A"/>
    <w:rsid w:val="001B27A3"/>
    <w:rsid w:val="001B6A7F"/>
    <w:rsid w:val="001C2632"/>
    <w:rsid w:val="001C3580"/>
    <w:rsid w:val="001C58FE"/>
    <w:rsid w:val="001D6C78"/>
    <w:rsid w:val="001E0AAF"/>
    <w:rsid w:val="001E5465"/>
    <w:rsid w:val="001F1B87"/>
    <w:rsid w:val="00201DA9"/>
    <w:rsid w:val="00205808"/>
    <w:rsid w:val="00207F8B"/>
    <w:rsid w:val="0022353F"/>
    <w:rsid w:val="00242868"/>
    <w:rsid w:val="00244707"/>
    <w:rsid w:val="00245B8C"/>
    <w:rsid w:val="0025277D"/>
    <w:rsid w:val="00253AFF"/>
    <w:rsid w:val="00263226"/>
    <w:rsid w:val="00266465"/>
    <w:rsid w:val="0027033A"/>
    <w:rsid w:val="00273734"/>
    <w:rsid w:val="00274FFC"/>
    <w:rsid w:val="00276A4E"/>
    <w:rsid w:val="00277208"/>
    <w:rsid w:val="002841B0"/>
    <w:rsid w:val="0028492D"/>
    <w:rsid w:val="00285150"/>
    <w:rsid w:val="0029257C"/>
    <w:rsid w:val="002958A5"/>
    <w:rsid w:val="002A0C56"/>
    <w:rsid w:val="002A3785"/>
    <w:rsid w:val="002B0488"/>
    <w:rsid w:val="002B27A4"/>
    <w:rsid w:val="002B486F"/>
    <w:rsid w:val="002B66DA"/>
    <w:rsid w:val="002C0738"/>
    <w:rsid w:val="002C59CD"/>
    <w:rsid w:val="002C68A8"/>
    <w:rsid w:val="002E2C0C"/>
    <w:rsid w:val="00302264"/>
    <w:rsid w:val="00307C38"/>
    <w:rsid w:val="00310BD0"/>
    <w:rsid w:val="00315C51"/>
    <w:rsid w:val="00320744"/>
    <w:rsid w:val="003241EC"/>
    <w:rsid w:val="0032635C"/>
    <w:rsid w:val="0033039D"/>
    <w:rsid w:val="003355DF"/>
    <w:rsid w:val="003457B0"/>
    <w:rsid w:val="0034787D"/>
    <w:rsid w:val="00352216"/>
    <w:rsid w:val="00353C32"/>
    <w:rsid w:val="00354199"/>
    <w:rsid w:val="00356D4A"/>
    <w:rsid w:val="0035773C"/>
    <w:rsid w:val="00371D30"/>
    <w:rsid w:val="00375253"/>
    <w:rsid w:val="00380D12"/>
    <w:rsid w:val="00387C1C"/>
    <w:rsid w:val="00393EA6"/>
    <w:rsid w:val="00397E08"/>
    <w:rsid w:val="003B1176"/>
    <w:rsid w:val="003D6462"/>
    <w:rsid w:val="003D6BDD"/>
    <w:rsid w:val="003E3982"/>
    <w:rsid w:val="003E7AF0"/>
    <w:rsid w:val="003E7FC0"/>
    <w:rsid w:val="003F18EA"/>
    <w:rsid w:val="003F22DE"/>
    <w:rsid w:val="003F2C41"/>
    <w:rsid w:val="004144B4"/>
    <w:rsid w:val="00417D7C"/>
    <w:rsid w:val="00420F7D"/>
    <w:rsid w:val="004228BA"/>
    <w:rsid w:val="004231B5"/>
    <w:rsid w:val="00432DA0"/>
    <w:rsid w:val="00435118"/>
    <w:rsid w:val="00436F24"/>
    <w:rsid w:val="00452045"/>
    <w:rsid w:val="004571AF"/>
    <w:rsid w:val="004608A5"/>
    <w:rsid w:val="00471923"/>
    <w:rsid w:val="00485AA9"/>
    <w:rsid w:val="004948E4"/>
    <w:rsid w:val="004A07FE"/>
    <w:rsid w:val="004A5916"/>
    <w:rsid w:val="004A7646"/>
    <w:rsid w:val="004B132E"/>
    <w:rsid w:val="004B6B03"/>
    <w:rsid w:val="004C1F73"/>
    <w:rsid w:val="004C2211"/>
    <w:rsid w:val="004C39D8"/>
    <w:rsid w:val="004D32CE"/>
    <w:rsid w:val="004E7F75"/>
    <w:rsid w:val="004F411B"/>
    <w:rsid w:val="00500277"/>
    <w:rsid w:val="00500B63"/>
    <w:rsid w:val="00503F02"/>
    <w:rsid w:val="00507F0B"/>
    <w:rsid w:val="005118DD"/>
    <w:rsid w:val="005120A2"/>
    <w:rsid w:val="00521F30"/>
    <w:rsid w:val="005246FE"/>
    <w:rsid w:val="00531053"/>
    <w:rsid w:val="005324F9"/>
    <w:rsid w:val="0053418B"/>
    <w:rsid w:val="0053418F"/>
    <w:rsid w:val="005513B3"/>
    <w:rsid w:val="005646A1"/>
    <w:rsid w:val="00567004"/>
    <w:rsid w:val="005674CF"/>
    <w:rsid w:val="0057273F"/>
    <w:rsid w:val="00573AFA"/>
    <w:rsid w:val="00575EAE"/>
    <w:rsid w:val="00582720"/>
    <w:rsid w:val="00583D93"/>
    <w:rsid w:val="00590C00"/>
    <w:rsid w:val="00594087"/>
    <w:rsid w:val="005940A1"/>
    <w:rsid w:val="00594771"/>
    <w:rsid w:val="005A03F5"/>
    <w:rsid w:val="005A0E65"/>
    <w:rsid w:val="005A2096"/>
    <w:rsid w:val="005A23EA"/>
    <w:rsid w:val="005A2EB4"/>
    <w:rsid w:val="005A6DF5"/>
    <w:rsid w:val="005B1577"/>
    <w:rsid w:val="005B46BE"/>
    <w:rsid w:val="005C7DB1"/>
    <w:rsid w:val="005D6897"/>
    <w:rsid w:val="005E0153"/>
    <w:rsid w:val="005E0553"/>
    <w:rsid w:val="005E7695"/>
    <w:rsid w:val="005F1240"/>
    <w:rsid w:val="005F2845"/>
    <w:rsid w:val="00600404"/>
    <w:rsid w:val="006136FA"/>
    <w:rsid w:val="00614FC8"/>
    <w:rsid w:val="00615BDA"/>
    <w:rsid w:val="006172A4"/>
    <w:rsid w:val="006224E9"/>
    <w:rsid w:val="00625A6E"/>
    <w:rsid w:val="00630E49"/>
    <w:rsid w:val="006418EF"/>
    <w:rsid w:val="00644208"/>
    <w:rsid w:val="00647120"/>
    <w:rsid w:val="00655607"/>
    <w:rsid w:val="0067358F"/>
    <w:rsid w:val="0067406F"/>
    <w:rsid w:val="006769D9"/>
    <w:rsid w:val="00692960"/>
    <w:rsid w:val="006A49BB"/>
    <w:rsid w:val="006B1A1E"/>
    <w:rsid w:val="006C22E5"/>
    <w:rsid w:val="006C3F39"/>
    <w:rsid w:val="006D1900"/>
    <w:rsid w:val="006D1C20"/>
    <w:rsid w:val="006D2C70"/>
    <w:rsid w:val="006E1E65"/>
    <w:rsid w:val="006E27C9"/>
    <w:rsid w:val="006E6E38"/>
    <w:rsid w:val="006F1F36"/>
    <w:rsid w:val="006F4085"/>
    <w:rsid w:val="00710AAF"/>
    <w:rsid w:val="00725523"/>
    <w:rsid w:val="00726397"/>
    <w:rsid w:val="00726F1B"/>
    <w:rsid w:val="0073543E"/>
    <w:rsid w:val="00736E94"/>
    <w:rsid w:val="00743452"/>
    <w:rsid w:val="0074639D"/>
    <w:rsid w:val="007472B5"/>
    <w:rsid w:val="00754A02"/>
    <w:rsid w:val="00770BFD"/>
    <w:rsid w:val="00770FC3"/>
    <w:rsid w:val="00771EAF"/>
    <w:rsid w:val="00780CA7"/>
    <w:rsid w:val="00781883"/>
    <w:rsid w:val="00781DDE"/>
    <w:rsid w:val="007914EA"/>
    <w:rsid w:val="007A5587"/>
    <w:rsid w:val="007B4250"/>
    <w:rsid w:val="007C1C41"/>
    <w:rsid w:val="007C7533"/>
    <w:rsid w:val="007E05CD"/>
    <w:rsid w:val="007E6334"/>
    <w:rsid w:val="007E6570"/>
    <w:rsid w:val="007F24EF"/>
    <w:rsid w:val="007F3132"/>
    <w:rsid w:val="007F34E9"/>
    <w:rsid w:val="00802AC8"/>
    <w:rsid w:val="0081477B"/>
    <w:rsid w:val="00815A09"/>
    <w:rsid w:val="0082314D"/>
    <w:rsid w:val="008262F6"/>
    <w:rsid w:val="00827395"/>
    <w:rsid w:val="00832B97"/>
    <w:rsid w:val="00836E25"/>
    <w:rsid w:val="00843D6C"/>
    <w:rsid w:val="0085265D"/>
    <w:rsid w:val="008533B2"/>
    <w:rsid w:val="00866B3A"/>
    <w:rsid w:val="00876A74"/>
    <w:rsid w:val="00877CF3"/>
    <w:rsid w:val="00881899"/>
    <w:rsid w:val="00885C7F"/>
    <w:rsid w:val="008A72D5"/>
    <w:rsid w:val="008A7500"/>
    <w:rsid w:val="008B4BD1"/>
    <w:rsid w:val="008B55A9"/>
    <w:rsid w:val="008C066F"/>
    <w:rsid w:val="008C203A"/>
    <w:rsid w:val="008E0957"/>
    <w:rsid w:val="008E0E44"/>
    <w:rsid w:val="008E323A"/>
    <w:rsid w:val="008E3FE2"/>
    <w:rsid w:val="008E51F4"/>
    <w:rsid w:val="008E583E"/>
    <w:rsid w:val="008F02D1"/>
    <w:rsid w:val="008F4BF6"/>
    <w:rsid w:val="008F7882"/>
    <w:rsid w:val="009004D2"/>
    <w:rsid w:val="009203A2"/>
    <w:rsid w:val="00921C94"/>
    <w:rsid w:val="0093270C"/>
    <w:rsid w:val="009339E4"/>
    <w:rsid w:val="009348EB"/>
    <w:rsid w:val="00956DA6"/>
    <w:rsid w:val="00960801"/>
    <w:rsid w:val="00966D83"/>
    <w:rsid w:val="00967050"/>
    <w:rsid w:val="0097371F"/>
    <w:rsid w:val="00976234"/>
    <w:rsid w:val="0097659E"/>
    <w:rsid w:val="00980A02"/>
    <w:rsid w:val="0098643B"/>
    <w:rsid w:val="009A0B18"/>
    <w:rsid w:val="009B0D06"/>
    <w:rsid w:val="009C4660"/>
    <w:rsid w:val="009C7856"/>
    <w:rsid w:val="009D0373"/>
    <w:rsid w:val="009E0CDB"/>
    <w:rsid w:val="009F3A80"/>
    <w:rsid w:val="009F7A04"/>
    <w:rsid w:val="00A036A3"/>
    <w:rsid w:val="00A05F05"/>
    <w:rsid w:val="00A154CC"/>
    <w:rsid w:val="00A22189"/>
    <w:rsid w:val="00A353DA"/>
    <w:rsid w:val="00A365BA"/>
    <w:rsid w:val="00A372CB"/>
    <w:rsid w:val="00A37C49"/>
    <w:rsid w:val="00A552AA"/>
    <w:rsid w:val="00A723D5"/>
    <w:rsid w:val="00A729B5"/>
    <w:rsid w:val="00A771C5"/>
    <w:rsid w:val="00AA32D3"/>
    <w:rsid w:val="00AA3FBF"/>
    <w:rsid w:val="00AB343A"/>
    <w:rsid w:val="00AD0225"/>
    <w:rsid w:val="00AD1C86"/>
    <w:rsid w:val="00AE10A2"/>
    <w:rsid w:val="00AE1C9B"/>
    <w:rsid w:val="00AF1572"/>
    <w:rsid w:val="00AF72E8"/>
    <w:rsid w:val="00B01C79"/>
    <w:rsid w:val="00B06FBD"/>
    <w:rsid w:val="00B12AF5"/>
    <w:rsid w:val="00B15143"/>
    <w:rsid w:val="00B23E4D"/>
    <w:rsid w:val="00B24E73"/>
    <w:rsid w:val="00B254CB"/>
    <w:rsid w:val="00B26A78"/>
    <w:rsid w:val="00B26FC5"/>
    <w:rsid w:val="00B30627"/>
    <w:rsid w:val="00B46459"/>
    <w:rsid w:val="00B5039E"/>
    <w:rsid w:val="00B53FFB"/>
    <w:rsid w:val="00B566B4"/>
    <w:rsid w:val="00B61774"/>
    <w:rsid w:val="00B63742"/>
    <w:rsid w:val="00B6734C"/>
    <w:rsid w:val="00B84A3E"/>
    <w:rsid w:val="00B85E72"/>
    <w:rsid w:val="00BA0AC7"/>
    <w:rsid w:val="00BA5526"/>
    <w:rsid w:val="00BB2B88"/>
    <w:rsid w:val="00BC0A4D"/>
    <w:rsid w:val="00BC4D15"/>
    <w:rsid w:val="00BE6006"/>
    <w:rsid w:val="00BE7DB6"/>
    <w:rsid w:val="00BF0DB5"/>
    <w:rsid w:val="00BF10B9"/>
    <w:rsid w:val="00BF5622"/>
    <w:rsid w:val="00C00651"/>
    <w:rsid w:val="00C04CCD"/>
    <w:rsid w:val="00C1189F"/>
    <w:rsid w:val="00C13267"/>
    <w:rsid w:val="00C13CC9"/>
    <w:rsid w:val="00C16E3F"/>
    <w:rsid w:val="00C34737"/>
    <w:rsid w:val="00C35C92"/>
    <w:rsid w:val="00C41E27"/>
    <w:rsid w:val="00C47C38"/>
    <w:rsid w:val="00C54720"/>
    <w:rsid w:val="00C5643C"/>
    <w:rsid w:val="00C56B8C"/>
    <w:rsid w:val="00C5761D"/>
    <w:rsid w:val="00C60FD8"/>
    <w:rsid w:val="00C6631B"/>
    <w:rsid w:val="00C66C3F"/>
    <w:rsid w:val="00C67F6A"/>
    <w:rsid w:val="00C834A7"/>
    <w:rsid w:val="00C9299A"/>
    <w:rsid w:val="00CA0677"/>
    <w:rsid w:val="00CA416E"/>
    <w:rsid w:val="00CA72B5"/>
    <w:rsid w:val="00CB198E"/>
    <w:rsid w:val="00CB642D"/>
    <w:rsid w:val="00CC5BB9"/>
    <w:rsid w:val="00CE139F"/>
    <w:rsid w:val="00CF1FCA"/>
    <w:rsid w:val="00CF31D4"/>
    <w:rsid w:val="00CF38E1"/>
    <w:rsid w:val="00D052D9"/>
    <w:rsid w:val="00D0574F"/>
    <w:rsid w:val="00D102FE"/>
    <w:rsid w:val="00D103F5"/>
    <w:rsid w:val="00D22301"/>
    <w:rsid w:val="00D23B16"/>
    <w:rsid w:val="00D253FD"/>
    <w:rsid w:val="00D347E9"/>
    <w:rsid w:val="00D34A44"/>
    <w:rsid w:val="00D35D81"/>
    <w:rsid w:val="00D4499E"/>
    <w:rsid w:val="00D47D1B"/>
    <w:rsid w:val="00D56273"/>
    <w:rsid w:val="00D57080"/>
    <w:rsid w:val="00D63DC2"/>
    <w:rsid w:val="00D65AD0"/>
    <w:rsid w:val="00D763D7"/>
    <w:rsid w:val="00D84997"/>
    <w:rsid w:val="00D85747"/>
    <w:rsid w:val="00D87E5A"/>
    <w:rsid w:val="00D973E4"/>
    <w:rsid w:val="00DB441A"/>
    <w:rsid w:val="00DB7C34"/>
    <w:rsid w:val="00DC1B49"/>
    <w:rsid w:val="00DC1C79"/>
    <w:rsid w:val="00DC33F7"/>
    <w:rsid w:val="00DD0824"/>
    <w:rsid w:val="00DE12AD"/>
    <w:rsid w:val="00DE2CF4"/>
    <w:rsid w:val="00DE3A40"/>
    <w:rsid w:val="00DF24CC"/>
    <w:rsid w:val="00DF3DA5"/>
    <w:rsid w:val="00DF4FE8"/>
    <w:rsid w:val="00E00CF8"/>
    <w:rsid w:val="00E01339"/>
    <w:rsid w:val="00E10D5F"/>
    <w:rsid w:val="00E24506"/>
    <w:rsid w:val="00E25E9A"/>
    <w:rsid w:val="00E3035C"/>
    <w:rsid w:val="00E308C6"/>
    <w:rsid w:val="00E37B47"/>
    <w:rsid w:val="00E37F8D"/>
    <w:rsid w:val="00E403CC"/>
    <w:rsid w:val="00E42DB1"/>
    <w:rsid w:val="00E55B2E"/>
    <w:rsid w:val="00E57548"/>
    <w:rsid w:val="00E57B99"/>
    <w:rsid w:val="00E62A0C"/>
    <w:rsid w:val="00E6418D"/>
    <w:rsid w:val="00E647F0"/>
    <w:rsid w:val="00E65B9D"/>
    <w:rsid w:val="00E65E7F"/>
    <w:rsid w:val="00E67CBB"/>
    <w:rsid w:val="00E7356A"/>
    <w:rsid w:val="00E74F71"/>
    <w:rsid w:val="00E7664E"/>
    <w:rsid w:val="00E811FD"/>
    <w:rsid w:val="00E8739D"/>
    <w:rsid w:val="00E93218"/>
    <w:rsid w:val="00E973E0"/>
    <w:rsid w:val="00E9751B"/>
    <w:rsid w:val="00EA4BAB"/>
    <w:rsid w:val="00EA618A"/>
    <w:rsid w:val="00EA6677"/>
    <w:rsid w:val="00EA6D2A"/>
    <w:rsid w:val="00EB47D9"/>
    <w:rsid w:val="00EB4950"/>
    <w:rsid w:val="00EB6DD8"/>
    <w:rsid w:val="00EC1F2B"/>
    <w:rsid w:val="00EC5057"/>
    <w:rsid w:val="00ED0426"/>
    <w:rsid w:val="00ED3BF2"/>
    <w:rsid w:val="00EE44E8"/>
    <w:rsid w:val="00EF1DF2"/>
    <w:rsid w:val="00EF483D"/>
    <w:rsid w:val="00F0274B"/>
    <w:rsid w:val="00F05B59"/>
    <w:rsid w:val="00F066EB"/>
    <w:rsid w:val="00F115B2"/>
    <w:rsid w:val="00F12959"/>
    <w:rsid w:val="00F1416D"/>
    <w:rsid w:val="00F1596D"/>
    <w:rsid w:val="00F15AAA"/>
    <w:rsid w:val="00F1767D"/>
    <w:rsid w:val="00F217BE"/>
    <w:rsid w:val="00F22031"/>
    <w:rsid w:val="00F25DB0"/>
    <w:rsid w:val="00F30F42"/>
    <w:rsid w:val="00F34892"/>
    <w:rsid w:val="00F42580"/>
    <w:rsid w:val="00F45CBB"/>
    <w:rsid w:val="00F50CF6"/>
    <w:rsid w:val="00F537C2"/>
    <w:rsid w:val="00F5441F"/>
    <w:rsid w:val="00F60872"/>
    <w:rsid w:val="00F63568"/>
    <w:rsid w:val="00F63761"/>
    <w:rsid w:val="00F659BC"/>
    <w:rsid w:val="00F71D51"/>
    <w:rsid w:val="00F725FA"/>
    <w:rsid w:val="00F727BE"/>
    <w:rsid w:val="00F81210"/>
    <w:rsid w:val="00F9422B"/>
    <w:rsid w:val="00F94EBF"/>
    <w:rsid w:val="00F97175"/>
    <w:rsid w:val="00FA2119"/>
    <w:rsid w:val="00FA5253"/>
    <w:rsid w:val="00FB1A8E"/>
    <w:rsid w:val="00FB74D3"/>
    <w:rsid w:val="00FB7A02"/>
    <w:rsid w:val="00FD2C0A"/>
    <w:rsid w:val="00FE4935"/>
    <w:rsid w:val="00FF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9686673-0D06-408B-B639-2F252AA72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226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6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66C3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A03F5"/>
    <w:rPr>
      <w:sz w:val="22"/>
      <w:szCs w:val="22"/>
    </w:rPr>
  </w:style>
  <w:style w:type="table" w:styleId="TableGrid">
    <w:name w:val="Table Grid"/>
    <w:basedOn w:val="TableNormal"/>
    <w:uiPriority w:val="39"/>
    <w:rsid w:val="00E62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052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2D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052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2D9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F217B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F1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1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823F2-AB81-4A2C-87BF-DE8695C48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3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Amida</dc:creator>
  <cp:lastModifiedBy>Nancy</cp:lastModifiedBy>
  <cp:revision>22</cp:revision>
  <cp:lastPrinted>2021-02-24T07:04:00Z</cp:lastPrinted>
  <dcterms:created xsi:type="dcterms:W3CDTF">2021-02-24T06:35:00Z</dcterms:created>
  <dcterms:modified xsi:type="dcterms:W3CDTF">2024-05-13T11:35:00Z</dcterms:modified>
</cp:coreProperties>
</file>