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284C7"/>
          <w:spacing w:val="40"/>
          <w:sz w:val="24"/>
          <w:szCs w:val="24"/>
        </w:rPr>
        <w:t xml:space="preserve">WSOFT TECHNOLOGIES</w:t>
      </w:r>
    </w:p>
    <w:p>
      <w:pPr>
        <w:spacing w:after="200" w:before="300"/>
        <w:jc w:val="center"/>
      </w:pPr>
      <w:r>
        <w:rPr>
          <w:b/>
          <w:bCs/>
          <w:color w:val="0F172A"/>
          <w:sz w:val="56"/>
          <w:szCs w:val="56"/>
        </w:rPr>
        <w:t xml:space="preserve">Services, Vision &amp; Roadmap</w:t>
      </w:r>
    </w:p>
    <w:p>
      <w:pPr>
        <w:spacing w:after="3600"/>
        <w:jc w:val="center"/>
      </w:pPr>
      <w:r>
        <w:rPr>
          <w:i/>
          <w:iCs/>
          <w:color w:val="64748B"/>
          <w:sz w:val="26"/>
          <w:szCs w:val="26"/>
        </w:rPr>
        <w:t xml:space="preserve">Software That Ships, Built the Right Way</w:t>
      </w:r>
    </w:p>
    <w:p>
      <w:pPr>
        <w:jc w:val="center"/>
      </w:pPr>
      <w:r>
        <w:rPr>
          <w:color w:val="64748B"/>
          <w:sz w:val="20"/>
          <w:szCs w:val="20"/>
        </w:rPr>
        <w:t xml:space="preserve">wsoftechnologies.com</w:t>
      </w:r>
    </w:p>
    <w:p>
      <w:pPr>
        <w:jc w:val="center"/>
      </w:pPr>
      <w:r>
        <w:rPr>
          <w:color w:val="64748B"/>
          <w:sz w:val="20"/>
          <w:szCs w:val="20"/>
        </w:rPr>
        <w:t xml:space="preserve">wsofttech26@gmail.com</w:t>
      </w:r>
    </w:p>
    <w:p>
      <w:r>
        <w:br w:type="page"/>
      </w:r>
    </w:p>
    <w:p>
      <w:pPr>
        <w:spacing w:after="60" w:before="0"/>
      </w:pPr>
      <w:r>
        <w:rPr>
          <w:b/>
          <w:bCs/>
          <w:color w:val="0284C7"/>
          <w:spacing w:val="20"/>
          <w:sz w:val="18"/>
          <w:szCs w:val="18"/>
        </w:rPr>
        <w:t xml:space="preserve">WHO WE ARE</w:t>
      </w:r>
    </w:p>
    <w:p>
      <w:pPr>
        <w:pStyle w:val="Heading1"/>
        <w:spacing w:after="200" w:before="200"/>
      </w:pPr>
      <w:r>
        <w:rPr>
          <w:b/>
          <w:bCs/>
          <w:color w:val="0F172A"/>
          <w:sz w:val="40"/>
          <w:szCs w:val="40"/>
        </w:rPr>
        <w:t xml:space="preserve">Our Vision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Wsoft Technologies pairs senior engineers with modern AI tooling to build custom software, intelligent agents, and scalable platforms for startups and growing teams. We believe AI doesn't replace great engineering — it amplifies it.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8"/>
          <w:szCs w:val="28"/>
        </w:rPr>
        <w:t xml:space="preserve">Mission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To become a trusted AI-native engineering partner: delivering production-ready software faster and at lower cost, without cutting corners on architecture, security, or long-term maintainability.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8"/>
          <w:szCs w:val="28"/>
        </w:rPr>
        <w:t xml:space="preserve">How We 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AI-Powered Development — automated code review, AI-assisted testing, and modern tooling built into every stage of our workflow.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Senior Engineers for the Hard Stuff — architecture decisions, edge cases, and complex integrations owned by experienced engineers, not automated away.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Discover, Design &amp; Plan, Build &amp; Iterate, Launch &amp; Support — a repeatable process so every client knows what happens next.</w:t>
      </w:r>
    </w:p>
    <w:p>
      <w:pPr>
        <w:spacing w:after="14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shd w:fill="F0F9F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284C7"/>
                <w:sz w:val="34"/>
                <w:szCs w:val="34"/>
              </w:rPr>
              <w:t xml:space="preserve">3x</w:t>
            </w:r>
          </w:p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Faster Delivery</w:t>
            </w:r>
          </w:p>
        </w:tc>
        <w:tc>
          <w:tcPr>
            <w:tcW w:type="dxa" w:w="3120"/>
            <w:shd w:fill="F0F9F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0284C7"/>
                <w:sz w:val="34"/>
                <w:szCs w:val="34"/>
              </w:rPr>
              <w:t xml:space="preserve">40%</w:t>
            </w:r>
          </w:p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Cost Reduction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b/>
          <w:bCs/>
          <w:color w:val="0284C7"/>
          <w:spacing w:val="20"/>
          <w:sz w:val="18"/>
          <w:szCs w:val="18"/>
        </w:rPr>
        <w:t xml:space="preserve">WHAT WE OFFER</w:t>
      </w:r>
    </w:p>
    <w:p>
      <w:pPr>
        <w:pStyle w:val="Heading1"/>
        <w:spacing w:after="200" w:before="200"/>
      </w:pPr>
      <w:r>
        <w:rPr>
          <w:b/>
          <w:bCs/>
          <w:color w:val="0F172A"/>
          <w:sz w:val="40"/>
          <w:szCs w:val="40"/>
        </w:rPr>
        <w:t xml:space="preserve">Our Services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Fourteen services across four practice areas — from a first prototype to production infrastructure.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8"/>
          <w:szCs w:val="28"/>
        </w:rPr>
        <w:t xml:space="preserve">Core Software &amp; Product Engineering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AI Agent Development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Autonomous agents that automate real workflows — support, research, data entry, and ops.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Web &amp; Application Development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High-performance web apps and SaaS platforms on React, Next.js, and Node.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MVP Development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Investor-ready MVPs on production-grade architecture, in 6–10 weeks.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Custom Software Development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Bespoke internal tools and platforms built around how your business actually works.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8"/>
          <w:szCs w:val="28"/>
        </w:rPr>
        <w:t xml:space="preserve">AI &amp; Machine Learning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Generative AI &amp; LLM Integration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RAG pipelines and custom LLM applications built on your own data.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Computer Vision &amp; Multi-Modal AI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PyTorch-based object detection, classification, and multi-model vision systems.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Text-to-Speech &amp; Speech-to-Text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Natural voice synthesis and real-time transcription for voice-first products.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LLM Development &amp; Fine-Tuning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Domain-tuned language models: chatbots, document intelligence, data extraction.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AI Avatar &amp; Virtual Agent Development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Lifelike virtual agents with real-time lip-sync and conversational AI.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8"/>
          <w:szCs w:val="28"/>
        </w:rPr>
        <w:t xml:space="preserve">Infrastructure &amp; Strategy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Cloud &amp; DevOps Services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Cloud architecture, CI/CD, and infrastructure automation on AWS and Azure.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IT Strategy Consulting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A technology roadmap that aligns architecture and tooling with business goals.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Digital Transformation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Modernizing legacy systems into connected, digital-first operations.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8"/>
          <w:szCs w:val="28"/>
        </w:rPr>
        <w:t xml:space="preserve">Emerging &amp; Immersive Tech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Game &amp; 3D Simulation Development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Unity-based games and interactive 3D experiences beyond entertainment.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Digital Twin &amp; IoT Visualization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Real-time 3D digital twins connected to live IoT data.</w:t>
      </w:r>
    </w:p>
    <w:p>
      <w:r>
        <w:br w:type="page"/>
      </w:r>
    </w:p>
    <w:p>
      <w:pPr>
        <w:spacing w:after="60" w:before="0"/>
      </w:pPr>
      <w:r>
        <w:rPr>
          <w:b/>
          <w:bCs/>
          <w:color w:val="0284C7"/>
          <w:spacing w:val="20"/>
          <w:sz w:val="18"/>
          <w:szCs w:val="18"/>
        </w:rPr>
        <w:t xml:space="preserve">WHERE WE'RE HEADED</w:t>
      </w:r>
    </w:p>
    <w:p>
      <w:pPr>
        <w:pStyle w:val="Heading1"/>
        <w:spacing w:after="200" w:before="200"/>
      </w:pPr>
      <w:r>
        <w:rPr>
          <w:b/>
          <w:bCs/>
          <w:color w:val="0F172A"/>
          <w:sz w:val="40"/>
          <w:szCs w:val="40"/>
        </w:rPr>
        <w:t xml:space="preserve">Our Roadmap</w:t>
      </w:r>
    </w:p>
    <w:p>
      <w:pPr>
        <w:spacing w:after="140" w:line="300"/>
      </w:pPr>
      <w:r>
        <w:rPr>
          <w:color w:val="334155"/>
          <w:sz w:val="22"/>
          <w:szCs w:val="22"/>
        </w:rPr>
        <w:t xml:space="preserve">A phased plan for growing our service lines, our team, and our client base.</w:t>
      </w:r>
    </w:p>
    <w:p>
      <w:pPr>
        <w:spacing w:after="20" w:before="260"/>
      </w:pPr>
      <w:r>
        <w:rPr>
          <w:b/>
          <w:bCs/>
          <w:color w:val="0F172A"/>
          <w:sz w:val="28"/>
          <w:szCs w:val="28"/>
        </w:rPr>
        <w:t xml:space="preserve">Phase 1 — Foundation</w:t>
      </w:r>
      <w:r>
        <w:rPr>
          <w:b/>
          <w:bCs/>
          <w:color w:val="0284C7"/>
          <w:sz w:val="20"/>
          <w:szCs w:val="20"/>
        </w:rPr>
        <w:t xml:space="preserve">   Now – Q4 2026</w:t>
      </w:r>
    </w:p>
    <w:p>
      <w:pPr>
        <w:pBdr>
          <w:bottom w:val="single" w:color="CBD5E1" w:sz="6"/>
        </w:pBdr>
        <w:spacing w:after="200" w:before="10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Deliver our full service line to early clients across web/app development, AI agents, and computer vision.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Build a repeatable delivery process: discovery, design &amp; plan, build &amp; iterate, launch &amp; support.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Establish our first case studies and client testimonials across 2–3 industries.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Grow the core engineering team across full-stack, AI/ML, and voice AI.</w:t>
      </w:r>
    </w:p>
    <w:p>
      <w:pPr>
        <w:spacing w:after="20" w:before="260"/>
      </w:pPr>
      <w:r>
        <w:rPr>
          <w:b/>
          <w:bCs/>
          <w:color w:val="0F172A"/>
          <w:sz w:val="28"/>
          <w:szCs w:val="28"/>
        </w:rPr>
        <w:t xml:space="preserve">Phase 2 — Expansion</w:t>
      </w:r>
      <w:r>
        <w:rPr>
          <w:b/>
          <w:bCs/>
          <w:color w:val="0284C7"/>
          <w:sz w:val="20"/>
          <w:szCs w:val="20"/>
        </w:rPr>
        <w:t xml:space="preserve">   H1 2027</w:t>
      </w:r>
    </w:p>
    <w:p>
      <w:pPr>
        <w:pBdr>
          <w:bottom w:val="single" w:color="CBD5E1" w:sz="6"/>
        </w:pBdr>
        <w:spacing w:after="200" w:before="10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Scale AI avatar, voice AI, and generative AI offerings into dedicated practice areas.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Launch digital twin and 3D/game development as a standalone service line for enterprise clients.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Formalize a fractional CTO / IT strategy consulting offering for startups and SMBs.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Publish regular technical content (blog, case studies) to build inbound demand.</w:t>
      </w:r>
    </w:p>
    <w:p>
      <w:pPr>
        <w:spacing w:after="20" w:before="260"/>
      </w:pPr>
      <w:r>
        <w:rPr>
          <w:b/>
          <w:bCs/>
          <w:color w:val="0F172A"/>
          <w:sz w:val="28"/>
          <w:szCs w:val="28"/>
        </w:rPr>
        <w:t xml:space="preserve">Phase 3 — Scale</w:t>
      </w:r>
      <w:r>
        <w:rPr>
          <w:b/>
          <w:bCs/>
          <w:color w:val="0284C7"/>
          <w:sz w:val="20"/>
          <w:szCs w:val="20"/>
        </w:rPr>
        <w:t xml:space="preserve">   H2 2027 – 2028</w:t>
      </w:r>
    </w:p>
    <w:p>
      <w:pPr>
        <w:pBdr>
          <w:bottom w:val="single" w:color="CBD5E1" w:sz="6"/>
        </w:pBdr>
        <w:spacing w:after="200" w:before="10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Become a recognized AI-native engineering partner in our target markets.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Build strategic partnerships with cloud providers and AI platform vendors.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Expand into new verticals (healthcare, education, real estate) with tailored solution templates.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334155"/>
          <w:sz w:val="21"/>
          <w:szCs w:val="21"/>
        </w:rPr>
        <w:t xml:space="preserve">Grow a senior bench strong enough to run multiple concurrent enterprise engagements.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2026-09-04T06:19:12.663Z</dcterms:created>
  <dcterms:modified xsi:type="dcterms:W3CDTF">2026-09-04T06:19:12.665Z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