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jc w:val="center"/>
      </w:pPr>
      <w:r>
        <w:rPr>
          <w:rFonts w:ascii="Arial" w:cs="Arial" w:eastAsia="Arial" w:hAnsi="Arial"/>
          <w:b/>
          <w:bCs/>
          <w:color w:val="1F4E79"/>
          <w:sz w:val="36"/>
          <w:szCs w:val="36"/>
        </w:rPr>
        <w:t xml:space="preserve">STANDARDIZED PATIENT PROGRAM</w:t>
      </w:r>
    </w:p>
    <w:p>
      <w:pPr>
        <w:spacing w:before="0" w:after="60"/>
        <w:jc w:val="center"/>
      </w:pPr>
      <w:r>
        <w:rPr>
          <w:rFonts w:ascii="Arial" w:cs="Arial" w:eastAsia="Arial" w:hAnsi="Arial"/>
          <w:b w:val="false"/>
          <w:bCs w:val="false"/>
          <w:color w:val="2E75B6"/>
          <w:sz w:val="26"/>
          <w:szCs w:val="26"/>
        </w:rPr>
        <w:t xml:space="preserve">Operational Policy</w:t>
      </w:r>
    </w:p>
    <w:p>
      <w:pPr>
        <w:spacing w:before="0" w:after="360"/>
        <w:jc w:val="center"/>
      </w:pPr>
      <w:r>
        <w:rPr>
          <w:rFonts w:ascii="Arial" w:cs="Arial" w:eastAsia="Arial" w:hAnsi="Arial"/>
          <w:b/>
          <w:bCs/>
          <w:color w:val="404040"/>
          <w:sz w:val="24"/>
          <w:szCs w:val="24"/>
        </w:rPr>
        <w:t xml:space="preserve">Sign-In / Sign-Out Procedures | Recruitment &amp;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Policy 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Standardized Patient Program — Sign-In, Sign-Out, Recruitment &amp; Training Policy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Policy Number: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SP-001</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Department: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Standardized Patient Program / Clinical Education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Effective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January 1, 2026</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Review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January 1, 2027</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Approved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Director, Standardized Patient Program</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Reference: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ASPE Standards of Best Practice (SOBP)</w:t>
            </w:r>
          </w:p>
        </w:tc>
      </w:tr>
    </w:tbl>
    <w:p>
      <w:pPr>
        <w:spacing w:before="80" w:after="80"/>
      </w:pPr>
      <w:r>
        <w:t xml:space="preserve"/>
      </w:r>
    </w:p>
    <w:p>
      <w:pPr>
        <w:pStyle w:val="Heading1"/>
        <w:pBdr>
          <w:bottom w:val="single" w:color="1F4E79" w:sz="8" w:space="4"/>
        </w:pBdr>
        <w:spacing w:before="360" w:after="120"/>
      </w:pPr>
      <w:r>
        <w:rPr>
          <w:rFonts w:ascii="Arial" w:cs="Arial" w:eastAsia="Arial" w:hAnsi="Arial"/>
          <w:b/>
          <w:bCs/>
          <w:color w:val="1F4E79"/>
          <w:sz w:val="28"/>
          <w:szCs w:val="28"/>
        </w:rPr>
        <w:t xml:space="preserve">1. Purpose</w:t>
      </w:r>
    </w:p>
    <w:p>
      <w:pPr>
        <w:spacing w:before="60" w:after="100"/>
      </w:pPr>
      <w:r>
        <w:rPr>
          <w:rFonts w:ascii="Arial" w:cs="Arial" w:eastAsia="Arial" w:hAnsi="Arial"/>
          <w:sz w:val="22"/>
          <w:szCs w:val="22"/>
        </w:rPr>
        <w:t xml:space="preserve">This policy establishes standardized procedures for the sign-in and sign-out of Standardized Patients (SPs) and outlines best practices for the recruitment, screening, onboarding, and training of SPs in alignment with the Association of Standardized Patient Educators (ASPE) Standards of Best Practice (SOBP). The goal is to ensure operational efficiency, SP welfare, learner safety, and program integrity.</w:t>
      </w:r>
    </w:p>
    <w:p>
      <w:pPr>
        <w:spacing w:before="80" w:after="80"/>
      </w:pPr>
      <w:r>
        <w:t xml:space="preserve"/>
      </w:r>
    </w:p>
    <w:p>
      <w:pPr>
        <w:pStyle w:val="Heading1"/>
        <w:pBdr>
          <w:bottom w:val="single" w:color="1F4E79" w:sz="8" w:space="4"/>
        </w:pBdr>
        <w:spacing w:before="360" w:after="120"/>
      </w:pPr>
      <w:r>
        <w:rPr>
          <w:rFonts w:ascii="Arial" w:cs="Arial" w:eastAsia="Arial" w:hAnsi="Arial"/>
          <w:b/>
          <w:bCs/>
          <w:color w:val="1F4E79"/>
          <w:sz w:val="28"/>
          <w:szCs w:val="28"/>
        </w:rPr>
        <w:t xml:space="preserve">2. Scope</w:t>
      </w:r>
    </w:p>
    <w:p>
      <w:pPr>
        <w:spacing w:before="60" w:after="100"/>
      </w:pPr>
      <w:r>
        <w:rPr>
          <w:rFonts w:ascii="Arial" w:cs="Arial" w:eastAsia="Arial" w:hAnsi="Arial"/>
          <w:sz w:val="22"/>
          <w:szCs w:val="22"/>
        </w:rPr>
        <w:t xml:space="preserve">This policy applies to all personnel involved in the Standardized Patient Program, including:</w:t>
      </w:r>
    </w:p>
    <w:p>
      <w:pPr>
        <w:pStyle w:val="ListParagraph"/>
        <w:numPr>
          <w:ilvl w:val="0"/>
          <w:numId w:val="2"/>
        </w:numPr>
        <w:spacing w:before="40" w:after="40"/>
      </w:pPr>
      <w:r>
        <w:rPr>
          <w:rFonts w:ascii="Arial" w:cs="Arial" w:eastAsia="Arial" w:hAnsi="Arial"/>
          <w:b w:val="false"/>
          <w:bCs w:val="false"/>
          <w:sz w:val="22"/>
          <w:szCs w:val="22"/>
        </w:rPr>
        <w:t xml:space="preserve">SP Program Directors and Coordinators</w:t>
      </w:r>
    </w:p>
    <w:p>
      <w:pPr>
        <w:pStyle w:val="ListParagraph"/>
        <w:numPr>
          <w:ilvl w:val="0"/>
          <w:numId w:val="2"/>
        </w:numPr>
        <w:spacing w:before="40" w:after="40"/>
      </w:pPr>
      <w:r>
        <w:rPr>
          <w:rFonts w:ascii="Arial" w:cs="Arial" w:eastAsia="Arial" w:hAnsi="Arial"/>
          <w:b w:val="false"/>
          <w:bCs w:val="false"/>
          <w:sz w:val="22"/>
          <w:szCs w:val="22"/>
        </w:rPr>
        <w:t xml:space="preserve">SP Educators and Facilitators</w:t>
      </w:r>
    </w:p>
    <w:p>
      <w:pPr>
        <w:pStyle w:val="ListParagraph"/>
        <w:numPr>
          <w:ilvl w:val="0"/>
          <w:numId w:val="2"/>
        </w:numPr>
        <w:spacing w:before="40" w:after="40"/>
      </w:pPr>
      <w:r>
        <w:rPr>
          <w:rFonts w:ascii="Arial" w:cs="Arial" w:eastAsia="Arial" w:hAnsi="Arial"/>
          <w:b w:val="false"/>
          <w:bCs w:val="false"/>
          <w:sz w:val="22"/>
          <w:szCs w:val="22"/>
        </w:rPr>
        <w:t xml:space="preserve">All active and prospective Standardized Patients</w:t>
      </w:r>
    </w:p>
    <w:p>
      <w:pPr>
        <w:pStyle w:val="ListParagraph"/>
        <w:numPr>
          <w:ilvl w:val="0"/>
          <w:numId w:val="2"/>
        </w:numPr>
        <w:spacing w:before="40" w:after="40"/>
      </w:pPr>
      <w:r>
        <w:rPr>
          <w:rFonts w:ascii="Arial" w:cs="Arial" w:eastAsia="Arial" w:hAnsi="Arial"/>
          <w:b w:val="false"/>
          <w:bCs w:val="false"/>
          <w:sz w:val="22"/>
          <w:szCs w:val="22"/>
        </w:rPr>
        <w:t xml:space="preserve">Faculty and clinical educators who utilize SP-based educational activities</w:t>
      </w:r>
    </w:p>
    <w:p>
      <w:pPr>
        <w:pStyle w:val="ListParagraph"/>
        <w:numPr>
          <w:ilvl w:val="0"/>
          <w:numId w:val="2"/>
        </w:numPr>
        <w:spacing w:before="40" w:after="40"/>
      </w:pPr>
      <w:r>
        <w:rPr>
          <w:rFonts w:ascii="Arial" w:cs="Arial" w:eastAsia="Arial" w:hAnsi="Arial"/>
          <w:b w:val="false"/>
          <w:bCs w:val="false"/>
          <w:sz w:val="22"/>
          <w:szCs w:val="22"/>
        </w:rPr>
        <w:t xml:space="preserve">Administrative staff supporting SP scheduling and operations</w:t>
      </w:r>
    </w:p>
    <w:p>
      <w:pPr>
        <w:spacing w:before="80" w:after="80"/>
      </w:pPr>
      <w:r>
        <w:t xml:space="preserve"/>
      </w:r>
    </w:p>
    <w:p>
      <w:pPr>
        <w:pStyle w:val="Heading1"/>
        <w:pBdr>
          <w:bottom w:val="single" w:color="1F4E79" w:sz="8" w:space="4"/>
        </w:pBdr>
        <w:spacing w:before="360" w:after="120"/>
      </w:pPr>
      <w:r>
        <w:rPr>
          <w:rFonts w:ascii="Arial" w:cs="Arial" w:eastAsia="Arial" w:hAnsi="Arial"/>
          <w:b/>
          <w:bCs/>
          <w:color w:val="1F4E79"/>
          <w:sz w:val="28"/>
          <w:szCs w:val="28"/>
        </w:rP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Standardized Patient (SP)</w:t>
            </w:r>
          </w:p>
          <w:p>
            <w:pPr>
              <w:spacing w:before="0" w:after="0"/>
            </w:pPr>
            <w:r>
              <w:rPr>
                <w:rFonts w:ascii="Arial" w:cs="Arial" w:eastAsia="Arial" w:hAnsi="Arial"/>
                <w:sz w:val="22"/>
                <w:szCs w:val="22"/>
              </w:rPr>
              <w:t xml:space="preserve">An individual trained to portray a patient, family member, or other role in a consistent, reproducible manner for the purposes of clinical education, assessment, or research. SPs may also serve as SP educators who provide feedback to learners.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ASPE</w:t>
            </w:r>
          </w:p>
          <w:p>
            <w:pPr>
              <w:spacing w:before="0" w:after="0"/>
            </w:pPr>
            <w:r>
              <w:rPr>
                <w:rFonts w:ascii="Arial" w:cs="Arial" w:eastAsia="Arial" w:hAnsi="Arial"/>
                <w:sz w:val="22"/>
                <w:szCs w:val="22"/>
              </w:rPr>
              <w:t xml:space="preserve">The Association of Standardized Patient Educators — the leading professional organization for SP educators and practitioners. ASPE's Standards of Best Practice (SOBP) provide a framework of five domains guiding SP methodology.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SP Educator</w:t>
            </w:r>
          </w:p>
          <w:p>
            <w:pPr>
              <w:spacing w:before="0" w:after="0"/>
            </w:pPr>
            <w:r>
              <w:rPr>
                <w:rFonts w:ascii="Arial" w:cs="Arial" w:eastAsia="Arial" w:hAnsi="Arial"/>
                <w:sz w:val="22"/>
                <w:szCs w:val="22"/>
              </w:rPr>
              <w:t xml:space="preserve">A trained SP who has received additional preparation to provide structured, formative feedback to learners following a simulation encounter.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Call Time</w:t>
            </w:r>
          </w:p>
          <w:p>
            <w:pPr>
              <w:spacing w:before="0" w:after="0"/>
            </w:pPr>
            <w:r>
              <w:rPr>
                <w:rFonts w:ascii="Arial" w:cs="Arial" w:eastAsia="Arial" w:hAnsi="Arial"/>
                <w:sz w:val="22"/>
                <w:szCs w:val="22"/>
              </w:rPr>
              <w:t xml:space="preserve">The scheduled time an SP is required to arrive on-site, which may differ from the first encounter start time to allow for check-in, preparation, and briefing.</w:t>
            </w:r>
          </w:p>
        </w:tc>
      </w:tr>
    </w:tbl>
    <w:p>
      <w:pPr>
        <w:spacing w:before="80" w:after="80"/>
      </w:pPr>
      <w:r>
        <w:t xml:space="preserve"/>
      </w:r>
    </w:p>
    <w:p>
      <w:pPr>
        <w:pStyle w:val="Heading1"/>
        <w:pBdr>
          <w:bottom w:val="single" w:color="1F4E79" w:sz="8" w:space="4"/>
        </w:pBdr>
        <w:spacing w:before="360" w:after="120"/>
      </w:pPr>
      <w:r>
        <w:rPr>
          <w:rFonts w:ascii="Arial" w:cs="Arial" w:eastAsia="Arial" w:hAnsi="Arial"/>
          <w:b/>
          <w:bCs/>
          <w:color w:val="1F4E79"/>
          <w:sz w:val="28"/>
          <w:szCs w:val="28"/>
        </w:rPr>
        <w:t xml:space="preserve">4. Sign-In and Sign-Out Policy</w:t>
      </w:r>
    </w:p>
    <w:p>
      <w:pPr>
        <w:pStyle w:val="Heading2"/>
        <w:spacing w:before="240" w:after="80"/>
      </w:pPr>
      <w:r>
        <w:rPr>
          <w:rFonts w:ascii="Arial" w:cs="Arial" w:eastAsia="Arial" w:hAnsi="Arial"/>
          <w:b/>
          <w:bCs/>
          <w:color w:val="2E75B6"/>
          <w:sz w:val="24"/>
          <w:szCs w:val="24"/>
        </w:rPr>
        <w:t xml:space="preserve">4.1 Purpose of Sign-In/Sign-Out</w:t>
      </w:r>
    </w:p>
    <w:p>
      <w:pPr>
        <w:spacing w:before="60" w:after="100"/>
      </w:pPr>
      <w:r>
        <w:rPr>
          <w:rFonts w:ascii="Arial" w:cs="Arial" w:eastAsia="Arial" w:hAnsi="Arial"/>
          <w:sz w:val="22"/>
          <w:szCs w:val="22"/>
        </w:rPr>
        <w:t xml:space="preserve">A formal sign-in and sign-out process serves multiple functions: it verifies SP attendance and punctuality, documents compensation eligibility, ensures SP safety and accountability, and supports quality assurance through accurate records.</w:t>
      </w:r>
    </w:p>
    <w:p>
      <w:pPr>
        <w:pStyle w:val="Heading2"/>
        <w:spacing w:before="240" w:after="80"/>
      </w:pPr>
      <w:r>
        <w:rPr>
          <w:rFonts w:ascii="Arial" w:cs="Arial" w:eastAsia="Arial" w:hAnsi="Arial"/>
          <w:b/>
          <w:bCs/>
          <w:color w:val="2E75B6"/>
          <w:sz w:val="24"/>
          <w:szCs w:val="24"/>
        </w:rPr>
        <w:t xml:space="preserve">4.2 Sign-In Procedures</w:t>
      </w:r>
    </w:p>
    <w:p>
      <w:pPr>
        <w:pStyle w:val="Heading3"/>
        <w:spacing w:before="180" w:after="60"/>
      </w:pPr>
      <w:r>
        <w:rPr>
          <w:rFonts w:ascii="Arial" w:cs="Arial" w:eastAsia="Arial" w:hAnsi="Arial"/>
          <w:b/>
          <w:bCs/>
          <w:color w:val="404040"/>
          <w:sz w:val="22"/>
          <w:szCs w:val="22"/>
        </w:rPr>
        <w:t xml:space="preserve">Arrival and Check-In</w:t>
      </w:r>
    </w:p>
    <w:p>
      <w:pPr>
        <w:spacing w:before="60" w:after="100"/>
      </w:pPr>
      <w:r>
        <w:rPr>
          <w:rFonts w:ascii="Arial" w:cs="Arial" w:eastAsia="Arial" w:hAnsi="Arial"/>
          <w:sz w:val="22"/>
          <w:szCs w:val="22"/>
        </w:rPr>
        <w:t xml:space="preserve">All SPs must adhere to the following sign-in protocol for every scheduled session:</w:t>
      </w:r>
    </w:p>
    <w:p>
      <w:pPr>
        <w:pStyle w:val="ListParagraph"/>
        <w:numPr>
          <w:ilvl w:val="0"/>
          <w:numId w:val="3"/>
        </w:numPr>
        <w:spacing w:before="40" w:after="40"/>
      </w:pPr>
      <w:r>
        <w:rPr>
          <w:rFonts w:ascii="Arial" w:cs="Arial" w:eastAsia="Arial" w:hAnsi="Arial"/>
          <w:b w:val="false"/>
          <w:bCs w:val="false"/>
          <w:sz w:val="22"/>
          <w:szCs w:val="22"/>
        </w:rPr>
        <w:t xml:space="preserve">Arrive at the SP Program check-in area no later than the designated Call Time as listed on the scheduling confirmation.</w:t>
      </w:r>
    </w:p>
    <w:p>
      <w:pPr>
        <w:pStyle w:val="ListParagraph"/>
        <w:numPr>
          <w:ilvl w:val="0"/>
          <w:numId w:val="3"/>
        </w:numPr>
        <w:spacing w:before="40" w:after="40"/>
      </w:pPr>
      <w:r>
        <w:rPr>
          <w:rFonts w:ascii="Arial" w:cs="Arial" w:eastAsia="Arial" w:hAnsi="Arial"/>
          <w:b w:val="false"/>
          <w:bCs w:val="false"/>
          <w:sz w:val="22"/>
          <w:szCs w:val="22"/>
        </w:rPr>
        <w:t xml:space="preserve">Present a valid photo identification to the SP Coordinator upon first arrival of each training or performance cycle if not yet verified for that period.</w:t>
      </w:r>
    </w:p>
    <w:p>
      <w:pPr>
        <w:pStyle w:val="ListParagraph"/>
        <w:numPr>
          <w:ilvl w:val="0"/>
          <w:numId w:val="3"/>
        </w:numPr>
        <w:spacing w:before="40" w:after="40"/>
      </w:pPr>
      <w:r>
        <w:rPr>
          <w:rFonts w:ascii="Arial" w:cs="Arial" w:eastAsia="Arial" w:hAnsi="Arial"/>
          <w:b w:val="false"/>
          <w:bCs w:val="false"/>
          <w:sz w:val="22"/>
          <w:szCs w:val="22"/>
        </w:rPr>
        <w:t xml:space="preserve">Complete the sign-in log electronically or in paper format, recording: full name, date, scheduled call time, actual arrival time, and session/case assignment.</w:t>
      </w:r>
    </w:p>
    <w:p>
      <w:pPr>
        <w:pStyle w:val="ListParagraph"/>
        <w:numPr>
          <w:ilvl w:val="0"/>
          <w:numId w:val="3"/>
        </w:numPr>
        <w:spacing w:before="40" w:after="40"/>
      </w:pPr>
      <w:r>
        <w:rPr>
          <w:rFonts w:ascii="Arial" w:cs="Arial" w:eastAsia="Arial" w:hAnsi="Arial"/>
          <w:b w:val="false"/>
          <w:bCs w:val="false"/>
          <w:sz w:val="22"/>
          <w:szCs w:val="22"/>
        </w:rPr>
        <w:t xml:space="preserve">Confirm receipt of the day's case briefing materials and any updated case revisions with the SP Coordinator.</w:t>
      </w:r>
    </w:p>
    <w:p>
      <w:pPr>
        <w:pStyle w:val="ListParagraph"/>
        <w:numPr>
          <w:ilvl w:val="0"/>
          <w:numId w:val="3"/>
        </w:numPr>
        <w:spacing w:before="40" w:after="40"/>
      </w:pPr>
      <w:r>
        <w:rPr>
          <w:rFonts w:ascii="Arial" w:cs="Arial" w:eastAsia="Arial" w:hAnsi="Arial"/>
          <w:b w:val="false"/>
          <w:bCs w:val="false"/>
          <w:sz w:val="22"/>
          <w:szCs w:val="22"/>
        </w:rPr>
        <w:t xml:space="preserve">Proceed to the designated preparation area and confirm readiness with the supervising SP Educator or Coordinator at least 15 minutes before the first scheduled encounter.</w:t>
      </w:r>
    </w:p>
    <w:p>
      <w:pPr>
        <w:spacing w:before="80" w:after="80"/>
      </w:pPr>
      <w:r>
        <w:t xml:space="preserve"/>
      </w:r>
    </w:p>
    <w:p>
      <w:pPr>
        <w:pStyle w:val="Heading3"/>
        <w:spacing w:before="180" w:after="60"/>
      </w:pPr>
      <w:r>
        <w:rPr>
          <w:rFonts w:ascii="Arial" w:cs="Arial" w:eastAsia="Arial" w:hAnsi="Arial"/>
          <w:b/>
          <w:bCs/>
          <w:color w:val="404040"/>
          <w:sz w:val="22"/>
          <w:szCs w:val="22"/>
        </w:rPr>
        <w:t xml:space="preserve">Late Arrivals</w:t>
      </w:r>
    </w:p>
    <w:p>
      <w:pPr>
        <w:spacing w:before="60" w:after="100"/>
      </w:pPr>
      <w:r>
        <w:rPr>
          <w:rFonts w:ascii="Arial" w:cs="Arial" w:eastAsia="Arial" w:hAnsi="Arial"/>
          <w:sz w:val="22"/>
          <w:szCs w:val="22"/>
        </w:rPr>
        <w:t xml:space="preserve">SPs who anticipate or experience a late arrival must notify the SP Program office as early as possible using the designated contact method. The following standards apply:</w:t>
      </w:r>
    </w:p>
    <w:p>
      <w:pPr>
        <w:pStyle w:val="ListParagraph"/>
        <w:numPr>
          <w:ilvl w:val="0"/>
          <w:numId w:val="2"/>
        </w:numPr>
        <w:spacing w:before="40" w:after="40"/>
      </w:pPr>
      <w:r>
        <w:rPr>
          <w:rFonts w:ascii="Arial" w:cs="Arial" w:eastAsia="Arial" w:hAnsi="Arial"/>
          <w:b w:val="false"/>
          <w:bCs w:val="false"/>
          <w:sz w:val="22"/>
          <w:szCs w:val="22"/>
        </w:rPr>
        <w:t xml:space="preserve">Arrival within 15 minutes of Call Time: SP will be briefed expeditiously and assigned to the next available encounter slot.</w:t>
      </w:r>
    </w:p>
    <w:p>
      <w:pPr>
        <w:pStyle w:val="ListParagraph"/>
        <w:numPr>
          <w:ilvl w:val="0"/>
          <w:numId w:val="2"/>
        </w:numPr>
        <w:spacing w:before="40" w:after="40"/>
      </w:pPr>
      <w:r>
        <w:rPr>
          <w:rFonts w:ascii="Arial" w:cs="Arial" w:eastAsia="Arial" w:hAnsi="Arial"/>
          <w:b w:val="false"/>
          <w:bCs w:val="false"/>
          <w:sz w:val="22"/>
          <w:szCs w:val="22"/>
        </w:rPr>
        <w:t xml:space="preserve">Arrival more than 15 minutes after Call Time without prior notification may result in reassignment, cancellation of the session, and documentation of the occurrence.</w:t>
      </w:r>
    </w:p>
    <w:p>
      <w:pPr>
        <w:pStyle w:val="ListParagraph"/>
        <w:numPr>
          <w:ilvl w:val="0"/>
          <w:numId w:val="2"/>
        </w:numPr>
        <w:spacing w:before="40" w:after="40"/>
      </w:pPr>
      <w:r>
        <w:rPr>
          <w:rFonts w:ascii="Arial" w:cs="Arial" w:eastAsia="Arial" w:hAnsi="Arial"/>
          <w:b w:val="false"/>
          <w:bCs w:val="false"/>
          <w:sz w:val="22"/>
          <w:szCs w:val="22"/>
        </w:rPr>
        <w:t xml:space="preserve">Repeated late arrivals (three or more within a 12-month period) will trigger a performance review and may affect future scheduling.</w:t>
      </w:r>
    </w:p>
    <w:p>
      <w:pPr>
        <w:spacing w:before="80" w:after="80"/>
      </w:pPr>
      <w:r>
        <w:t xml:space="preserve"/>
      </w:r>
    </w:p>
    <w:p>
      <w:pPr>
        <w:pStyle w:val="Heading3"/>
        <w:spacing w:before="180" w:after="60"/>
      </w:pPr>
      <w:r>
        <w:rPr>
          <w:rFonts w:ascii="Arial" w:cs="Arial" w:eastAsia="Arial" w:hAnsi="Arial"/>
          <w:b/>
          <w:bCs/>
          <w:color w:val="404040"/>
          <w:sz w:val="22"/>
          <w:szCs w:val="22"/>
        </w:rPr>
        <w:t xml:space="preserve">Sign-In for Remote/Telehealth SP Sessions</w:t>
      </w:r>
    </w:p>
    <w:p>
      <w:pPr>
        <w:spacing w:before="60" w:after="100"/>
      </w:pPr>
      <w:r>
        <w:rPr>
          <w:rFonts w:ascii="Arial" w:cs="Arial" w:eastAsia="Arial" w:hAnsi="Arial"/>
          <w:sz w:val="22"/>
          <w:szCs w:val="22"/>
        </w:rPr>
        <w:t xml:space="preserve">For virtual SP encounters, SPs must:</w:t>
      </w:r>
    </w:p>
    <w:p>
      <w:pPr>
        <w:pStyle w:val="ListParagraph"/>
        <w:numPr>
          <w:ilvl w:val="0"/>
          <w:numId w:val="3"/>
        </w:numPr>
        <w:spacing w:before="40" w:after="40"/>
      </w:pPr>
      <w:r>
        <w:rPr>
          <w:rFonts w:ascii="Arial" w:cs="Arial" w:eastAsia="Arial" w:hAnsi="Arial"/>
          <w:b w:val="false"/>
          <w:bCs w:val="false"/>
          <w:sz w:val="22"/>
          <w:szCs w:val="22"/>
        </w:rPr>
        <w:t xml:space="preserve">Log in to the designated telehealth or simulation platform at least 15 minutes before their first scheduled encounter.</w:t>
      </w:r>
    </w:p>
    <w:p>
      <w:pPr>
        <w:pStyle w:val="ListParagraph"/>
        <w:numPr>
          <w:ilvl w:val="0"/>
          <w:numId w:val="3"/>
        </w:numPr>
        <w:spacing w:before="40" w:after="40"/>
      </w:pPr>
      <w:r>
        <w:rPr>
          <w:rFonts w:ascii="Arial" w:cs="Arial" w:eastAsia="Arial" w:hAnsi="Arial"/>
          <w:b w:val="false"/>
          <w:bCs w:val="false"/>
          <w:sz w:val="22"/>
          <w:szCs w:val="22"/>
        </w:rPr>
        <w:t xml:space="preserve">Confirm audio, video, and connectivity with the SP Coordinator via an established check-in protocol (e.g., a designated chat channel or platform test room).</w:t>
      </w:r>
    </w:p>
    <w:p>
      <w:pPr>
        <w:pStyle w:val="ListParagraph"/>
        <w:numPr>
          <w:ilvl w:val="0"/>
          <w:numId w:val="3"/>
        </w:numPr>
        <w:spacing w:before="40" w:after="40"/>
      </w:pPr>
      <w:r>
        <w:rPr>
          <w:rFonts w:ascii="Arial" w:cs="Arial" w:eastAsia="Arial" w:hAnsi="Arial"/>
          <w:b w:val="false"/>
          <w:bCs w:val="false"/>
          <w:sz w:val="22"/>
          <w:szCs w:val="22"/>
        </w:rPr>
        <w:t xml:space="preserve">Complete the electronic sign-in form prior to encounter initiation.</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4.3 Sign-Out Procedures</w:t>
      </w:r>
    </w:p>
    <w:p>
      <w:pPr>
        <w:pStyle w:val="Heading3"/>
        <w:spacing w:before="180" w:after="60"/>
      </w:pPr>
      <w:r>
        <w:rPr>
          <w:rFonts w:ascii="Arial" w:cs="Arial" w:eastAsia="Arial" w:hAnsi="Arial"/>
          <w:b/>
          <w:bCs/>
          <w:color w:val="404040"/>
          <w:sz w:val="22"/>
          <w:szCs w:val="22"/>
        </w:rPr>
        <w:t xml:space="preserve">End-of-Session Check-Out</w:t>
      </w:r>
    </w:p>
    <w:p>
      <w:pPr>
        <w:spacing w:before="60" w:after="100"/>
      </w:pPr>
      <w:r>
        <w:rPr>
          <w:rFonts w:ascii="Arial" w:cs="Arial" w:eastAsia="Arial" w:hAnsi="Arial"/>
          <w:sz w:val="22"/>
          <w:szCs w:val="22"/>
        </w:rPr>
        <w:t xml:space="preserve">SPs must complete sign-out at the conclusion of all assigned duties within the session. Sign-out shall not occur until the following have been completed:</w:t>
      </w:r>
    </w:p>
    <w:p>
      <w:pPr>
        <w:pStyle w:val="ListParagraph"/>
        <w:numPr>
          <w:ilvl w:val="0"/>
          <w:numId w:val="3"/>
        </w:numPr>
        <w:spacing w:before="40" w:after="40"/>
      </w:pPr>
      <w:r>
        <w:rPr>
          <w:rFonts w:ascii="Arial" w:cs="Arial" w:eastAsia="Arial" w:hAnsi="Arial"/>
          <w:b w:val="false"/>
          <w:bCs w:val="false"/>
          <w:sz w:val="22"/>
          <w:szCs w:val="22"/>
        </w:rPr>
        <w:t xml:space="preserve">All assigned encounters for the session have been completed or formally released by the SP Coordinator.</w:t>
      </w:r>
    </w:p>
    <w:p>
      <w:pPr>
        <w:pStyle w:val="ListParagraph"/>
        <w:numPr>
          <w:ilvl w:val="0"/>
          <w:numId w:val="3"/>
        </w:numPr>
        <w:spacing w:before="40" w:after="40"/>
      </w:pPr>
      <w:r>
        <w:rPr>
          <w:rFonts w:ascii="Arial" w:cs="Arial" w:eastAsia="Arial" w:hAnsi="Arial"/>
          <w:b w:val="false"/>
          <w:bCs w:val="false"/>
          <w:sz w:val="22"/>
          <w:szCs w:val="22"/>
        </w:rPr>
        <w:t xml:space="preserve">All case materials, costumes, props, or simulation equipment have been returned to the designated collection area.</w:t>
      </w:r>
    </w:p>
    <w:p>
      <w:pPr>
        <w:pStyle w:val="ListParagraph"/>
        <w:numPr>
          <w:ilvl w:val="0"/>
          <w:numId w:val="3"/>
        </w:numPr>
        <w:spacing w:before="40" w:after="40"/>
      </w:pPr>
      <w:r>
        <w:rPr>
          <w:rFonts w:ascii="Arial" w:cs="Arial" w:eastAsia="Arial" w:hAnsi="Arial"/>
          <w:b w:val="false"/>
          <w:bCs w:val="false"/>
          <w:sz w:val="22"/>
          <w:szCs w:val="22"/>
        </w:rPr>
        <w:t xml:space="preserve">De-roling has been completed. SPs must verbally or physically signal exit from their SP role to an SP Educator or Coordinator (see Section 4.4).</w:t>
      </w:r>
    </w:p>
    <w:p>
      <w:pPr>
        <w:pStyle w:val="ListParagraph"/>
        <w:numPr>
          <w:ilvl w:val="0"/>
          <w:numId w:val="3"/>
        </w:numPr>
        <w:spacing w:before="40" w:after="40"/>
      </w:pPr>
      <w:r>
        <w:rPr>
          <w:rFonts w:ascii="Arial" w:cs="Arial" w:eastAsia="Arial" w:hAnsi="Arial"/>
          <w:b w:val="false"/>
          <w:bCs w:val="false"/>
          <w:sz w:val="22"/>
          <w:szCs w:val="22"/>
        </w:rPr>
        <w:t xml:space="preserve">The sign-out log is completed, recording: full name, date, actual departure time, number of encounters completed, and any concerns or incident notes.</w:t>
      </w:r>
    </w:p>
    <w:p>
      <w:pPr>
        <w:pStyle w:val="ListParagraph"/>
        <w:numPr>
          <w:ilvl w:val="0"/>
          <w:numId w:val="3"/>
        </w:numPr>
        <w:spacing w:before="40" w:after="40"/>
      </w:pPr>
      <w:r>
        <w:rPr>
          <w:rFonts w:ascii="Arial" w:cs="Arial" w:eastAsia="Arial" w:hAnsi="Arial"/>
          <w:b w:val="false"/>
          <w:bCs w:val="false"/>
          <w:sz w:val="22"/>
          <w:szCs w:val="22"/>
        </w:rPr>
        <w:t xml:space="preserve">Any compensation or mileage forms have been signed or submitted per program protocol.</w:t>
      </w:r>
    </w:p>
    <w:p>
      <w:pPr>
        <w:spacing w:before="80" w:after="80"/>
      </w:pPr>
      <w:r>
        <w:t xml:space="preserve"/>
      </w:r>
    </w:p>
    <w:p>
      <w:pPr>
        <w:pStyle w:val="Heading3"/>
        <w:spacing w:before="180" w:after="60"/>
      </w:pPr>
      <w:r>
        <w:rPr>
          <w:rFonts w:ascii="Arial" w:cs="Arial" w:eastAsia="Arial" w:hAnsi="Arial"/>
          <w:b/>
          <w:bCs/>
          <w:color w:val="404040"/>
          <w:sz w:val="22"/>
          <w:szCs w:val="22"/>
        </w:rPr>
        <w:t xml:space="preserve">Early Departure</w:t>
      </w:r>
    </w:p>
    <w:p>
      <w:pPr>
        <w:spacing w:before="60" w:after="100"/>
      </w:pPr>
      <w:r>
        <w:rPr>
          <w:rFonts w:ascii="Arial" w:cs="Arial" w:eastAsia="Arial" w:hAnsi="Arial"/>
          <w:sz w:val="22"/>
          <w:szCs w:val="22"/>
        </w:rPr>
        <w:t xml:space="preserve">SPs who need to leave prior to the end of their scheduled session must notify the SP Coordinator immediately. Early departures for reasons not involving an SP welfare concern must be approved in advance whenever possible. The SP Program will document all early departures.</w:t>
      </w:r>
    </w:p>
    <w:p>
      <w:pPr>
        <w:pStyle w:val="Heading3"/>
        <w:spacing w:before="180" w:after="60"/>
      </w:pPr>
      <w:r>
        <w:rPr>
          <w:rFonts w:ascii="Arial" w:cs="Arial" w:eastAsia="Arial" w:hAnsi="Arial"/>
          <w:b/>
          <w:bCs/>
          <w:color w:val="404040"/>
          <w:sz w:val="22"/>
          <w:szCs w:val="22"/>
        </w:rPr>
        <w:t xml:space="preserve">Post-Encounter Debrief Requirement</w:t>
      </w:r>
    </w:p>
    <w:p>
      <w:pPr>
        <w:spacing w:before="60" w:after="100"/>
      </w:pPr>
      <w:r>
        <w:rPr>
          <w:rFonts w:ascii="Arial" w:cs="Arial" w:eastAsia="Arial" w:hAnsi="Arial"/>
          <w:sz w:val="22"/>
          <w:szCs w:val="22"/>
        </w:rPr>
        <w:t xml:space="preserve">Before signing out, SPs who served in emotionally demanding roles or who experienced distress during an encounter must participate in a brief post-session check-in with the SP Educator. This debrief is mandatory when:</w:t>
      </w:r>
    </w:p>
    <w:p>
      <w:pPr>
        <w:pStyle w:val="ListParagraph"/>
        <w:numPr>
          <w:ilvl w:val="0"/>
          <w:numId w:val="2"/>
        </w:numPr>
        <w:spacing w:before="40" w:after="40"/>
      </w:pPr>
      <w:r>
        <w:rPr>
          <w:rFonts w:ascii="Arial" w:cs="Arial" w:eastAsia="Arial" w:hAnsi="Arial"/>
          <w:b w:val="false"/>
          <w:bCs w:val="false"/>
          <w:sz w:val="22"/>
          <w:szCs w:val="22"/>
        </w:rPr>
        <w:t xml:space="preserve">The case involved sensitive topics such as abuse, terminal illness, mental health crisis, or end-of-life scenarios.</w:t>
      </w:r>
    </w:p>
    <w:p>
      <w:pPr>
        <w:pStyle w:val="ListParagraph"/>
        <w:numPr>
          <w:ilvl w:val="0"/>
          <w:numId w:val="2"/>
        </w:numPr>
        <w:spacing w:before="40" w:after="40"/>
      </w:pPr>
      <w:r>
        <w:rPr>
          <w:rFonts w:ascii="Arial" w:cs="Arial" w:eastAsia="Arial" w:hAnsi="Arial"/>
          <w:b w:val="false"/>
          <w:bCs w:val="false"/>
          <w:sz w:val="22"/>
          <w:szCs w:val="22"/>
        </w:rPr>
        <w:t xml:space="preserve">The SP self-reports or is observed exhibiting emotional distress.</w:t>
      </w:r>
    </w:p>
    <w:p>
      <w:pPr>
        <w:pStyle w:val="ListParagraph"/>
        <w:numPr>
          <w:ilvl w:val="0"/>
          <w:numId w:val="2"/>
        </w:numPr>
        <w:spacing w:before="40" w:after="40"/>
      </w:pPr>
      <w:r>
        <w:rPr>
          <w:rFonts w:ascii="Arial" w:cs="Arial" w:eastAsia="Arial" w:hAnsi="Arial"/>
          <w:b w:val="false"/>
          <w:bCs w:val="false"/>
          <w:sz w:val="22"/>
          <w:szCs w:val="22"/>
        </w:rPr>
        <w:t xml:space="preserve">An unexpected event or learner behavior occurred during the encounter.</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4.4 De-Roling</w:t>
      </w:r>
    </w:p>
    <w:p>
      <w:pPr>
        <w:spacing w:before="60" w:after="100"/>
      </w:pPr>
      <w:r>
        <w:rPr>
          <w:rFonts w:ascii="Arial" w:cs="Arial" w:eastAsia="Arial" w:hAnsi="Arial"/>
          <w:sz w:val="22"/>
          <w:szCs w:val="22"/>
        </w:rPr>
        <w:t xml:space="preserve">De-roling is the formal process by which an SP separates from the character they portrayed and returns to their own identity. In alignment with ASPE SOBP Domain 4 (SP Well-being), all SPs must engage in de-roling at the conclusion of each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De-Roling Protocol</w:t>
            </w:r>
          </w:p>
          <w:p>
            <w:pPr>
              <w:spacing w:before="0" w:after="0"/>
            </w:pPr>
            <w:r>
              <w:rPr>
                <w:rFonts w:ascii="Arial" w:cs="Arial" w:eastAsia="Arial" w:hAnsi="Arial"/>
                <w:sz w:val="22"/>
                <w:szCs w:val="22"/>
              </w:rPr>
              <w:t xml:space="preserve">The SP Coordinator or Educator will initiate a brief verbal de-roling prompt at the end of the session. SPs should verbally state their own name, today's date, and confirm they are no longer in role. For intensive cases, a structured de-roling exercise of 3–5 minutes will be facilitated. SPs are encouraged to complete a self-care activity following difficult cases.</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4.5 Record Retention</w:t>
      </w:r>
    </w:p>
    <w:p>
      <w:pPr>
        <w:spacing w:before="60" w:after="100"/>
      </w:pPr>
      <w:r>
        <w:rPr>
          <w:rFonts w:ascii="Arial" w:cs="Arial" w:eastAsia="Arial" w:hAnsi="Arial"/>
          <w:sz w:val="22"/>
          <w:szCs w:val="22"/>
        </w:rPr>
        <w:t xml:space="preserve">All sign-in and sign-out records are considered program administrative records and will be retained for a minimum of seven (7) years in compliance with institutional policy. Records must be stored securely (electronic records with access control; paper records in a locked file). These records may be accessed during audits, accreditation reviews, or compensation disputes.</w:t>
      </w:r>
    </w:p>
    <w:p>
      <w:pPr>
        <w:spacing w:before="80" w:after="80"/>
      </w:pPr>
      <w:r>
        <w:t xml:space="preserve"/>
      </w:r>
    </w:p>
    <w:p>
      <w:pPr>
        <w:pStyle w:val="Heading1"/>
        <w:pBdr>
          <w:bottom w:val="single" w:color="1F4E79" w:sz="8" w:space="4"/>
        </w:pBdr>
        <w:spacing w:before="360" w:after="120"/>
      </w:pPr>
      <w:r>
        <w:rPr>
          <w:rFonts w:ascii="Arial" w:cs="Arial" w:eastAsia="Arial" w:hAnsi="Arial"/>
          <w:b/>
          <w:bCs/>
          <w:color w:val="1F4E79"/>
          <w:sz w:val="28"/>
          <w:szCs w:val="28"/>
        </w:rPr>
        <w:t xml:space="preserve">5. SP Recruitment</w:t>
      </w:r>
    </w:p>
    <w:p>
      <w:pPr>
        <w:pStyle w:val="Heading2"/>
        <w:spacing w:before="240" w:after="80"/>
      </w:pPr>
      <w:r>
        <w:rPr>
          <w:rFonts w:ascii="Arial" w:cs="Arial" w:eastAsia="Arial" w:hAnsi="Arial"/>
          <w:b/>
          <w:bCs/>
          <w:color w:val="2E75B6"/>
          <w:sz w:val="24"/>
          <w:szCs w:val="24"/>
        </w:rPr>
        <w:t xml:space="preserve">5.1 Guiding Principles</w:t>
      </w:r>
    </w:p>
    <w:p>
      <w:pPr>
        <w:spacing w:before="60" w:after="100"/>
      </w:pPr>
      <w:r>
        <w:rPr>
          <w:rFonts w:ascii="Arial" w:cs="Arial" w:eastAsia="Arial" w:hAnsi="Arial"/>
          <w:sz w:val="22"/>
          <w:szCs w:val="22"/>
        </w:rPr>
        <w:t xml:space="preserve">Recruitment of SPs is guided by ASPE SOBP Domain 1 (Safe Work Environment) and the program's commitment to diversity, equity, and inclusion. The program aims to build a pool of SPs that reflects the diversity of the real patient population, including variation in age, gender identity, ethnicity, body habitus, physical ability, and life experience.</w:t>
      </w:r>
    </w:p>
    <w:p>
      <w:pPr>
        <w:pStyle w:val="Heading2"/>
        <w:spacing w:before="240" w:after="80"/>
      </w:pPr>
      <w:r>
        <w:rPr>
          <w:rFonts w:ascii="Arial" w:cs="Arial" w:eastAsia="Arial" w:hAnsi="Arial"/>
          <w:b/>
          <w:bCs/>
          <w:color w:val="2E75B6"/>
          <w:sz w:val="24"/>
          <w:szCs w:val="24"/>
        </w:rPr>
        <w:t xml:space="preserve">5.2 Eligibility Criteria</w:t>
      </w:r>
    </w:p>
    <w:p>
      <w:pPr>
        <w:spacing w:before="60" w:after="100"/>
      </w:pPr>
      <w:r>
        <w:rPr>
          <w:rFonts w:ascii="Arial" w:cs="Arial" w:eastAsia="Arial" w:hAnsi="Arial"/>
          <w:sz w:val="22"/>
          <w:szCs w:val="22"/>
        </w:rPr>
        <w:t xml:space="preserve">Prospective SPs must meet the following minimum eligibility criteria:</w:t>
      </w:r>
    </w:p>
    <w:p>
      <w:pPr>
        <w:pStyle w:val="ListParagraph"/>
        <w:numPr>
          <w:ilvl w:val="0"/>
          <w:numId w:val="2"/>
        </w:numPr>
        <w:spacing w:before="40" w:after="40"/>
      </w:pPr>
      <w:r>
        <w:rPr>
          <w:rFonts w:ascii="Arial" w:cs="Arial" w:eastAsia="Arial" w:hAnsi="Arial"/>
          <w:b w:val="false"/>
          <w:bCs w:val="false"/>
          <w:sz w:val="22"/>
          <w:szCs w:val="22"/>
        </w:rPr>
        <w:t xml:space="preserve">Must be 18 years of age or older. Minors are not eligible to serve as SPs in this program.</w:t>
      </w:r>
    </w:p>
    <w:p>
      <w:pPr>
        <w:pStyle w:val="ListParagraph"/>
        <w:numPr>
          <w:ilvl w:val="0"/>
          <w:numId w:val="2"/>
        </w:numPr>
        <w:spacing w:before="40" w:after="40"/>
      </w:pPr>
      <w:r>
        <w:rPr>
          <w:rFonts w:ascii="Arial" w:cs="Arial" w:eastAsia="Arial" w:hAnsi="Arial"/>
          <w:b w:val="false"/>
          <w:bCs w:val="false"/>
          <w:sz w:val="22"/>
          <w:szCs w:val="22"/>
        </w:rPr>
        <w:t xml:space="preserve">Must be able to communicate effectively in English (bilingual SPs are highly encouraged).</w:t>
      </w:r>
    </w:p>
    <w:p>
      <w:pPr>
        <w:pStyle w:val="ListParagraph"/>
        <w:numPr>
          <w:ilvl w:val="0"/>
          <w:numId w:val="2"/>
        </w:numPr>
        <w:spacing w:before="40" w:after="40"/>
      </w:pPr>
      <w:r>
        <w:rPr>
          <w:rFonts w:ascii="Arial" w:cs="Arial" w:eastAsia="Arial" w:hAnsi="Arial"/>
          <w:b w:val="false"/>
          <w:bCs w:val="false"/>
          <w:sz w:val="22"/>
          <w:szCs w:val="22"/>
        </w:rPr>
        <w:t xml:space="preserve">Must be physically and emotionally capable of sustaining the demands of role portrayal, including repetitive encounters over multi-hour sessions.</w:t>
      </w:r>
    </w:p>
    <w:p>
      <w:pPr>
        <w:pStyle w:val="ListParagraph"/>
        <w:numPr>
          <w:ilvl w:val="0"/>
          <w:numId w:val="2"/>
        </w:numPr>
        <w:spacing w:before="40" w:after="40"/>
      </w:pPr>
      <w:r>
        <w:rPr>
          <w:rFonts w:ascii="Arial" w:cs="Arial" w:eastAsia="Arial" w:hAnsi="Arial"/>
          <w:b w:val="false"/>
          <w:bCs w:val="false"/>
          <w:sz w:val="22"/>
          <w:szCs w:val="22"/>
        </w:rPr>
        <w:t xml:space="preserve">Must not be a current student in a health professions program that would compromise educational validity.</w:t>
      </w:r>
    </w:p>
    <w:p>
      <w:pPr>
        <w:pStyle w:val="ListParagraph"/>
        <w:numPr>
          <w:ilvl w:val="0"/>
          <w:numId w:val="2"/>
        </w:numPr>
        <w:spacing w:before="40" w:after="40"/>
      </w:pPr>
      <w:r>
        <w:rPr>
          <w:rFonts w:ascii="Arial" w:cs="Arial" w:eastAsia="Arial" w:hAnsi="Arial"/>
          <w:b w:val="false"/>
          <w:bCs w:val="false"/>
          <w:sz w:val="22"/>
          <w:szCs w:val="22"/>
        </w:rPr>
        <w:t xml:space="preserve">Must not have a current clinical relationship with any learner population served by the program.</w:t>
      </w:r>
    </w:p>
    <w:p>
      <w:pPr>
        <w:pStyle w:val="ListParagraph"/>
        <w:numPr>
          <w:ilvl w:val="0"/>
          <w:numId w:val="2"/>
        </w:numPr>
        <w:spacing w:before="40" w:after="40"/>
      </w:pPr>
      <w:r>
        <w:rPr>
          <w:rFonts w:ascii="Arial" w:cs="Arial" w:eastAsia="Arial" w:hAnsi="Arial"/>
          <w:b w:val="false"/>
          <w:bCs w:val="false"/>
          <w:sz w:val="22"/>
          <w:szCs w:val="22"/>
        </w:rPr>
        <w:t xml:space="preserve">Must pass a background check per institutional requirements if working with certain learner populations.</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5.3 Recruitment Methods</w:t>
      </w:r>
    </w:p>
    <w:p>
      <w:pPr>
        <w:spacing w:before="60" w:after="100"/>
      </w:pPr>
      <w:r>
        <w:rPr>
          <w:rFonts w:ascii="Arial" w:cs="Arial" w:eastAsia="Arial" w:hAnsi="Arial"/>
          <w:sz w:val="22"/>
          <w:szCs w:val="22"/>
        </w:rPr>
        <w:t xml:space="preserve">The SP Program employs a multi-channel recruitment strategy to ensure a broad and diverse applicant pool:</w:t>
      </w:r>
    </w:p>
    <w:p>
      <w:pPr>
        <w:pStyle w:val="ListParagraph"/>
        <w:numPr>
          <w:ilvl w:val="0"/>
          <w:numId w:val="2"/>
        </w:numPr>
        <w:spacing w:before="40" w:after="40"/>
      </w:pPr>
      <w:r>
        <w:rPr>
          <w:rFonts w:ascii="Arial" w:cs="Arial" w:eastAsia="Arial" w:hAnsi="Arial"/>
          <w:b w:val="false"/>
          <w:bCs w:val="false"/>
          <w:sz w:val="22"/>
          <w:szCs w:val="22"/>
        </w:rPr>
        <w:t xml:space="preserve">Community partnerships: Collaboration with community organizations, theatres, senior centers, and diversity-focused groups.</w:t>
      </w:r>
    </w:p>
    <w:p>
      <w:pPr>
        <w:pStyle w:val="ListParagraph"/>
        <w:numPr>
          <w:ilvl w:val="0"/>
          <w:numId w:val="2"/>
        </w:numPr>
        <w:spacing w:before="40" w:after="40"/>
      </w:pPr>
      <w:r>
        <w:rPr>
          <w:rFonts w:ascii="Arial" w:cs="Arial" w:eastAsia="Arial" w:hAnsi="Arial"/>
          <w:b w:val="false"/>
          <w:bCs w:val="false"/>
          <w:sz w:val="22"/>
          <w:szCs w:val="22"/>
        </w:rPr>
        <w:t xml:space="preserve">Institutional announcements: Postings on institutional job boards, staff communications, and departmental newsletters.</w:t>
      </w:r>
    </w:p>
    <w:p>
      <w:pPr>
        <w:pStyle w:val="ListParagraph"/>
        <w:numPr>
          <w:ilvl w:val="0"/>
          <w:numId w:val="2"/>
        </w:numPr>
        <w:spacing w:before="40" w:after="40"/>
      </w:pPr>
      <w:r>
        <w:rPr>
          <w:rFonts w:ascii="Arial" w:cs="Arial" w:eastAsia="Arial" w:hAnsi="Arial"/>
          <w:b w:val="false"/>
          <w:bCs w:val="false"/>
          <w:sz w:val="22"/>
          <w:szCs w:val="22"/>
        </w:rPr>
        <w:t xml:space="preserve">SP Program website: A dedicated recruitment portal with program information and an online application.</w:t>
      </w:r>
    </w:p>
    <w:p>
      <w:pPr>
        <w:pStyle w:val="ListParagraph"/>
        <w:numPr>
          <w:ilvl w:val="0"/>
          <w:numId w:val="2"/>
        </w:numPr>
        <w:spacing w:before="40" w:after="40"/>
      </w:pPr>
      <w:r>
        <w:rPr>
          <w:rFonts w:ascii="Arial" w:cs="Arial" w:eastAsia="Arial" w:hAnsi="Arial"/>
          <w:b w:val="false"/>
          <w:bCs w:val="false"/>
          <w:sz w:val="22"/>
          <w:szCs w:val="22"/>
        </w:rPr>
        <w:t xml:space="preserve">Referral program: Current SPs may refer candidates; however, all candidates must meet independent eligibility criteria.</w:t>
      </w:r>
    </w:p>
    <w:p>
      <w:pPr>
        <w:pStyle w:val="ListParagraph"/>
        <w:numPr>
          <w:ilvl w:val="0"/>
          <w:numId w:val="2"/>
        </w:numPr>
        <w:spacing w:before="40" w:after="40"/>
      </w:pPr>
      <w:r>
        <w:rPr>
          <w:rFonts w:ascii="Arial" w:cs="Arial" w:eastAsia="Arial" w:hAnsi="Arial"/>
          <w:b w:val="false"/>
          <w:bCs w:val="false"/>
          <w:sz w:val="22"/>
          <w:szCs w:val="22"/>
        </w:rPr>
        <w:t xml:space="preserve">Social media: Targeted outreach on platforms appropriate to the demographic needs of the current SP pool.</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5.4 Application and Screening Process</w:t>
      </w:r>
    </w:p>
    <w:p>
      <w:pPr>
        <w:spacing w:before="60" w:after="100"/>
      </w:pPr>
      <w:r>
        <w:rPr>
          <w:rFonts w:ascii="Arial" w:cs="Arial" w:eastAsia="Arial" w:hAnsi="Arial"/>
          <w:sz w:val="22"/>
          <w:szCs w:val="22"/>
        </w:rPr>
        <w:t xml:space="preserve">All prospective SPs will undergo a structured screening process:</w:t>
      </w:r>
    </w:p>
    <w:p>
      <w:pPr>
        <w:pStyle w:val="ListParagraph"/>
        <w:numPr>
          <w:ilvl w:val="0"/>
          <w:numId w:val="3"/>
        </w:numPr>
        <w:spacing w:before="40" w:after="40"/>
      </w:pPr>
      <w:r>
        <w:rPr>
          <w:rFonts w:ascii="Arial" w:cs="Arial" w:eastAsia="Arial" w:hAnsi="Arial"/>
          <w:b w:val="false"/>
          <w:bCs w:val="false"/>
          <w:sz w:val="22"/>
          <w:szCs w:val="22"/>
        </w:rPr>
        <w:t xml:space="preserve">Submission of a completed SP Application Form including relevant experience, availability, and physical/health disclosures relevant to role suitability.</w:t>
      </w:r>
    </w:p>
    <w:p>
      <w:pPr>
        <w:pStyle w:val="ListParagraph"/>
        <w:numPr>
          <w:ilvl w:val="0"/>
          <w:numId w:val="3"/>
        </w:numPr>
        <w:spacing w:before="40" w:after="40"/>
      </w:pPr>
      <w:r>
        <w:rPr>
          <w:rFonts w:ascii="Arial" w:cs="Arial" w:eastAsia="Arial" w:hAnsi="Arial"/>
          <w:b w:val="false"/>
          <w:bCs w:val="false"/>
          <w:sz w:val="22"/>
          <w:szCs w:val="22"/>
        </w:rPr>
        <w:t xml:space="preserve">Review by the SP Coordinator to assess minimum eligibility and alignment with current case needs.</w:t>
      </w:r>
    </w:p>
    <w:p>
      <w:pPr>
        <w:pStyle w:val="ListParagraph"/>
        <w:numPr>
          <w:ilvl w:val="0"/>
          <w:numId w:val="3"/>
        </w:numPr>
        <w:spacing w:before="40" w:after="40"/>
      </w:pPr>
      <w:r>
        <w:rPr>
          <w:rFonts w:ascii="Arial" w:cs="Arial" w:eastAsia="Arial" w:hAnsi="Arial"/>
          <w:b w:val="false"/>
          <w:bCs w:val="false"/>
          <w:sz w:val="22"/>
          <w:szCs w:val="22"/>
        </w:rPr>
        <w:t xml:space="preserve">Attendance at a group or individual SP Orientation Session to learn about the program's mission, expectations, and demands.</w:t>
      </w:r>
    </w:p>
    <w:p>
      <w:pPr>
        <w:pStyle w:val="ListParagraph"/>
        <w:numPr>
          <w:ilvl w:val="0"/>
          <w:numId w:val="3"/>
        </w:numPr>
        <w:spacing w:before="40" w:after="40"/>
      </w:pPr>
      <w:r>
        <w:rPr>
          <w:rFonts w:ascii="Arial" w:cs="Arial" w:eastAsia="Arial" w:hAnsi="Arial"/>
          <w:b w:val="false"/>
          <w:bCs w:val="false"/>
          <w:sz w:val="22"/>
          <w:szCs w:val="22"/>
        </w:rPr>
        <w:t xml:space="preserve">Completion of a structured SP Audition/Assessment, during which applicants are observed performing a standardized scenario excerpt and providing basic feedback. Assessed dimensions include: verbal communication, presence, ability to follow direction, and emotional regulation.</w:t>
      </w:r>
    </w:p>
    <w:p>
      <w:pPr>
        <w:pStyle w:val="ListParagraph"/>
        <w:numPr>
          <w:ilvl w:val="0"/>
          <w:numId w:val="3"/>
        </w:numPr>
        <w:spacing w:before="40" w:after="40"/>
      </w:pPr>
      <w:r>
        <w:rPr>
          <w:rFonts w:ascii="Arial" w:cs="Arial" w:eastAsia="Arial" w:hAnsi="Arial"/>
          <w:b w:val="false"/>
          <w:bCs w:val="false"/>
          <w:sz w:val="22"/>
          <w:szCs w:val="22"/>
        </w:rPr>
        <w:t xml:space="preserve">Completion of a confidential health history form to identify any physical or emotional contraindications to specific case types.</w:t>
      </w:r>
    </w:p>
    <w:p>
      <w:pPr>
        <w:pStyle w:val="ListParagraph"/>
        <w:numPr>
          <w:ilvl w:val="0"/>
          <w:numId w:val="3"/>
        </w:numPr>
        <w:spacing w:before="40" w:after="40"/>
      </w:pPr>
      <w:r>
        <w:rPr>
          <w:rFonts w:ascii="Arial" w:cs="Arial" w:eastAsia="Arial" w:hAnsi="Arial"/>
          <w:b w:val="false"/>
          <w:bCs w:val="false"/>
          <w:sz w:val="22"/>
          <w:szCs w:val="22"/>
        </w:rPr>
        <w:t xml:space="preserve">Reference check (as applicable) and background screening per institutional policy.</w:t>
      </w:r>
    </w:p>
    <w:p>
      <w:pPr>
        <w:pStyle w:val="ListParagraph"/>
        <w:numPr>
          <w:ilvl w:val="0"/>
          <w:numId w:val="3"/>
        </w:numPr>
        <w:spacing w:before="40" w:after="40"/>
      </w:pPr>
      <w:r>
        <w:rPr>
          <w:rFonts w:ascii="Arial" w:cs="Arial" w:eastAsia="Arial" w:hAnsi="Arial"/>
          <w:b w:val="false"/>
          <w:bCs w:val="false"/>
          <w:sz w:val="22"/>
          <w:szCs w:val="22"/>
        </w:rPr>
        <w:t xml:space="preserve">Notification of acceptance or non-acceptance within 10 business days of the audition.</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5.5 Non-Discrimination</w:t>
      </w:r>
    </w:p>
    <w:p>
      <w:pPr>
        <w:spacing w:before="60" w:after="100"/>
      </w:pPr>
      <w:r>
        <w:rPr>
          <w:rFonts w:ascii="Arial" w:cs="Arial" w:eastAsia="Arial" w:hAnsi="Arial"/>
          <w:sz w:val="22"/>
          <w:szCs w:val="22"/>
        </w:rPr>
        <w:t xml:space="preserve">The SP Program does not discriminate on the basis of race, color, national origin, sex, disability, age, religion, sexual orientation, gender identity, or any other protected characteristic in its recruitment, selection, or retention of SPs. All recruitment materials and processes are reviewed regularly for implicit bias.</w:t>
      </w:r>
    </w:p>
    <w:p>
      <w:pPr>
        <w:spacing w:before="80" w:after="80"/>
      </w:pPr>
      <w:r>
        <w:t xml:space="preserve"/>
      </w:r>
    </w:p>
    <w:p>
      <w:pPr>
        <w:pStyle w:val="Heading1"/>
        <w:pBdr>
          <w:bottom w:val="single" w:color="1F4E79" w:sz="8" w:space="4"/>
        </w:pBdr>
        <w:spacing w:before="360" w:after="120"/>
      </w:pPr>
      <w:r>
        <w:rPr>
          <w:rFonts w:ascii="Arial" w:cs="Arial" w:eastAsia="Arial" w:hAnsi="Arial"/>
          <w:b/>
          <w:bCs/>
          <w:color w:val="1F4E79"/>
          <w:sz w:val="28"/>
          <w:szCs w:val="28"/>
        </w:rPr>
        <w:t xml:space="preserve">6. SP Training</w:t>
      </w:r>
    </w:p>
    <w:p>
      <w:pPr>
        <w:pStyle w:val="Heading2"/>
        <w:spacing w:before="240" w:after="80"/>
      </w:pPr>
      <w:r>
        <w:rPr>
          <w:rFonts w:ascii="Arial" w:cs="Arial" w:eastAsia="Arial" w:hAnsi="Arial"/>
          <w:b/>
          <w:bCs/>
          <w:color w:val="2E75B6"/>
          <w:sz w:val="24"/>
          <w:szCs w:val="24"/>
        </w:rPr>
        <w:t xml:space="preserve">6.1 Training Framework: ASPE Standards of Best Practice</w:t>
      </w:r>
    </w:p>
    <w:p>
      <w:pPr>
        <w:spacing w:before="60" w:after="100"/>
      </w:pPr>
      <w:r>
        <w:rPr>
          <w:rFonts w:ascii="Arial" w:cs="Arial" w:eastAsia="Arial" w:hAnsi="Arial"/>
          <w:sz w:val="22"/>
          <w:szCs w:val="22"/>
        </w:rPr>
        <w:t xml:space="preserve">All SP training is developed and delivered in alignment with the five ASPE SOBP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 Domain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 #</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Training Application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Safe Work Environment</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5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Training on physical safety, harassment prevention, emotional safety, confidentiality, and rights of the SP. SPs are taught how to use safety signals and stop words.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Case and Role Portrayal Training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Comprehensive instruction on character development, accurate and consistent case portrayal, and adaptation for different learner levels.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Program Management</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5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Orientation to scheduling, sign-in/out procedures, compensation, and program communication norms.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SP Well-being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Education on de-roling, emotional processing, recognizing signs of distress, self-care strategies, and available support resources.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Feedback and Assessment</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5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For SP Educators: structured training in delivering formative feedback, completing checklists, and supporting learner growth without causing harm.</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6.2 Initial Onboarding Training</w:t>
      </w:r>
    </w:p>
    <w:p>
      <w:pPr>
        <w:spacing w:before="60" w:after="100"/>
      </w:pPr>
      <w:r>
        <w:rPr>
          <w:rFonts w:ascii="Arial" w:cs="Arial" w:eastAsia="Arial" w:hAnsi="Arial"/>
          <w:sz w:val="22"/>
          <w:szCs w:val="22"/>
        </w:rPr>
        <w:t xml:space="preserve">All newly accepted SPs must complete a mandatory onboarding training curriculum before participating in any live encounters. Onboarding training shall include the following components:</w:t>
      </w:r>
    </w:p>
    <w:p>
      <w:pPr>
        <w:pStyle w:val="Heading3"/>
        <w:spacing w:before="180" w:after="60"/>
      </w:pPr>
      <w:r>
        <w:rPr>
          <w:rFonts w:ascii="Arial" w:cs="Arial" w:eastAsia="Arial" w:hAnsi="Arial"/>
          <w:b/>
          <w:bCs/>
          <w:color w:val="404040"/>
          <w:sz w:val="22"/>
          <w:szCs w:val="22"/>
        </w:rPr>
        <w:t xml:space="preserve">Module 1: SP Program Orientation (Required — 2 Hours)</w:t>
      </w:r>
    </w:p>
    <w:p>
      <w:pPr>
        <w:pStyle w:val="ListParagraph"/>
        <w:numPr>
          <w:ilvl w:val="0"/>
          <w:numId w:val="2"/>
        </w:numPr>
        <w:spacing w:before="40" w:after="40"/>
      </w:pPr>
      <w:r>
        <w:rPr>
          <w:rFonts w:ascii="Arial" w:cs="Arial" w:eastAsia="Arial" w:hAnsi="Arial"/>
          <w:b w:val="false"/>
          <w:bCs w:val="false"/>
          <w:sz w:val="22"/>
          <w:szCs w:val="22"/>
        </w:rPr>
        <w:t xml:space="preserve">Overview of the SP Program's mission, goals, and institutional context.</w:t>
      </w:r>
    </w:p>
    <w:p>
      <w:pPr>
        <w:pStyle w:val="ListParagraph"/>
        <w:numPr>
          <w:ilvl w:val="0"/>
          <w:numId w:val="2"/>
        </w:numPr>
        <w:spacing w:before="40" w:after="40"/>
      </w:pPr>
      <w:r>
        <w:rPr>
          <w:rFonts w:ascii="Arial" w:cs="Arial" w:eastAsia="Arial" w:hAnsi="Arial"/>
          <w:b w:val="false"/>
          <w:bCs w:val="false"/>
          <w:sz w:val="22"/>
          <w:szCs w:val="22"/>
        </w:rPr>
        <w:t xml:space="preserve">Review of this policy, including sign-in/sign-out procedures, expectations, and conduct standards.</w:t>
      </w:r>
    </w:p>
    <w:p>
      <w:pPr>
        <w:pStyle w:val="ListParagraph"/>
        <w:numPr>
          <w:ilvl w:val="0"/>
          <w:numId w:val="2"/>
        </w:numPr>
        <w:spacing w:before="40" w:after="40"/>
      </w:pPr>
      <w:r>
        <w:rPr>
          <w:rFonts w:ascii="Arial" w:cs="Arial" w:eastAsia="Arial" w:hAnsi="Arial"/>
          <w:b w:val="false"/>
          <w:bCs w:val="false"/>
          <w:sz w:val="22"/>
          <w:szCs w:val="22"/>
        </w:rPr>
        <w:t xml:space="preserve">Introduction to scheduling systems, compensation processes, and communication protocols.</w:t>
      </w:r>
    </w:p>
    <w:p>
      <w:pPr>
        <w:pStyle w:val="ListParagraph"/>
        <w:numPr>
          <w:ilvl w:val="0"/>
          <w:numId w:val="2"/>
        </w:numPr>
        <w:spacing w:before="40" w:after="40"/>
      </w:pPr>
      <w:r>
        <w:rPr>
          <w:rFonts w:ascii="Arial" w:cs="Arial" w:eastAsia="Arial" w:hAnsi="Arial"/>
          <w:b w:val="false"/>
          <w:bCs w:val="false"/>
          <w:sz w:val="22"/>
          <w:szCs w:val="22"/>
        </w:rPr>
        <w:t xml:space="preserve">Review of confidentiality obligations and HIPAA considerations.</w:t>
      </w:r>
    </w:p>
    <w:p>
      <w:pPr>
        <w:spacing w:before="80" w:after="80"/>
      </w:pPr>
      <w:r>
        <w:t xml:space="preserve"/>
      </w:r>
    </w:p>
    <w:p>
      <w:pPr>
        <w:pStyle w:val="Heading3"/>
        <w:spacing w:before="180" w:after="60"/>
      </w:pPr>
      <w:r>
        <w:rPr>
          <w:rFonts w:ascii="Arial" w:cs="Arial" w:eastAsia="Arial" w:hAnsi="Arial"/>
          <w:b/>
          <w:bCs/>
          <w:color w:val="404040"/>
          <w:sz w:val="22"/>
          <w:szCs w:val="22"/>
        </w:rPr>
        <w:t xml:space="preserve">Module 2: SP Safety and Well-being (Required — 1.5 Hours)</w:t>
      </w:r>
    </w:p>
    <w:p>
      <w:pPr>
        <w:pStyle w:val="ListParagraph"/>
        <w:numPr>
          <w:ilvl w:val="0"/>
          <w:numId w:val="2"/>
        </w:numPr>
        <w:spacing w:before="40" w:after="40"/>
      </w:pPr>
      <w:r>
        <w:rPr>
          <w:rFonts w:ascii="Arial" w:cs="Arial" w:eastAsia="Arial" w:hAnsi="Arial"/>
          <w:b w:val="false"/>
          <w:bCs w:val="false"/>
          <w:sz w:val="22"/>
          <w:szCs w:val="22"/>
        </w:rPr>
        <w:t xml:space="preserve">Rights of the SP: understanding the right to decline cases, stop an encounter, and request support.</w:t>
      </w:r>
    </w:p>
    <w:p>
      <w:pPr>
        <w:pStyle w:val="ListParagraph"/>
        <w:numPr>
          <w:ilvl w:val="0"/>
          <w:numId w:val="2"/>
        </w:numPr>
        <w:spacing w:before="40" w:after="40"/>
      </w:pPr>
      <w:r>
        <w:rPr>
          <w:rFonts w:ascii="Arial" w:cs="Arial" w:eastAsia="Arial" w:hAnsi="Arial"/>
          <w:b w:val="false"/>
          <w:bCs w:val="false"/>
          <w:sz w:val="22"/>
          <w:szCs w:val="22"/>
        </w:rPr>
        <w:t xml:space="preserve">Physical safety: body mechanics, use of simulation manikins, and avoiding injury during physical examination portrayals.</w:t>
      </w:r>
    </w:p>
    <w:p>
      <w:pPr>
        <w:pStyle w:val="ListParagraph"/>
        <w:numPr>
          <w:ilvl w:val="0"/>
          <w:numId w:val="2"/>
        </w:numPr>
        <w:spacing w:before="40" w:after="40"/>
      </w:pPr>
      <w:r>
        <w:rPr>
          <w:rFonts w:ascii="Arial" w:cs="Arial" w:eastAsia="Arial" w:hAnsi="Arial"/>
          <w:b w:val="false"/>
          <w:bCs w:val="false"/>
          <w:sz w:val="22"/>
          <w:szCs w:val="22"/>
        </w:rPr>
        <w:t xml:space="preserve">Emotional safety: identifying and managing the emotional impact of difficult role portrayals.</w:t>
      </w:r>
    </w:p>
    <w:p>
      <w:pPr>
        <w:pStyle w:val="ListParagraph"/>
        <w:numPr>
          <w:ilvl w:val="0"/>
          <w:numId w:val="2"/>
        </w:numPr>
        <w:spacing w:before="40" w:after="40"/>
      </w:pPr>
      <w:r>
        <w:rPr>
          <w:rFonts w:ascii="Arial" w:cs="Arial" w:eastAsia="Arial" w:hAnsi="Arial"/>
          <w:b w:val="false"/>
          <w:bCs w:val="false"/>
          <w:sz w:val="22"/>
          <w:szCs w:val="22"/>
        </w:rPr>
        <w:t xml:space="preserve">Confidentiality: obligations regarding learner performance data and case content.</w:t>
      </w:r>
    </w:p>
    <w:p>
      <w:pPr>
        <w:pStyle w:val="ListParagraph"/>
        <w:numPr>
          <w:ilvl w:val="0"/>
          <w:numId w:val="2"/>
        </w:numPr>
        <w:spacing w:before="40" w:after="40"/>
      </w:pPr>
      <w:r>
        <w:rPr>
          <w:rFonts w:ascii="Arial" w:cs="Arial" w:eastAsia="Arial" w:hAnsi="Arial"/>
          <w:b w:val="false"/>
          <w:bCs w:val="false"/>
          <w:sz w:val="22"/>
          <w:szCs w:val="22"/>
        </w:rPr>
        <w:t xml:space="preserve">Safety signals: instruction in the program's designated word or signal used to pause or stop an encounter.</w:t>
      </w:r>
    </w:p>
    <w:p>
      <w:pPr>
        <w:spacing w:before="80" w:after="80"/>
      </w:pPr>
      <w:r>
        <w:t xml:space="preserve"/>
      </w:r>
    </w:p>
    <w:p>
      <w:pPr>
        <w:pStyle w:val="Heading3"/>
        <w:spacing w:before="180" w:after="60"/>
      </w:pPr>
      <w:r>
        <w:rPr>
          <w:rFonts w:ascii="Arial" w:cs="Arial" w:eastAsia="Arial" w:hAnsi="Arial"/>
          <w:b/>
          <w:bCs/>
          <w:color w:val="404040"/>
          <w:sz w:val="22"/>
          <w:szCs w:val="22"/>
        </w:rPr>
        <w:t xml:space="preserve">Module 3: Role Portrayal Fundamentals (Required — 3 Hours)</w:t>
      </w:r>
    </w:p>
    <w:p>
      <w:pPr>
        <w:pStyle w:val="ListParagraph"/>
        <w:numPr>
          <w:ilvl w:val="0"/>
          <w:numId w:val="2"/>
        </w:numPr>
        <w:spacing w:before="40" w:after="40"/>
      </w:pPr>
      <w:r>
        <w:rPr>
          <w:rFonts w:ascii="Arial" w:cs="Arial" w:eastAsia="Arial" w:hAnsi="Arial"/>
          <w:b w:val="false"/>
          <w:bCs w:val="false"/>
          <w:sz w:val="22"/>
          <w:szCs w:val="22"/>
        </w:rPr>
        <w:t xml:space="preserve">Principles of character consistency and standardization.</w:t>
      </w:r>
    </w:p>
    <w:p>
      <w:pPr>
        <w:pStyle w:val="ListParagraph"/>
        <w:numPr>
          <w:ilvl w:val="0"/>
          <w:numId w:val="2"/>
        </w:numPr>
        <w:spacing w:before="40" w:after="40"/>
      </w:pPr>
      <w:r>
        <w:rPr>
          <w:rFonts w:ascii="Arial" w:cs="Arial" w:eastAsia="Arial" w:hAnsi="Arial"/>
          <w:b w:val="false"/>
          <w:bCs w:val="false"/>
          <w:sz w:val="22"/>
          <w:szCs w:val="22"/>
        </w:rPr>
        <w:t xml:space="preserve">Introduction to case anatomy: chief complaint, history of present illness, emotional state, and physical findings.</w:t>
      </w:r>
    </w:p>
    <w:p>
      <w:pPr>
        <w:pStyle w:val="ListParagraph"/>
        <w:numPr>
          <w:ilvl w:val="0"/>
          <w:numId w:val="2"/>
        </w:numPr>
        <w:spacing w:before="40" w:after="40"/>
      </w:pPr>
      <w:r>
        <w:rPr>
          <w:rFonts w:ascii="Arial" w:cs="Arial" w:eastAsia="Arial" w:hAnsi="Arial"/>
          <w:b w:val="false"/>
          <w:bCs w:val="false"/>
          <w:sz w:val="22"/>
          <w:szCs w:val="22"/>
        </w:rPr>
        <w:t xml:space="preserve">Practice exercises: portraying affect, pacing, and responding to learner prompts.</w:t>
      </w:r>
    </w:p>
    <w:p>
      <w:pPr>
        <w:pStyle w:val="ListParagraph"/>
        <w:numPr>
          <w:ilvl w:val="0"/>
          <w:numId w:val="2"/>
        </w:numPr>
        <w:spacing w:before="40" w:after="40"/>
      </w:pPr>
      <w:r>
        <w:rPr>
          <w:rFonts w:ascii="Arial" w:cs="Arial" w:eastAsia="Arial" w:hAnsi="Arial"/>
          <w:b w:val="false"/>
          <w:bCs w:val="false"/>
          <w:sz w:val="22"/>
          <w:szCs w:val="22"/>
        </w:rPr>
        <w:t xml:space="preserve">Understanding learner objectives and how accurate portrayal supports educational outcomes.</w:t>
      </w:r>
    </w:p>
    <w:p>
      <w:pPr>
        <w:pStyle w:val="ListParagraph"/>
        <w:numPr>
          <w:ilvl w:val="0"/>
          <w:numId w:val="2"/>
        </w:numPr>
        <w:spacing w:before="40" w:after="40"/>
      </w:pPr>
      <w:r>
        <w:rPr>
          <w:rFonts w:ascii="Arial" w:cs="Arial" w:eastAsia="Arial" w:hAnsi="Arial"/>
          <w:b w:val="false"/>
          <w:bCs w:val="false"/>
          <w:sz w:val="22"/>
          <w:szCs w:val="22"/>
        </w:rPr>
        <w:t xml:space="preserve">Calibration exercise: SPs practice a sample case with feedback from an SP Educator to establish baseline consistency.</w:t>
      </w:r>
    </w:p>
    <w:p>
      <w:pPr>
        <w:spacing w:before="80" w:after="80"/>
      </w:pPr>
      <w:r>
        <w:t xml:space="preserve"/>
      </w:r>
    </w:p>
    <w:p>
      <w:pPr>
        <w:pStyle w:val="Heading3"/>
        <w:spacing w:before="180" w:after="60"/>
      </w:pPr>
      <w:r>
        <w:rPr>
          <w:rFonts w:ascii="Arial" w:cs="Arial" w:eastAsia="Arial" w:hAnsi="Arial"/>
          <w:b/>
          <w:bCs/>
          <w:color w:val="404040"/>
          <w:sz w:val="22"/>
          <w:szCs w:val="22"/>
        </w:rPr>
        <w:t xml:space="preserve">Module 4: Case-Specific Training (Required Before Each New Case)</w:t>
      </w:r>
    </w:p>
    <w:p>
      <w:pPr>
        <w:spacing w:before="60" w:after="100"/>
      </w:pPr>
      <w:r>
        <w:rPr>
          <w:rFonts w:ascii="Arial" w:cs="Arial" w:eastAsia="Arial" w:hAnsi="Arial"/>
          <w:sz w:val="22"/>
          <w:szCs w:val="22"/>
        </w:rPr>
        <w:t xml:space="preserve">Prior to portraying any new case, SPs receive targeted case training:</w:t>
      </w:r>
    </w:p>
    <w:p>
      <w:pPr>
        <w:pStyle w:val="ListParagraph"/>
        <w:numPr>
          <w:ilvl w:val="0"/>
          <w:numId w:val="3"/>
        </w:numPr>
        <w:spacing w:before="40" w:after="40"/>
      </w:pPr>
      <w:r>
        <w:rPr>
          <w:rFonts w:ascii="Arial" w:cs="Arial" w:eastAsia="Arial" w:hAnsi="Arial"/>
          <w:b w:val="false"/>
          <w:bCs w:val="false"/>
          <w:sz w:val="22"/>
          <w:szCs w:val="22"/>
        </w:rPr>
        <w:t xml:space="preserve">Written case materials review: case script, physical findings guide, and scoring checklist orientation.</w:t>
      </w:r>
    </w:p>
    <w:p>
      <w:pPr>
        <w:pStyle w:val="ListParagraph"/>
        <w:numPr>
          <w:ilvl w:val="0"/>
          <w:numId w:val="3"/>
        </w:numPr>
        <w:spacing w:before="40" w:after="40"/>
      </w:pPr>
      <w:r>
        <w:rPr>
          <w:rFonts w:ascii="Arial" w:cs="Arial" w:eastAsia="Arial" w:hAnsi="Arial"/>
          <w:b w:val="false"/>
          <w:bCs w:val="false"/>
          <w:sz w:val="22"/>
          <w:szCs w:val="22"/>
        </w:rPr>
        <w:t xml:space="preserve">Group training session with SP Educator: walk-through of the case narrative, emotional portrayal, and response prompts.</w:t>
      </w:r>
    </w:p>
    <w:p>
      <w:pPr>
        <w:pStyle w:val="ListParagraph"/>
        <w:numPr>
          <w:ilvl w:val="0"/>
          <w:numId w:val="3"/>
        </w:numPr>
        <w:spacing w:before="40" w:after="40"/>
      </w:pPr>
      <w:r>
        <w:rPr>
          <w:rFonts w:ascii="Arial" w:cs="Arial" w:eastAsia="Arial" w:hAnsi="Arial"/>
          <w:b w:val="false"/>
          <w:bCs w:val="false"/>
          <w:sz w:val="22"/>
          <w:szCs w:val="22"/>
        </w:rPr>
        <w:t xml:space="preserve">SP-to-SP practice: dry runs with peer SPs or SP Educators acting as the learner.</w:t>
      </w:r>
    </w:p>
    <w:p>
      <w:pPr>
        <w:pStyle w:val="ListParagraph"/>
        <w:numPr>
          <w:ilvl w:val="0"/>
          <w:numId w:val="3"/>
        </w:numPr>
        <w:spacing w:before="40" w:after="40"/>
      </w:pPr>
      <w:r>
        <w:rPr>
          <w:rFonts w:ascii="Arial" w:cs="Arial" w:eastAsia="Arial" w:hAnsi="Arial"/>
          <w:b w:val="false"/>
          <w:bCs w:val="false"/>
          <w:sz w:val="22"/>
          <w:szCs w:val="22"/>
        </w:rPr>
        <w:t xml:space="preserve">Calibration/standardization check: structured observation by SP Educator with feedback to ensure accurate, consistent portrayal prior to live encounters.</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6.3 SP Educator Training (Advanced Track)</w:t>
      </w:r>
    </w:p>
    <w:p>
      <w:pPr>
        <w:spacing w:before="60" w:after="100"/>
      </w:pPr>
      <w:r>
        <w:rPr>
          <w:rFonts w:ascii="Arial" w:cs="Arial" w:eastAsia="Arial" w:hAnsi="Arial"/>
          <w:sz w:val="22"/>
          <w:szCs w:val="22"/>
        </w:rPr>
        <w:t xml:space="preserve">SPs who wish to serve as SP Educators and provide formative feedback to learners must complete additional training in alignment with ASPE SOBP Domain 5:</w:t>
      </w:r>
    </w:p>
    <w:p>
      <w:pPr>
        <w:pStyle w:val="ListParagraph"/>
        <w:numPr>
          <w:ilvl w:val="0"/>
          <w:numId w:val="2"/>
        </w:numPr>
        <w:spacing w:before="40" w:after="40"/>
      </w:pPr>
      <w:r>
        <w:rPr>
          <w:rFonts w:ascii="Arial" w:cs="Arial" w:eastAsia="Arial" w:hAnsi="Arial"/>
          <w:b w:val="false"/>
          <w:bCs w:val="false"/>
          <w:sz w:val="22"/>
          <w:szCs w:val="22"/>
        </w:rPr>
        <w:t xml:space="preserve">Principles of formative feedback: balancing honesty with learner safety and psychological safety.</w:t>
      </w:r>
    </w:p>
    <w:p>
      <w:pPr>
        <w:pStyle w:val="ListParagraph"/>
        <w:numPr>
          <w:ilvl w:val="0"/>
          <w:numId w:val="2"/>
        </w:numPr>
        <w:spacing w:before="40" w:after="40"/>
      </w:pPr>
      <w:r>
        <w:rPr>
          <w:rFonts w:ascii="Arial" w:cs="Arial" w:eastAsia="Arial" w:hAnsi="Arial"/>
          <w:b w:val="false"/>
          <w:bCs w:val="false"/>
          <w:sz w:val="22"/>
          <w:szCs w:val="22"/>
        </w:rPr>
        <w:t xml:space="preserve">Structured feedback frameworks: training in program-approved feedback models (e.g., Pendleton, plus-delta, SP-perspective methodology).</w:t>
      </w:r>
    </w:p>
    <w:p>
      <w:pPr>
        <w:pStyle w:val="ListParagraph"/>
        <w:numPr>
          <w:ilvl w:val="0"/>
          <w:numId w:val="2"/>
        </w:numPr>
        <w:spacing w:before="40" w:after="40"/>
      </w:pPr>
      <w:r>
        <w:rPr>
          <w:rFonts w:ascii="Arial" w:cs="Arial" w:eastAsia="Arial" w:hAnsi="Arial"/>
          <w:b w:val="false"/>
          <w:bCs w:val="false"/>
          <w:sz w:val="22"/>
          <w:szCs w:val="22"/>
        </w:rPr>
        <w:t xml:space="preserve">Avoiding bias: awareness of implicit bias in feedback delivery.</w:t>
      </w:r>
    </w:p>
    <w:p>
      <w:pPr>
        <w:pStyle w:val="ListParagraph"/>
        <w:numPr>
          <w:ilvl w:val="0"/>
          <w:numId w:val="2"/>
        </w:numPr>
        <w:spacing w:before="40" w:after="40"/>
      </w:pPr>
      <w:r>
        <w:rPr>
          <w:rFonts w:ascii="Arial" w:cs="Arial" w:eastAsia="Arial" w:hAnsi="Arial"/>
          <w:b w:val="false"/>
          <w:bCs w:val="false"/>
          <w:sz w:val="22"/>
          <w:szCs w:val="22"/>
        </w:rPr>
        <w:t xml:space="preserve">Observed Structured Teaching Exercise (OSTE) or equivalent: supervised practice delivering feedback with evaluation by an SP Program Director.</w:t>
      </w:r>
    </w:p>
    <w:p>
      <w:pPr>
        <w:pStyle w:val="ListParagraph"/>
        <w:numPr>
          <w:ilvl w:val="0"/>
          <w:numId w:val="2"/>
        </w:numPr>
        <w:spacing w:before="40" w:after="40"/>
      </w:pPr>
      <w:r>
        <w:rPr>
          <w:rFonts w:ascii="Arial" w:cs="Arial" w:eastAsia="Arial" w:hAnsi="Arial"/>
          <w:b w:val="false"/>
          <w:bCs w:val="false"/>
          <w:sz w:val="22"/>
          <w:szCs w:val="22"/>
        </w:rPr>
        <w:t xml:space="preserve">Documentation: accurate and objective completion of checklist items and written feedback fields.</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6.4 Annual Recertification and Continuing Education</w:t>
      </w:r>
    </w:p>
    <w:p>
      <w:pPr>
        <w:spacing w:before="60" w:after="100"/>
      </w:pPr>
      <w:r>
        <w:rPr>
          <w:rFonts w:ascii="Arial" w:cs="Arial" w:eastAsia="Arial" w:hAnsi="Arial"/>
          <w:sz w:val="22"/>
          <w:szCs w:val="22"/>
        </w:rPr>
        <w:t xml:space="preserve">All active SPs must complete recertification requirements each calendar year to maintain active status in the program:</w:t>
      </w:r>
    </w:p>
    <w:p>
      <w:pPr>
        <w:pStyle w:val="ListParagraph"/>
        <w:numPr>
          <w:ilvl w:val="0"/>
          <w:numId w:val="2"/>
        </w:numPr>
        <w:spacing w:before="40" w:after="40"/>
      </w:pPr>
      <w:r>
        <w:rPr>
          <w:rFonts w:ascii="Arial" w:cs="Arial" w:eastAsia="Arial" w:hAnsi="Arial"/>
          <w:b w:val="false"/>
          <w:bCs w:val="false"/>
          <w:sz w:val="22"/>
          <w:szCs w:val="22"/>
        </w:rPr>
        <w:t xml:space="preserve">Annual program update session (minimum 1 hour): review of policy changes, new case types, and program developments.</w:t>
      </w:r>
    </w:p>
    <w:p>
      <w:pPr>
        <w:pStyle w:val="ListParagraph"/>
        <w:numPr>
          <w:ilvl w:val="0"/>
          <w:numId w:val="2"/>
        </w:numPr>
        <w:spacing w:before="40" w:after="40"/>
      </w:pPr>
      <w:r>
        <w:rPr>
          <w:rFonts w:ascii="Arial" w:cs="Arial" w:eastAsia="Arial" w:hAnsi="Arial"/>
          <w:b w:val="false"/>
          <w:bCs w:val="false"/>
          <w:sz w:val="22"/>
          <w:szCs w:val="22"/>
        </w:rPr>
        <w:t xml:space="preserve">Recalibration for each active case: annual standardization check performed by SP Educator before continued use of a case.</w:t>
      </w:r>
    </w:p>
    <w:p>
      <w:pPr>
        <w:pStyle w:val="ListParagraph"/>
        <w:numPr>
          <w:ilvl w:val="0"/>
          <w:numId w:val="2"/>
        </w:numPr>
        <w:spacing w:before="40" w:after="40"/>
      </w:pPr>
      <w:r>
        <w:rPr>
          <w:rFonts w:ascii="Arial" w:cs="Arial" w:eastAsia="Arial" w:hAnsi="Arial"/>
          <w:b w:val="false"/>
          <w:bCs w:val="false"/>
          <w:sz w:val="22"/>
          <w:szCs w:val="22"/>
        </w:rPr>
        <w:t xml:space="preserve">SP well-being check-in: annual one-on-one or group session focused on SP well-being, de-roling practices, and available support.</w:t>
      </w:r>
    </w:p>
    <w:p>
      <w:pPr>
        <w:pStyle w:val="ListParagraph"/>
        <w:numPr>
          <w:ilvl w:val="0"/>
          <w:numId w:val="2"/>
        </w:numPr>
        <w:spacing w:before="40" w:after="40"/>
      </w:pPr>
      <w:r>
        <w:rPr>
          <w:rFonts w:ascii="Arial" w:cs="Arial" w:eastAsia="Arial" w:hAnsi="Arial"/>
          <w:b w:val="false"/>
          <w:bCs w:val="false"/>
          <w:sz w:val="22"/>
          <w:szCs w:val="22"/>
        </w:rPr>
        <w:t xml:space="preserve">SP Educators: minimum 2 hours of advanced feedback training or peer review per year.</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6.5 Remediation and Performance Improvement</w:t>
      </w:r>
    </w:p>
    <w:p>
      <w:pPr>
        <w:spacing w:before="60" w:after="100"/>
      </w:pPr>
      <w:r>
        <w:rPr>
          <w:rFonts w:ascii="Arial" w:cs="Arial" w:eastAsia="Arial" w:hAnsi="Arial"/>
          <w:sz w:val="22"/>
          <w:szCs w:val="22"/>
        </w:rPr>
        <w:t xml:space="preserve">When an SP demonstrates inconsistency in case portrayal, challenges with standardization, or conduct concerns, the program will initiate a structured remediation process:</w:t>
      </w:r>
    </w:p>
    <w:p>
      <w:pPr>
        <w:pStyle w:val="ListParagraph"/>
        <w:numPr>
          <w:ilvl w:val="0"/>
          <w:numId w:val="3"/>
        </w:numPr>
        <w:spacing w:before="40" w:after="40"/>
      </w:pPr>
      <w:r>
        <w:rPr>
          <w:rFonts w:ascii="Arial" w:cs="Arial" w:eastAsia="Arial" w:hAnsi="Arial"/>
          <w:b w:val="false"/>
          <w:bCs w:val="false"/>
          <w:sz w:val="22"/>
          <w:szCs w:val="22"/>
        </w:rPr>
        <w:t xml:space="preserve">Private meeting with SP Coordinator or SP Educator to review the identified concern.</w:t>
      </w:r>
    </w:p>
    <w:p>
      <w:pPr>
        <w:pStyle w:val="ListParagraph"/>
        <w:numPr>
          <w:ilvl w:val="0"/>
          <w:numId w:val="3"/>
        </w:numPr>
        <w:spacing w:before="40" w:after="40"/>
      </w:pPr>
      <w:r>
        <w:rPr>
          <w:rFonts w:ascii="Arial" w:cs="Arial" w:eastAsia="Arial" w:hAnsi="Arial"/>
          <w:b w:val="false"/>
          <w:bCs w:val="false"/>
          <w:sz w:val="22"/>
          <w:szCs w:val="22"/>
        </w:rPr>
        <w:t xml:space="preserve">Development of an individualized remediation plan, which may include additional case training, observation, or role modification.</w:t>
      </w:r>
    </w:p>
    <w:p>
      <w:pPr>
        <w:pStyle w:val="ListParagraph"/>
        <w:numPr>
          <w:ilvl w:val="0"/>
          <w:numId w:val="3"/>
        </w:numPr>
        <w:spacing w:before="40" w:after="40"/>
      </w:pPr>
      <w:r>
        <w:rPr>
          <w:rFonts w:ascii="Arial" w:cs="Arial" w:eastAsia="Arial" w:hAnsi="Arial"/>
          <w:b w:val="false"/>
          <w:bCs w:val="false"/>
          <w:sz w:val="22"/>
          <w:szCs w:val="22"/>
        </w:rPr>
        <w:t xml:space="preserve">Follow-up standardization check within 30 days.</w:t>
      </w:r>
    </w:p>
    <w:p>
      <w:pPr>
        <w:pStyle w:val="ListParagraph"/>
        <w:numPr>
          <w:ilvl w:val="0"/>
          <w:numId w:val="3"/>
        </w:numPr>
        <w:spacing w:before="40" w:after="40"/>
      </w:pPr>
      <w:r>
        <w:rPr>
          <w:rFonts w:ascii="Arial" w:cs="Arial" w:eastAsia="Arial" w:hAnsi="Arial"/>
          <w:b w:val="false"/>
          <w:bCs w:val="false"/>
          <w:sz w:val="22"/>
          <w:szCs w:val="22"/>
        </w:rPr>
        <w:t xml:space="preserve">If concerns persist after remediation, the SP may be removed from specific case assignments or from the active SP pool.</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6.6 Documentation of Training</w:t>
      </w:r>
    </w:p>
    <w:p>
      <w:pPr>
        <w:spacing w:before="60" w:after="100"/>
      </w:pPr>
      <w:r>
        <w:rPr>
          <w:rFonts w:ascii="Arial" w:cs="Arial" w:eastAsia="Arial" w:hAnsi="Arial"/>
          <w:sz w:val="22"/>
          <w:szCs w:val="22"/>
        </w:rPr>
        <w:t xml:space="preserve">The SP Program will maintain individual training records for each SP, including: completed modules, calibration dates, SP Educator certification status, recertification dates, and any remediation documentation. Training records are retained for a minimum of seven (7) years per institutional policy.</w:t>
      </w:r>
    </w:p>
    <w:p>
      <w:pPr>
        <w:spacing w:before="80" w:after="80"/>
      </w:pPr>
      <w:r>
        <w:t xml:space="preserve"/>
      </w:r>
    </w:p>
    <w:p>
      <w:pPr>
        <w:pStyle w:val="Heading1"/>
        <w:pBdr>
          <w:bottom w:val="single" w:color="1F4E79" w:sz="8" w:space="4"/>
        </w:pBdr>
        <w:spacing w:before="360" w:after="120"/>
      </w:pPr>
      <w:r>
        <w:rPr>
          <w:rFonts w:ascii="Arial" w:cs="Arial" w:eastAsia="Arial" w:hAnsi="Arial"/>
          <w:b/>
          <w:bCs/>
          <w:color w:val="1F4E79"/>
          <w:sz w:val="28"/>
          <w:szCs w:val="28"/>
        </w:rPr>
        <w:t xml:space="preserve">7. Compensation and Payment</w:t>
      </w:r>
    </w:p>
    <w:p>
      <w:pPr>
        <w:spacing w:before="60" w:after="100"/>
      </w:pPr>
      <w:r>
        <w:rPr>
          <w:rFonts w:ascii="Arial" w:cs="Arial" w:eastAsia="Arial" w:hAnsi="Arial"/>
          <w:sz w:val="22"/>
          <w:szCs w:val="22"/>
        </w:rPr>
        <w:t xml:space="preserve">SP compensation is tied to the sign-in/sign-out record to ensure accurate and fair payment. The following standards apply:</w:t>
      </w:r>
    </w:p>
    <w:p>
      <w:pPr>
        <w:pStyle w:val="ListParagraph"/>
        <w:numPr>
          <w:ilvl w:val="0"/>
          <w:numId w:val="2"/>
        </w:numPr>
        <w:spacing w:before="40" w:after="40"/>
      </w:pPr>
      <w:r>
        <w:rPr>
          <w:rFonts w:ascii="Arial" w:cs="Arial" w:eastAsia="Arial" w:hAnsi="Arial"/>
          <w:b w:val="false"/>
          <w:bCs w:val="false"/>
          <w:sz w:val="22"/>
          <w:szCs w:val="22"/>
        </w:rPr>
        <w:t xml:space="preserve">SPs are compensated beginning at Call Time as recorded in the sign-in log, provided they are present and prepared.</w:t>
      </w:r>
    </w:p>
    <w:p>
      <w:pPr>
        <w:pStyle w:val="ListParagraph"/>
        <w:numPr>
          <w:ilvl w:val="0"/>
          <w:numId w:val="2"/>
        </w:numPr>
        <w:spacing w:before="40" w:after="40"/>
      </w:pPr>
      <w:r>
        <w:rPr>
          <w:rFonts w:ascii="Arial" w:cs="Arial" w:eastAsia="Arial" w:hAnsi="Arial"/>
          <w:b w:val="false"/>
          <w:bCs w:val="false"/>
          <w:sz w:val="22"/>
          <w:szCs w:val="22"/>
        </w:rPr>
        <w:t xml:space="preserve">Early arrival prior to the published Call Time does not generate additional compensation unless pre-approved.</w:t>
      </w:r>
    </w:p>
    <w:p>
      <w:pPr>
        <w:pStyle w:val="ListParagraph"/>
        <w:numPr>
          <w:ilvl w:val="0"/>
          <w:numId w:val="2"/>
        </w:numPr>
        <w:spacing w:before="40" w:after="40"/>
      </w:pPr>
      <w:r>
        <w:rPr>
          <w:rFonts w:ascii="Arial" w:cs="Arial" w:eastAsia="Arial" w:hAnsi="Arial"/>
          <w:b w:val="false"/>
          <w:bCs w:val="false"/>
          <w:sz w:val="22"/>
          <w:szCs w:val="22"/>
        </w:rPr>
        <w:t xml:space="preserve">Compensation ends at the recorded sign-out time.</w:t>
      </w:r>
    </w:p>
    <w:p>
      <w:pPr>
        <w:pStyle w:val="ListParagraph"/>
        <w:numPr>
          <w:ilvl w:val="0"/>
          <w:numId w:val="2"/>
        </w:numPr>
        <w:spacing w:before="40" w:after="40"/>
      </w:pPr>
      <w:r>
        <w:rPr>
          <w:rFonts w:ascii="Arial" w:cs="Arial" w:eastAsia="Arial" w:hAnsi="Arial"/>
          <w:b w:val="false"/>
          <w:bCs w:val="false"/>
          <w:sz w:val="22"/>
          <w:szCs w:val="22"/>
        </w:rPr>
        <w:t xml:space="preserve">Discrepancies between scheduled and actual hours must be submitted in writing to the SP Coordinator within 48 hours of the session.</w:t>
      </w:r>
    </w:p>
    <w:p>
      <w:pPr>
        <w:pStyle w:val="ListParagraph"/>
        <w:numPr>
          <w:ilvl w:val="0"/>
          <w:numId w:val="2"/>
        </w:numPr>
        <w:spacing w:before="40" w:after="40"/>
      </w:pPr>
      <w:r>
        <w:rPr>
          <w:rFonts w:ascii="Arial" w:cs="Arial" w:eastAsia="Arial" w:hAnsi="Arial"/>
          <w:b w:val="false"/>
          <w:bCs w:val="false"/>
          <w:sz w:val="22"/>
          <w:szCs w:val="22"/>
        </w:rPr>
        <w:t xml:space="preserve">Payment processing is initiated from the official sign-in/sign-out record; inaccurate or missing records may delay payment.</w:t>
      </w:r>
    </w:p>
    <w:p>
      <w:pPr>
        <w:spacing w:before="80" w:after="80"/>
      </w:pPr>
      <w:r>
        <w:t xml:space="preserve"/>
      </w:r>
    </w:p>
    <w:p>
      <w:pPr>
        <w:pStyle w:val="Heading1"/>
        <w:pBdr>
          <w:bottom w:val="single" w:color="1F4E79" w:sz="8" w:space="4"/>
        </w:pBdr>
        <w:spacing w:before="360" w:after="120"/>
      </w:pPr>
      <w:r>
        <w:rPr>
          <w:rFonts w:ascii="Arial" w:cs="Arial" w:eastAsia="Arial" w:hAnsi="Arial"/>
          <w:b/>
          <w:bCs/>
          <w:color w:val="1F4E79"/>
          <w:sz w:val="28"/>
          <w:szCs w:val="28"/>
        </w:rPr>
        <w:t xml:space="preserve">8. SP Rights and Well-being</w:t>
      </w:r>
    </w:p>
    <w:p>
      <w:pPr>
        <w:spacing w:before="60" w:after="100"/>
      </w:pPr>
      <w:r>
        <w:rPr>
          <w:rFonts w:ascii="Arial" w:cs="Arial" w:eastAsia="Arial" w:hAnsi="Arial"/>
          <w:sz w:val="22"/>
          <w:szCs w:val="22"/>
        </w:rPr>
        <w:t xml:space="preserve">In alignment with ASPE SOBP Domain 4, the SP Program is committed to the physical and psychological well-being of all SPs. SPs have the right to:</w:t>
      </w:r>
    </w:p>
    <w:p>
      <w:pPr>
        <w:pStyle w:val="ListParagraph"/>
        <w:numPr>
          <w:ilvl w:val="0"/>
          <w:numId w:val="2"/>
        </w:numPr>
        <w:spacing w:before="40" w:after="40"/>
      </w:pPr>
      <w:r>
        <w:rPr>
          <w:rFonts w:ascii="Arial" w:cs="Arial" w:eastAsia="Arial" w:hAnsi="Arial"/>
          <w:b w:val="false"/>
          <w:bCs w:val="false"/>
          <w:sz w:val="22"/>
          <w:szCs w:val="22"/>
        </w:rPr>
        <w:t xml:space="preserve">Decline to portray a case or scenario that conflicts with personal values or poses physical risk, without fear of retaliation. SPs should communicate this to the SP Coordinator as early as possible.</w:t>
      </w:r>
    </w:p>
    <w:p>
      <w:pPr>
        <w:pStyle w:val="ListParagraph"/>
        <w:numPr>
          <w:ilvl w:val="0"/>
          <w:numId w:val="2"/>
        </w:numPr>
        <w:spacing w:before="40" w:after="40"/>
      </w:pPr>
      <w:r>
        <w:rPr>
          <w:rFonts w:ascii="Arial" w:cs="Arial" w:eastAsia="Arial" w:hAnsi="Arial"/>
          <w:b w:val="false"/>
          <w:bCs w:val="false"/>
          <w:sz w:val="22"/>
          <w:szCs w:val="22"/>
        </w:rPr>
        <w:t xml:space="preserve">Use the designated safety signal to pause or end an encounter at any time.</w:t>
      </w:r>
    </w:p>
    <w:p>
      <w:pPr>
        <w:pStyle w:val="ListParagraph"/>
        <w:numPr>
          <w:ilvl w:val="0"/>
          <w:numId w:val="2"/>
        </w:numPr>
        <w:spacing w:before="40" w:after="40"/>
      </w:pPr>
      <w:r>
        <w:rPr>
          <w:rFonts w:ascii="Arial" w:cs="Arial" w:eastAsia="Arial" w:hAnsi="Arial"/>
          <w:b w:val="false"/>
          <w:bCs w:val="false"/>
          <w:sz w:val="22"/>
          <w:szCs w:val="22"/>
        </w:rPr>
        <w:t xml:space="preserve">Request a private conversation with the SP Coordinator or Program Director regarding any concern.</w:t>
      </w:r>
    </w:p>
    <w:p>
      <w:pPr>
        <w:pStyle w:val="ListParagraph"/>
        <w:numPr>
          <w:ilvl w:val="0"/>
          <w:numId w:val="2"/>
        </w:numPr>
        <w:spacing w:before="40" w:after="40"/>
      </w:pPr>
      <w:r>
        <w:rPr>
          <w:rFonts w:ascii="Arial" w:cs="Arial" w:eastAsia="Arial" w:hAnsi="Arial"/>
          <w:b w:val="false"/>
          <w:bCs w:val="false"/>
          <w:sz w:val="22"/>
          <w:szCs w:val="22"/>
        </w:rPr>
        <w:t xml:space="preserve">Access any Employee Assistance Program (EAP) or counseling services available through the institution.</w:t>
      </w:r>
    </w:p>
    <w:p>
      <w:pPr>
        <w:pStyle w:val="ListParagraph"/>
        <w:numPr>
          <w:ilvl w:val="0"/>
          <w:numId w:val="2"/>
        </w:numPr>
        <w:spacing w:before="40" w:after="40"/>
      </w:pPr>
      <w:r>
        <w:rPr>
          <w:rFonts w:ascii="Arial" w:cs="Arial" w:eastAsia="Arial" w:hAnsi="Arial"/>
          <w:b w:val="false"/>
          <w:bCs w:val="false"/>
          <w:sz w:val="22"/>
          <w:szCs w:val="22"/>
        </w:rPr>
        <w:t xml:space="preserve">Receive a post-encounter de-roling opportunity after any emotionally demanding role portrayal.</w:t>
      </w:r>
    </w:p>
    <w:p>
      <w:pPr>
        <w:spacing w:before="60" w:after="100"/>
      </w:pPr>
      <w:r>
        <w:rPr>
          <w:rFonts w:ascii="Arial" w:cs="Arial" w:eastAsia="Arial" w:hAnsi="Arial"/>
          <w:sz w:val="22"/>
          <w:szCs w:val="22"/>
        </w:rPr>
        <w:t xml:space="preserve">The SP Program will conduct an annual SP Well-being Survey and review aggregate results to identify program improvements.</w:t>
      </w:r>
    </w:p>
    <w:p>
      <w:pPr>
        <w:spacing w:before="80" w:after="80"/>
      </w:pPr>
      <w:r>
        <w:t xml:space="preserve"/>
      </w:r>
    </w:p>
    <w:p>
      <w:pPr>
        <w:pStyle w:val="Heading1"/>
        <w:pBdr>
          <w:bottom w:val="single" w:color="1F4E79" w:sz="8" w:space="4"/>
        </w:pBdr>
        <w:spacing w:before="360" w:after="120"/>
      </w:pPr>
      <w:r>
        <w:rPr>
          <w:rFonts w:ascii="Arial" w:cs="Arial" w:eastAsia="Arial" w:hAnsi="Arial"/>
          <w:b/>
          <w:bCs/>
          <w:color w:val="1F4E79"/>
          <w:sz w:val="28"/>
          <w:szCs w:val="28"/>
        </w:rPr>
        <w:t xml:space="preserve">9. Confidentiality and Professional Conduct</w:t>
      </w:r>
    </w:p>
    <w:p>
      <w:pPr>
        <w:spacing w:before="60" w:after="100"/>
      </w:pPr>
      <w:r>
        <w:rPr>
          <w:rFonts w:ascii="Arial" w:cs="Arial" w:eastAsia="Arial" w:hAnsi="Arial"/>
          <w:sz w:val="22"/>
          <w:szCs w:val="22"/>
        </w:rPr>
        <w:t xml:space="preserve">All SPs are bound by the following confidentiality and conduct standards:</w:t>
      </w:r>
    </w:p>
    <w:p>
      <w:pPr>
        <w:pStyle w:val="ListParagraph"/>
        <w:numPr>
          <w:ilvl w:val="0"/>
          <w:numId w:val="2"/>
        </w:numPr>
        <w:spacing w:before="40" w:after="40"/>
      </w:pPr>
      <w:r>
        <w:rPr>
          <w:rFonts w:ascii="Arial" w:cs="Arial" w:eastAsia="Arial" w:hAnsi="Arial"/>
          <w:b w:val="false"/>
          <w:bCs w:val="false"/>
          <w:sz w:val="22"/>
          <w:szCs w:val="22"/>
        </w:rPr>
        <w:t xml:space="preserve">SPs must not disclose case content, learner performance, or program-specific information to individuals outside the SP Program, including friends, family, or colleagues.</w:t>
      </w:r>
    </w:p>
    <w:p>
      <w:pPr>
        <w:pStyle w:val="ListParagraph"/>
        <w:numPr>
          <w:ilvl w:val="0"/>
          <w:numId w:val="2"/>
        </w:numPr>
        <w:spacing w:before="40" w:after="40"/>
      </w:pPr>
      <w:r>
        <w:rPr>
          <w:rFonts w:ascii="Arial" w:cs="Arial" w:eastAsia="Arial" w:hAnsi="Arial"/>
          <w:b w:val="false"/>
          <w:bCs w:val="false"/>
          <w:sz w:val="22"/>
          <w:szCs w:val="22"/>
        </w:rPr>
        <w:t xml:space="preserve">SPs must not discuss learner performance data in non-designated spaces (e.g., hallways, social media).</w:t>
      </w:r>
    </w:p>
    <w:p>
      <w:pPr>
        <w:pStyle w:val="ListParagraph"/>
        <w:numPr>
          <w:ilvl w:val="0"/>
          <w:numId w:val="2"/>
        </w:numPr>
        <w:spacing w:before="40" w:after="40"/>
      </w:pPr>
      <w:r>
        <w:rPr>
          <w:rFonts w:ascii="Arial" w:cs="Arial" w:eastAsia="Arial" w:hAnsi="Arial"/>
          <w:b w:val="false"/>
          <w:bCs w:val="false"/>
          <w:sz w:val="22"/>
          <w:szCs w:val="22"/>
        </w:rPr>
        <w:t xml:space="preserve">SPs may not record any portion of an encounter or debrief session without express written permission from the Program Director.</w:t>
      </w:r>
    </w:p>
    <w:p>
      <w:pPr>
        <w:pStyle w:val="ListParagraph"/>
        <w:numPr>
          <w:ilvl w:val="0"/>
          <w:numId w:val="2"/>
        </w:numPr>
        <w:spacing w:before="40" w:after="40"/>
      </w:pPr>
      <w:r>
        <w:rPr>
          <w:rFonts w:ascii="Arial" w:cs="Arial" w:eastAsia="Arial" w:hAnsi="Arial"/>
          <w:b w:val="false"/>
          <w:bCs w:val="false"/>
          <w:sz w:val="22"/>
          <w:szCs w:val="22"/>
        </w:rPr>
        <w:t xml:space="preserve">Violations of confidentiality will result in immediate suspension pending review, and may result in permanent removal from the SP pool.</w:t>
      </w:r>
    </w:p>
    <w:p>
      <w:pPr>
        <w:spacing w:before="80" w:after="80"/>
      </w:pPr>
      <w:r>
        <w:t xml:space="preserve"/>
      </w:r>
    </w:p>
    <w:p>
      <w:pPr>
        <w:pStyle w:val="Heading1"/>
        <w:pBdr>
          <w:bottom w:val="single" w:color="1F4E79" w:sz="8" w:space="4"/>
        </w:pBdr>
        <w:spacing w:before="360" w:after="120"/>
      </w:pPr>
      <w:r>
        <w:rPr>
          <w:rFonts w:ascii="Arial" w:cs="Arial" w:eastAsia="Arial" w:hAnsi="Arial"/>
          <w:b/>
          <w:bCs/>
          <w:color w:val="1F4E79"/>
          <w:sz w:val="28"/>
          <w:szCs w:val="28"/>
        </w:rPr>
        <w:t xml:space="preserve">10. Policy Review and Amendment</w:t>
      </w:r>
    </w:p>
    <w:p>
      <w:pPr>
        <w:spacing w:before="60" w:after="100"/>
      </w:pPr>
      <w:r>
        <w:rPr>
          <w:rFonts w:ascii="Arial" w:cs="Arial" w:eastAsia="Arial" w:hAnsi="Arial"/>
          <w:sz w:val="22"/>
          <w:szCs w:val="22"/>
        </w:rPr>
        <w:t xml:space="preserve">This policy will be reviewed annually by the SP Program Director in consultation with SP Educators, SP representatives, and relevant institutional stakeholders. Amendments will be communicated to all active SPs in writing prior to the effective date of any changes. SPs will be asked to acknowledge receipt of policy updates via written or electronic signature.</w:t>
      </w:r>
    </w:p>
    <w:p>
      <w:pPr>
        <w:spacing w:before="80" w:after="80"/>
      </w:pPr>
      <w:r>
        <w:t xml:space="preserve"/>
      </w:r>
    </w:p>
    <w:p>
      <w:pPr>
        <w:pStyle w:val="Heading1"/>
        <w:pBdr>
          <w:bottom w:val="single" w:color="1F4E79" w:sz="8" w:space="4"/>
        </w:pBdr>
        <w:spacing w:before="360" w:after="120"/>
      </w:pPr>
      <w:r>
        <w:rPr>
          <w:rFonts w:ascii="Arial" w:cs="Arial" w:eastAsia="Arial" w:hAnsi="Arial"/>
          <w:b/>
          <w:bCs/>
          <w:color w:val="1F4E79"/>
          <w:sz w:val="28"/>
          <w:szCs w:val="28"/>
        </w:rPr>
        <w:t xml:space="preserve">11. References</w:t>
      </w:r>
    </w:p>
    <w:p>
      <w:pPr>
        <w:spacing w:before="60" w:after="100"/>
      </w:pPr>
      <w:r>
        <w:rPr>
          <w:rFonts w:ascii="Arial" w:cs="Arial" w:eastAsia="Arial" w:hAnsi="Arial"/>
          <w:sz w:val="22"/>
          <w:szCs w:val="22"/>
        </w:rPr>
        <w:t xml:space="preserve">Lewis, K. L., Bohnert, C. A., Gammon, W. L., Holzer, H., Lyman, L., Smith, C., Thompson, T. M., Wallace, A., &amp; Gildon, B. L. (2017). The Association of Standardized Patient Educators (ASPE) Standards of Best Practice (SOBP). Advances in Simulation, 2(10). https://doi.org/10.1186/s41077-017-0043-4</w:t>
      </w:r>
    </w:p>
    <w:p>
      <w:pPr>
        <w:spacing w:before="80" w:after="80"/>
      </w:pPr>
      <w:r>
        <w:t xml:space="preserve"/>
      </w:r>
    </w:p>
    <w:p>
      <w:pPr>
        <w:spacing w:before="60" w:after="100"/>
      </w:pPr>
      <w:r>
        <w:rPr>
          <w:rFonts w:ascii="Arial" w:cs="Arial" w:eastAsia="Arial" w:hAnsi="Arial"/>
          <w:sz w:val="22"/>
          <w:szCs w:val="22"/>
        </w:rPr>
        <w:t xml:space="preserve">Association of Standardized Patient Educators. (2023). ASPE SOBP: Core domains and resources. Retrieved from https://www.aspeducators.org</w:t>
      </w:r>
    </w:p>
    <w:p>
      <w:pPr>
        <w:spacing w:before="80" w:after="80"/>
      </w:pPr>
      <w:r>
        <w:t xml:space="preserve"/>
      </w:r>
    </w:p>
    <w:p>
      <w:pPr>
        <w:spacing w:before="60" w:after="100"/>
      </w:pPr>
      <w:r>
        <w:rPr>
          <w:rFonts w:ascii="Arial" w:cs="Arial" w:eastAsia="Arial" w:hAnsi="Arial"/>
          <w:sz w:val="22"/>
          <w:szCs w:val="22"/>
        </w:rPr>
        <w:t xml:space="preserve">Lopreiato, J. O. (Ed.). (2016). Healthcare simulation dictionary. Agency for Healthcare Research and Quality. AHRQ Publication No. 16(17)-0043.</w:t>
      </w:r>
    </w:p>
    <w:p>
      <w:pPr>
        <w:spacing w:before="80" w:after="80"/>
      </w:pPr>
      <w:r>
        <w:t xml:space="preserve"/>
      </w:r>
    </w:p>
    <w:p>
      <w:pPr>
        <w:pStyle w:val="Heading1"/>
        <w:pBdr>
          <w:bottom w:val="single" w:color="1F4E79" w:sz="8" w:space="4"/>
        </w:pBdr>
        <w:spacing w:before="360" w:after="120"/>
      </w:pPr>
      <w:r>
        <w:rPr>
          <w:rFonts w:ascii="Arial" w:cs="Arial" w:eastAsia="Arial" w:hAnsi="Arial"/>
          <w:b/>
          <w:bCs/>
          <w:color w:val="1F4E79"/>
          <w:sz w:val="28"/>
          <w:szCs w:val="28"/>
        </w:rPr>
        <w:t xml:space="preserve">12. Acknowledgment and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SP Acknowledgment</w:t>
            </w:r>
          </w:p>
          <w:p>
            <w:pPr>
              <w:spacing w:before="0" w:after="0"/>
            </w:pPr>
            <w:r>
              <w:rPr>
                <w:rFonts w:ascii="Arial" w:cs="Arial" w:eastAsia="Arial" w:hAnsi="Arial"/>
                <w:sz w:val="22"/>
                <w:szCs w:val="22"/>
              </w:rPr>
              <w:t xml:space="preserve">By signing below, I acknowledge that I have read, understood, and agree to comply with this Standardized Patient Program Policy, including all sign-in/sign-out procedures, recruitment criteria, and training requirements.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800"/>
        <w:gridCol w:w="4360"/>
      </w:tblGrid>
      <w:tr>
        <w:tc>
          <w:tcPr>
            <w:tcW w:type="dxa" w:w="4200"/>
            <w:tcBorders>
              <w:top w:val="single" w:color="CCCCCC" w:sz="1"/>
              <w:left w:val="single" w:color="CCCCCC" w:sz="1"/>
              <w:bottom w:val="single" w:color="CCCCCC" w:sz="1"/>
              <w:right w:val="single" w:color="CCCCCC" w:sz="1"/>
            </w:tcBorders>
            <w:tcMar>
              <w:top w:type="dxa" w:w="600"/>
              <w:left w:type="dxa" w:w="120"/>
              <w:bottom w:type="dxa" w:w="80"/>
              <w:right w:type="dxa" w:w="120"/>
            </w:tcMar>
          </w:tcPr>
          <w:p>
            <w:pPr>
              <w:pBdr>
                <w:top w:val="single" w:color="000000" w:sz="4"/>
              </w:pBdr>
            </w:pPr>
            <w:r>
              <w:rPr>
                <w:rFonts w:ascii="Arial" w:cs="Arial" w:eastAsia="Arial" w:hAnsi="Arial"/>
                <w:color w:val="888888"/>
                <w:sz w:val="18"/>
                <w:szCs w:val="18"/>
              </w:rPr>
              <w:t xml:space="preserve">Standardized Patient Signature</w:t>
            </w:r>
          </w:p>
        </w:tc>
        <w:tc>
          <w:tcPr>
            <w:tcW w:type="dxa" w:w="800"/>
            <w:tcBorders>
              <w:top w:val="none"/>
              <w:left w:val="none"/>
              <w:bottom w:val="none"/>
              <w:right w:val="none"/>
            </w:tcBorders>
            <w:tcMar>
              <w:top w:type="dxa" w:w="80"/>
              <w:left w:type="dxa" w:w="120"/>
              <w:bottom w:type="dxa" w:w="80"/>
              <w:right w:type="dxa" w:w="120"/>
            </w:tcMar>
          </w:tcPr>
          <w:p>
            <w:r>
              <w:t xml:space="preserve"/>
            </w:r>
          </w:p>
        </w:tc>
        <w:tc>
          <w:tcPr>
            <w:tcW w:type="dxa" w:w="4360"/>
            <w:tcBorders>
              <w:top w:val="single" w:color="CCCCCC" w:sz="1"/>
              <w:left w:val="single" w:color="CCCCCC" w:sz="1"/>
              <w:bottom w:val="single" w:color="CCCCCC" w:sz="1"/>
              <w:right w:val="single" w:color="CCCCCC" w:sz="1"/>
            </w:tcBorders>
            <w:tcMar>
              <w:top w:type="dxa" w:w="600"/>
              <w:left w:type="dxa" w:w="120"/>
              <w:bottom w:type="dxa" w:w="80"/>
              <w:right w:type="dxa" w:w="120"/>
            </w:tcMar>
          </w:tcPr>
          <w:p>
            <w:pPr>
              <w:pBdr>
                <w:top w:val="single" w:color="000000" w:sz="4"/>
              </w:pBdr>
            </w:pPr>
            <w:r>
              <w:rPr>
                <w:rFonts w:ascii="Arial" w:cs="Arial" w:eastAsia="Arial" w:hAnsi="Arial"/>
                <w:color w:val="888888"/>
                <w:sz w:val="18"/>
                <w:szCs w:val="18"/>
              </w:rPr>
              <w:t xml:space="preserve">Date</w:t>
            </w:r>
          </w:p>
        </w:tc>
      </w:tr>
      <w:tr>
        <w:tc>
          <w:tcPr>
            <w:tcW w:type="dxa" w:w="4200"/>
            <w:tcBorders>
              <w:top w:val="single" w:color="CCCCCC" w:sz="1"/>
              <w:left w:val="single" w:color="CCCCCC" w:sz="1"/>
              <w:bottom w:val="single" w:color="CCCCCC" w:sz="1"/>
              <w:right w:val="single" w:color="CCCCCC" w:sz="1"/>
            </w:tcBorders>
            <w:tcMar>
              <w:top w:type="dxa" w:w="600"/>
              <w:left w:type="dxa" w:w="120"/>
              <w:bottom w:type="dxa" w:w="80"/>
              <w:right w:type="dxa" w:w="120"/>
            </w:tcMar>
          </w:tcPr>
          <w:p>
            <w:pPr>
              <w:pBdr>
                <w:top w:val="single" w:color="000000" w:sz="4"/>
              </w:pBdr>
            </w:pPr>
            <w:r>
              <w:rPr>
                <w:rFonts w:ascii="Arial" w:cs="Arial" w:eastAsia="Arial" w:hAnsi="Arial"/>
                <w:color w:val="888888"/>
                <w:sz w:val="18"/>
                <w:szCs w:val="18"/>
              </w:rPr>
              <w:t xml:space="preserve">Printed Name</w:t>
            </w:r>
          </w:p>
        </w:tc>
        <w:tc>
          <w:tcPr>
            <w:tcW w:type="dxa" w:w="800"/>
            <w:tcBorders>
              <w:top w:val="none"/>
              <w:left w:val="none"/>
              <w:bottom w:val="none"/>
              <w:right w:val="none"/>
            </w:tcBorders>
            <w:tcMar>
              <w:top w:type="dxa" w:w="80"/>
              <w:left w:type="dxa" w:w="120"/>
              <w:bottom w:type="dxa" w:w="80"/>
              <w:right w:type="dxa" w:w="120"/>
            </w:tcMar>
          </w:tcPr>
          <w:p>
            <w:r>
              <w:t xml:space="preserve"/>
            </w:r>
          </w:p>
        </w:tc>
        <w:tc>
          <w:tcPr>
            <w:tcW w:type="dxa" w:w="4360"/>
            <w:tcBorders>
              <w:top w:val="single" w:color="CCCCCC" w:sz="1"/>
              <w:left w:val="single" w:color="CCCCCC" w:sz="1"/>
              <w:bottom w:val="single" w:color="CCCCCC" w:sz="1"/>
              <w:right w:val="single" w:color="CCCCCC" w:sz="1"/>
            </w:tcBorders>
            <w:tcMar>
              <w:top w:type="dxa" w:w="600"/>
              <w:left w:type="dxa" w:w="120"/>
              <w:bottom w:type="dxa" w:w="80"/>
              <w:right w:type="dxa" w:w="120"/>
            </w:tcMar>
          </w:tcPr>
          <w:p>
            <w:pPr>
              <w:pBdr>
                <w:top w:val="single" w:color="000000" w:sz="4"/>
              </w:pBdr>
            </w:pPr>
            <w:r>
              <w:rPr>
                <w:rFonts w:ascii="Arial" w:cs="Arial" w:eastAsia="Arial" w:hAnsi="Arial"/>
                <w:color w:val="888888"/>
                <w:sz w:val="18"/>
                <w:szCs w:val="18"/>
              </w:rPr>
              <w:t xml:space="preserve">SP ID / Program Assignment</w:t>
            </w:r>
          </w:p>
        </w:tc>
      </w:tr>
    </w:tbl>
    <w:p>
      <w:pPr>
        <w:spacing w:before="80" w:after="80"/>
      </w:pPr>
      <w:r>
        <w:t xml:space="preserve"/>
      </w:r>
    </w:p>
    <w:p>
      <w:pPr>
        <w:spacing w:before="80" w:after="80"/>
      </w:pPr>
      <w:r>
        <w:t xml:space="preserve"/>
      </w:r>
    </w:p>
    <w:p>
      <w:pPr>
        <w:jc w:val="center"/>
      </w:pPr>
      <w:r>
        <w:rPr>
          <w:rFonts w:ascii="Arial" w:cs="Arial" w:eastAsia="Arial" w:hAnsi="Arial"/>
          <w:b/>
          <w:bCs/>
          <w:color w:val="888888"/>
          <w:sz w:val="20"/>
          <w:szCs w:val="20"/>
        </w:rPr>
        <w:t xml:space="preserve">— END OF POLICY —</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tabs>
        <w:tab w:val="right" w:pos="9360"/>
      </w:tabs>
      <w:spacing w:before="80" w:after="0"/>
    </w:pPr>
    <w:r>
      <w:rPr>
        <w:rFonts w:ascii="Arial" w:cs="Arial" w:eastAsia="Arial" w:hAnsi="Arial"/>
        <w:color w:val="888888"/>
        <w:sz w:val="18"/>
        <w:szCs w:val="18"/>
      </w:rPr>
      <w:t xml:space="preserve">Standardized Patient Program Policy — Confidential and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360"/>
      </w:tabs>
      <w:spacing w:before="0" w:after="120"/>
    </w:pPr>
    <w:r>
      <w:rPr>
        <w:rFonts w:ascii="Arial" w:cs="Arial" w:eastAsia="Arial" w:hAnsi="Arial"/>
        <w:b/>
        <w:bCs/>
        <w:color w:val="1F4E79"/>
        <w:sz w:val="18"/>
        <w:szCs w:val="18"/>
      </w:rPr>
      <w:t xml:space="preserve">STANDARDIZED PATIENT PROGRAM  |  Operational Policy</w:t>
    </w:r>
    <w:r>
      <w:rPr>
        <w:rFonts w:ascii="Arial" w:cs="Arial" w:eastAsia="Arial" w:hAnsi="Arial"/>
        <w:color w:val="888888"/>
        <w:sz w:val="18"/>
        <w:szCs w:val="18"/>
      </w:rPr>
      <w:t xml:space="preserve">		SP-001 | Effective: January 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2026-02-26T00:30:01.885Z</dcterms:created>
  <dcterms:modified xsi:type="dcterms:W3CDTF">2026-02-26T00:30:01.886Z</dcterms:modified>
</cp:coreProperties>
</file>

<file path=docProps/custom.xml><?xml version="1.0" encoding="utf-8"?>
<Properties xmlns="http://schemas.openxmlformats.org/officeDocument/2006/custom-properties" xmlns:vt="http://schemas.openxmlformats.org/officeDocument/2006/docPropsVTypes"/>
</file>