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b/>
          <w:bCs/>
          <w:kern w:val="0"/>
          <w:sz w:val="24"/>
        </w:rPr>
        <w:t>《人工智能的数学思维》申报“人工智能人才培养丛书”材料（科学出版社）</w:t>
      </w:r>
    </w:p>
    <w:p w:rsidR="004572AE" w:rsidRPr="004572AE" w:rsidRDefault="00A257E8" w:rsidP="004572A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pt;height:.05pt;mso-width-percent:0;mso-height-percent:0;mso-width-percent:0;mso-height-percent:0" o:hralign="center" o:hrstd="t" o:hr="t" fillcolor="#a0a0a0" stroked="f"/>
        </w:pic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b/>
          <w:bCs/>
          <w:kern w:val="0"/>
          <w:sz w:val="24"/>
        </w:rPr>
        <w:t>申报基础：</w: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kern w:val="0"/>
          <w:sz w:val="24"/>
        </w:rPr>
        <w:t>《人工智能的数学思维》课程自2007年起在华东师范大学</w:t>
      </w:r>
      <w:r w:rsidR="002D713D">
        <w:rPr>
          <w:rFonts w:ascii="宋体" w:eastAsia="宋体" w:hAnsi="宋体" w:cs="宋体" w:hint="eastAsia"/>
          <w:kern w:val="0"/>
          <w:sz w:val="24"/>
        </w:rPr>
        <w:t>软件工程学院</w:t>
      </w:r>
      <w:r w:rsidRPr="004572AE">
        <w:rPr>
          <w:rFonts w:ascii="宋体" w:eastAsia="宋体" w:hAnsi="宋体" w:cs="宋体"/>
          <w:kern w:val="0"/>
          <w:sz w:val="24"/>
        </w:rPr>
        <w:t>面向本科一、二年级开设</w:t>
      </w:r>
      <w:r w:rsidR="002D713D">
        <w:rPr>
          <w:rFonts w:ascii="宋体" w:eastAsia="宋体" w:hAnsi="宋体" w:cs="宋体" w:hint="eastAsia"/>
          <w:kern w:val="0"/>
          <w:sz w:val="24"/>
        </w:rPr>
        <w:t>。</w:t>
      </w:r>
      <w:r w:rsidRPr="004572AE">
        <w:rPr>
          <w:rFonts w:ascii="宋体" w:eastAsia="宋体" w:hAnsi="宋体" w:cs="宋体"/>
          <w:kern w:val="0"/>
          <w:sz w:val="24"/>
        </w:rPr>
        <w:t>课程强调通识性、思想性与跨学科思维融合，深耕多年，成效显著。2024年，该课程在校内第四届教学创新大赛中获“新工科组”一等奖。2025年，课程在升级与拓展后，成功申报为华东师范大学通识教育课程《理解智能：AI背后的理性与取舍》。</w: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kern w:val="0"/>
          <w:sz w:val="24"/>
        </w:rPr>
        <w:t>多年来，课程持续探索“人工智能教学内容”与“人工智能教学工具”的融合模式，教学中已自编讲义，使用时间超过五年，形成了较为完整的教学体系。学生反馈良好，课程在教学评教中连续多年位列前30%，并通过课堂活动、项目作业及AI助教辅助等方式，产生了较强的育人影响力。</w: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b/>
          <w:bCs/>
          <w:kern w:val="0"/>
          <w:sz w:val="24"/>
        </w:rPr>
        <w:t>教材研究：</w: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kern w:val="0"/>
          <w:sz w:val="24"/>
        </w:rPr>
        <w:t>国内外尚无与本教材主题完全对应的出版物，现有教材多聚焦“AI原理”、“编程实现”或“机器学习技术”等，如：</w:t>
      </w:r>
    </w:p>
    <w:p w:rsidR="004572AE" w:rsidRPr="004572AE" w:rsidRDefault="004572AE" w:rsidP="004572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kern w:val="0"/>
          <w:sz w:val="24"/>
        </w:rPr>
        <w:t>《人工智能》（周志华）——技术导向，理论深、实践强，但偏专业，不适合作为通识教材；</w:t>
      </w:r>
    </w:p>
    <w:p w:rsidR="004572AE" w:rsidRPr="004572AE" w:rsidRDefault="004572AE" w:rsidP="004572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kern w:val="0"/>
          <w:sz w:val="24"/>
        </w:rPr>
        <w:t>《机器学习：概率视角》（Murphy）——适合研究生，数学难度较高，缺乏历史脉络与思维训练维度；</w:t>
      </w:r>
    </w:p>
    <w:p w:rsidR="004572AE" w:rsidRPr="004572AE" w:rsidRDefault="004572AE" w:rsidP="004572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kern w:val="0"/>
          <w:sz w:val="24"/>
        </w:rPr>
        <w:t>《人工智能简史》（梅拉尼）——通俗性强，适合作为阅读材料，结构松散，缺乏课程结构对应性。</w: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kern w:val="0"/>
          <w:sz w:val="24"/>
        </w:rPr>
        <w:t>相比之下，《人工智能的数学思维》教材强调“以思维为纲、以问题为线”，从AI的发展史、数学逻辑、模型构建、技术演化与社会影响等角度，系统建构AI背后的理性框架，具有独特的思维训练价值与跨学科融合视角。</w: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b/>
          <w:bCs/>
          <w:kern w:val="0"/>
          <w:sz w:val="24"/>
        </w:rPr>
        <w:t>本教材特色及创新点：</w:t>
      </w:r>
    </w:p>
    <w:p w:rsidR="004572AE" w:rsidRPr="004572AE" w:rsidRDefault="004572AE" w:rsidP="004572A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b/>
          <w:bCs/>
          <w:kern w:val="0"/>
          <w:sz w:val="24"/>
        </w:rPr>
        <w:t>从“思维”而非“技术”切入</w:t>
      </w:r>
      <w:r w:rsidRPr="004572AE">
        <w:rPr>
          <w:rFonts w:ascii="宋体" w:eastAsia="宋体" w:hAnsi="宋体" w:cs="宋体"/>
          <w:kern w:val="0"/>
          <w:sz w:val="24"/>
        </w:rPr>
        <w:t>：围绕“智能如何被定义、构建、优化与评估”，聚焦AI背后的理性逻辑与建模方式，引导学生理解智能的构思基础。</w:t>
      </w:r>
    </w:p>
    <w:p w:rsidR="004572AE" w:rsidRPr="004572AE" w:rsidRDefault="004572AE" w:rsidP="004572A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b/>
          <w:bCs/>
          <w:kern w:val="0"/>
          <w:sz w:val="24"/>
        </w:rPr>
        <w:t>强调历史演化与范式更替</w:t>
      </w:r>
      <w:r w:rsidRPr="004572AE">
        <w:rPr>
          <w:rFonts w:ascii="宋体" w:eastAsia="宋体" w:hAnsi="宋体" w:cs="宋体"/>
          <w:kern w:val="0"/>
          <w:sz w:val="24"/>
        </w:rPr>
        <w:t>：通过图灵、冯诺依曼、反向传播、生成模型等历史节点，引导学生理解AI技术源起与理性结构演化，建立系统认知。</w:t>
      </w:r>
    </w:p>
    <w:p w:rsidR="004572AE" w:rsidRPr="004572AE" w:rsidRDefault="004572AE" w:rsidP="004572A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b/>
          <w:bCs/>
          <w:kern w:val="0"/>
          <w:sz w:val="24"/>
        </w:rPr>
        <w:t>多模块结构+跨学科视角</w:t>
      </w:r>
      <w:r w:rsidRPr="004572AE">
        <w:rPr>
          <w:rFonts w:ascii="宋体" w:eastAsia="宋体" w:hAnsi="宋体" w:cs="宋体"/>
          <w:kern w:val="0"/>
          <w:sz w:val="24"/>
        </w:rPr>
        <w:t>：设置7大模块，内容覆盖从智能本质到生成式AI边界等议题，融合数学、计算机、心理学与社会科学内容，激发学生通识素养。</w:t>
      </w:r>
    </w:p>
    <w:p w:rsidR="004572AE" w:rsidRPr="004572AE" w:rsidRDefault="004572AE" w:rsidP="004572A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b/>
          <w:bCs/>
          <w:kern w:val="0"/>
          <w:sz w:val="24"/>
        </w:rPr>
        <w:lastRenderedPageBreak/>
        <w:t>融合教学改革实践</w:t>
      </w:r>
      <w:r w:rsidRPr="004572AE">
        <w:rPr>
          <w:rFonts w:ascii="宋体" w:eastAsia="宋体" w:hAnsi="宋体" w:cs="宋体"/>
          <w:kern w:val="0"/>
          <w:sz w:val="24"/>
        </w:rPr>
        <w:t>：教材内容结合华东师范大学课程教学改革探索，充分利用AI教学工具、项目制作业与评估创新成果，提供“教学内容+教学设计”的一体化教材方案。</w: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b/>
          <w:bCs/>
          <w:kern w:val="0"/>
          <w:sz w:val="24"/>
        </w:rPr>
        <w:t>内容提要：</w: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kern w:val="0"/>
          <w:sz w:val="24"/>
        </w:rPr>
        <w:t>本书以“数学思维看AI”为核心理念，设置七大教学模块：从“什么是智能”出发，梳理人工智能的历史逻辑，深入探讨AI范式演变（从符号主义到连接主义）、模型建构方式（规则驱动与数据驱动）、代表性技术（如神经网络、生成模型）与哲学基础（如图灵机、哥德尔定理），并结合社会热点案例（如AI偏见、</w:t>
      </w:r>
      <w:proofErr w:type="spellStart"/>
      <w:r w:rsidRPr="004572AE">
        <w:rPr>
          <w:rFonts w:ascii="宋体" w:eastAsia="宋体" w:hAnsi="宋体" w:cs="宋体"/>
          <w:kern w:val="0"/>
          <w:sz w:val="24"/>
        </w:rPr>
        <w:t>reCAPTCHA</w:t>
      </w:r>
      <w:proofErr w:type="spellEnd"/>
      <w:r w:rsidRPr="004572AE">
        <w:rPr>
          <w:rFonts w:ascii="宋体" w:eastAsia="宋体" w:hAnsi="宋体" w:cs="宋体"/>
          <w:kern w:val="0"/>
          <w:sz w:val="24"/>
        </w:rPr>
        <w:t>、职业替代等）引导学生开展系统思维、批判思维与创造性表达。教材淡化技术公式，注重结构化表达与思维引导，适合作为高校通识教育模块下AI启蒙与素养提升型教材。</w: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b/>
          <w:bCs/>
          <w:kern w:val="0"/>
          <w:sz w:val="24"/>
        </w:rPr>
        <w:t>读者对象：</w:t>
      </w:r>
    </w:p>
    <w:p w:rsidR="002D713D" w:rsidRDefault="004572AE" w:rsidP="004572A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kern w:val="0"/>
          <w:sz w:val="24"/>
        </w:rPr>
        <w:t>本科低年级非人工智能专业学生（通识教育课程）</w:t>
      </w:r>
    </w:p>
    <w:p w:rsidR="004572AE" w:rsidRPr="004572AE" w:rsidRDefault="002D713D" w:rsidP="004572A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研究生</w:t>
      </w:r>
    </w:p>
    <w:p w:rsidR="004572AE" w:rsidRPr="004572AE" w:rsidRDefault="004572AE" w:rsidP="004572A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bookmarkStart w:id="0" w:name="_GoBack"/>
      <w:bookmarkEnd w:id="0"/>
      <w:r w:rsidRPr="004572AE">
        <w:rPr>
          <w:rFonts w:ascii="宋体" w:eastAsia="宋体" w:hAnsi="宋体" w:cs="宋体"/>
          <w:kern w:val="0"/>
          <w:sz w:val="24"/>
        </w:rPr>
        <w:t>对AI背后的理性结构、建模逻辑、社会影响感兴趣的跨专业读者</w:t>
      </w:r>
    </w:p>
    <w:p w:rsidR="004572AE" w:rsidRPr="004572AE" w:rsidRDefault="004572AE" w:rsidP="004572A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4572AE">
        <w:rPr>
          <w:rFonts w:ascii="宋体" w:eastAsia="宋体" w:hAnsi="宋体" w:cs="宋体"/>
          <w:kern w:val="0"/>
          <w:sz w:val="24"/>
        </w:rPr>
        <w:t>（注：教材语言通俗，排版设计拟配图文结构，增强理解与表达。）</w:t>
      </w:r>
    </w:p>
    <w:p w:rsidR="004572AE" w:rsidRDefault="004572AE"/>
    <w:sectPr w:rsidR="004572AE" w:rsidSect="002A196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104461"/>
    <w:multiLevelType w:val="multilevel"/>
    <w:tmpl w:val="EFE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B45D3"/>
    <w:multiLevelType w:val="multilevel"/>
    <w:tmpl w:val="F6F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C0E95"/>
    <w:multiLevelType w:val="multilevel"/>
    <w:tmpl w:val="31A0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AE"/>
    <w:rsid w:val="002A196A"/>
    <w:rsid w:val="002D713D"/>
    <w:rsid w:val="004572AE"/>
    <w:rsid w:val="00930F98"/>
    <w:rsid w:val="00A2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6BA2"/>
  <w15:chartTrackingRefBased/>
  <w15:docId w15:val="{56335CE6-512C-6B47-82AE-9FB2D38A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572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4572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51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2</cp:revision>
  <dcterms:created xsi:type="dcterms:W3CDTF">2025-06-27T14:02:00Z</dcterms:created>
  <dcterms:modified xsi:type="dcterms:W3CDTF">2025-06-28T13:32:00Z</dcterms:modified>
</cp:coreProperties>
</file>