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853C" w14:textId="77777777" w:rsidR="001716FB" w:rsidRPr="002A09EE" w:rsidRDefault="001716FB" w:rsidP="002A09EE">
      <w:pPr>
        <w:pStyle w:val="p1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附录：</w:t>
      </w:r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主流行星运动模型</w:t>
      </w:r>
    </w:p>
    <w:p w14:paraId="2B28F7DF" w14:textId="17847AB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在天体力学和天文历表计算领域，</w:t>
      </w:r>
      <w:r w:rsidRPr="002A09EE">
        <w:rPr>
          <w:rFonts w:ascii="Times New Roman" w:hAnsi="Times New Roman" w:cs="Times New Roman"/>
          <w:sz w:val="24"/>
          <w:szCs w:val="24"/>
        </w:rPr>
        <w:t>VSOP</w:t>
      </w:r>
      <w:r w:rsidRPr="002A09EE">
        <w:rPr>
          <w:rFonts w:ascii="Times New Roman" w:hAnsi="Times New Roman" w:cs="Times New Roman"/>
          <w:sz w:val="24"/>
          <w:szCs w:val="24"/>
        </w:rPr>
        <w:t>（</w:t>
      </w:r>
      <w:r w:rsidRPr="002A09EE">
        <w:rPr>
          <w:rFonts w:ascii="Times New Roman" w:hAnsi="Times New Roman" w:cs="Times New Roman"/>
          <w:sz w:val="24"/>
          <w:szCs w:val="24"/>
        </w:rPr>
        <w:t xml:space="preserve">Variations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Séculaires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 des</w:t>
      </w:r>
      <w:r w:rsidR="002A09EE" w:rsidRPr="002A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Orbites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Planétaires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>）和</w:t>
      </w:r>
      <w:r w:rsidRPr="002A09EE">
        <w:rPr>
          <w:rFonts w:ascii="Times New Roman" w:hAnsi="Times New Roman" w:cs="Times New Roman"/>
          <w:sz w:val="24"/>
          <w:szCs w:val="24"/>
        </w:rPr>
        <w:t>DE</w:t>
      </w:r>
      <w:r w:rsidRPr="002A09EE">
        <w:rPr>
          <w:rFonts w:ascii="Times New Roman" w:hAnsi="Times New Roman" w:cs="Times New Roman"/>
          <w:sz w:val="24"/>
          <w:szCs w:val="24"/>
        </w:rPr>
        <w:t>（</w:t>
      </w:r>
      <w:r w:rsidRPr="002A09EE">
        <w:rPr>
          <w:rFonts w:ascii="Times New Roman" w:hAnsi="Times New Roman" w:cs="Times New Roman"/>
          <w:sz w:val="24"/>
          <w:szCs w:val="24"/>
        </w:rPr>
        <w:t>Development Ephemeris</w:t>
      </w:r>
      <w:r w:rsidRPr="002A09EE">
        <w:rPr>
          <w:rFonts w:ascii="Times New Roman" w:hAnsi="Times New Roman" w:cs="Times New Roman"/>
          <w:sz w:val="24"/>
          <w:szCs w:val="24"/>
        </w:rPr>
        <w:t>，通常指</w:t>
      </w:r>
      <w:r w:rsidRPr="002A09EE">
        <w:rPr>
          <w:rFonts w:ascii="Times New Roman" w:hAnsi="Times New Roman" w:cs="Times New Roman"/>
          <w:sz w:val="24"/>
          <w:szCs w:val="24"/>
        </w:rPr>
        <w:t xml:space="preserve">JPL DE </w:t>
      </w:r>
      <w:r w:rsidRPr="002A09EE">
        <w:rPr>
          <w:rFonts w:ascii="Times New Roman" w:hAnsi="Times New Roman" w:cs="Times New Roman"/>
          <w:sz w:val="24"/>
          <w:szCs w:val="24"/>
        </w:rPr>
        <w:t>系列）是两种最著名且广泛使用的行星运动模型。它们在理论基础、计算方法、精度、适用范围以及应用场景上有着显著的区别。</w:t>
      </w:r>
    </w:p>
    <w:p w14:paraId="5DBA0013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 xml:space="preserve">1. </w:t>
      </w:r>
      <w:r w:rsidRPr="002A09EE">
        <w:rPr>
          <w:rFonts w:ascii="Times New Roman" w:hAnsi="Times New Roman" w:cs="Times New Roman"/>
          <w:sz w:val="24"/>
          <w:szCs w:val="24"/>
        </w:rPr>
        <w:t>模型概述</w:t>
      </w:r>
    </w:p>
    <w:p w14:paraId="43A1BF7B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 xml:space="preserve">VSOP (Variations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Séculaires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Orbites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Planétaires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>)</w:t>
      </w:r>
    </w:p>
    <w:p w14:paraId="2F3B9EB6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开发机构：法国巴黎天文台（</w:t>
      </w:r>
      <w:r w:rsidRPr="002A09EE">
        <w:rPr>
          <w:rFonts w:ascii="Times New Roman" w:hAnsi="Times New Roman" w:cs="Times New Roman"/>
          <w:sz w:val="24"/>
          <w:szCs w:val="24"/>
        </w:rPr>
        <w:t>IMCCE</w:t>
      </w:r>
      <w:r w:rsidRPr="002A09EE">
        <w:rPr>
          <w:rFonts w:ascii="Times New Roman" w:hAnsi="Times New Roman" w:cs="Times New Roman"/>
          <w:sz w:val="24"/>
          <w:szCs w:val="24"/>
        </w:rPr>
        <w:t>，前身为</w:t>
      </w:r>
      <w:r w:rsidRPr="002A09EE">
        <w:rPr>
          <w:rFonts w:ascii="Times New Roman" w:hAnsi="Times New Roman" w:cs="Times New Roman"/>
          <w:sz w:val="24"/>
          <w:szCs w:val="24"/>
        </w:rPr>
        <w:t xml:space="preserve"> Bureau des Longitudes</w:t>
      </w:r>
      <w:r w:rsidRPr="002A09EE">
        <w:rPr>
          <w:rFonts w:ascii="Times New Roman" w:hAnsi="Times New Roman" w:cs="Times New Roman"/>
          <w:sz w:val="24"/>
          <w:szCs w:val="24"/>
        </w:rPr>
        <w:t>）。</w:t>
      </w:r>
    </w:p>
    <w:p w14:paraId="67416BC7" w14:textId="0DF9062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主要版本：</w:t>
      </w:r>
      <w:r w:rsidRPr="002A09EE">
        <w:rPr>
          <w:rFonts w:ascii="Times New Roman" w:hAnsi="Times New Roman" w:cs="Times New Roman"/>
          <w:sz w:val="24"/>
          <w:szCs w:val="24"/>
        </w:rPr>
        <w:t>VSOP82, VSOP87, VSOP2000, VSOP2013</w:t>
      </w:r>
      <w:r w:rsidRPr="002A09EE">
        <w:rPr>
          <w:rFonts w:ascii="Times New Roman" w:hAnsi="Times New Roman" w:cs="Times New Roman"/>
          <w:sz w:val="24"/>
          <w:szCs w:val="24"/>
        </w:rPr>
        <w:t>。其中</w:t>
      </w:r>
      <w:r w:rsidRPr="002A09EE">
        <w:rPr>
          <w:rFonts w:ascii="Times New Roman" w:hAnsi="Times New Roman" w:cs="Times New Roman"/>
          <w:sz w:val="24"/>
          <w:szCs w:val="24"/>
        </w:rPr>
        <w:t xml:space="preserve">VSOP87 </w:t>
      </w:r>
      <w:r w:rsidRPr="002A09EE">
        <w:rPr>
          <w:rFonts w:ascii="Times New Roman" w:hAnsi="Times New Roman" w:cs="Times New Roman"/>
          <w:sz w:val="24"/>
          <w:szCs w:val="24"/>
        </w:rPr>
        <w:t>是最经典且应用最广泛的版本。</w:t>
      </w:r>
    </w:p>
    <w:p w14:paraId="085E6500" w14:textId="256F01A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核心理念：分析理论（</w:t>
      </w:r>
      <w:r w:rsidRPr="002A09EE">
        <w:rPr>
          <w:rFonts w:ascii="Times New Roman" w:hAnsi="Times New Roman" w:cs="Times New Roman"/>
          <w:sz w:val="24"/>
          <w:szCs w:val="24"/>
        </w:rPr>
        <w:t>Analytical Theory</w:t>
      </w:r>
      <w:r w:rsidRPr="002A09EE">
        <w:rPr>
          <w:rFonts w:ascii="Times New Roman" w:hAnsi="Times New Roman" w:cs="Times New Roman"/>
          <w:sz w:val="24"/>
          <w:szCs w:val="24"/>
        </w:rPr>
        <w:t>）</w:t>
      </w:r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。它试图通过数学公式（主要是三角级数和多项式）来描述行星轨道要素随时间的变化。</w:t>
      </w:r>
    </w:p>
    <w:p w14:paraId="32CE038E" w14:textId="77777777" w:rsidR="00BA4BA8" w:rsidRDefault="001716FB" w:rsidP="002A09EE">
      <w:pPr>
        <w:pStyle w:val="p3"/>
        <w:spacing w:before="100" w:beforeAutospacing="1" w:after="100" w:afterAutospacing="1"/>
        <w:rPr>
          <w:rStyle w:val="s1"/>
          <w:rFonts w:ascii="Times New Roman" w:hAnsi="Times New Roman" w:cs="Times New Roman" w:hint="default"/>
          <w:sz w:val="24"/>
          <w:szCs w:val="24"/>
        </w:rPr>
      </w:pP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>它将行星的坐标表示为时间的函数，形式通常为：</w:t>
      </w:r>
    </w:p>
    <w:p w14:paraId="2C40D4B6" w14:textId="77777777" w:rsidR="00BA4BA8" w:rsidRDefault="001716FB" w:rsidP="002A09EE">
      <w:pPr>
        <w:pStyle w:val="p3"/>
        <w:spacing w:before="100" w:beforeAutospacing="1" w:after="100" w:afterAutospacing="1"/>
        <w:rPr>
          <w:rStyle w:val="s1"/>
          <w:rFonts w:ascii="Times New Roman" w:hAnsi="Times New Roman" w:cs="Times New Roman" w:hint="default"/>
          <w:sz w:val="24"/>
          <w:szCs w:val="24"/>
        </w:rPr>
      </w:pPr>
      <w:r w:rsidRPr="002A09EE">
        <w:rPr>
          <w:rFonts w:cs="Cambria Math"/>
          <w:sz w:val="24"/>
          <w:szCs w:val="24"/>
        </w:rPr>
        <w:t>𝑐𝑜𝑜𝑟𝑑𝑖𝑛𝑎𝑡𝑒</w:t>
      </w:r>
      <w:r w:rsidRPr="002A09EE">
        <w:rPr>
          <w:rFonts w:ascii="Times New Roman" w:hAnsi="Times New Roman" w:cs="Times New Roman"/>
          <w:sz w:val="24"/>
          <w:szCs w:val="24"/>
        </w:rPr>
        <w:t xml:space="preserve"> =∑ </w:t>
      </w:r>
      <w:r w:rsidRPr="002A09EE">
        <w:rPr>
          <w:rFonts w:cs="Cambria Math"/>
          <w:sz w:val="24"/>
          <w:szCs w:val="24"/>
        </w:rPr>
        <w:t>𝐴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Style w:val="s2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cos(</w:t>
      </w:r>
      <w:r w:rsidRPr="002A09EE">
        <w:rPr>
          <w:rFonts w:cs="Cambria Math"/>
          <w:sz w:val="24"/>
          <w:szCs w:val="24"/>
        </w:rPr>
        <w:t>𝐵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Style w:val="s2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 xml:space="preserve">+ </w:t>
      </w:r>
      <w:r w:rsidRPr="002A09EE">
        <w:rPr>
          <w:rFonts w:cs="Cambria Math"/>
          <w:sz w:val="24"/>
          <w:szCs w:val="24"/>
        </w:rPr>
        <w:t>𝐶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Fonts w:ascii="Times New Roman" w:hAnsi="Times New Roman" w:cs="Times New Roman"/>
          <w:sz w:val="24"/>
          <w:szCs w:val="24"/>
        </w:rPr>
        <w:t xml:space="preserve">∙ </w:t>
      </w:r>
      <w:r w:rsidRPr="002A09EE">
        <w:rPr>
          <w:rFonts w:cs="Cambria Math"/>
          <w:sz w:val="24"/>
          <w:szCs w:val="24"/>
        </w:rPr>
        <w:t>𝑡</w:t>
      </w:r>
      <w:r w:rsidRPr="002A09EE">
        <w:rPr>
          <w:rFonts w:ascii="Times New Roman" w:hAnsi="Times New Roman" w:cs="Times New Roman"/>
          <w:sz w:val="24"/>
          <w:szCs w:val="24"/>
        </w:rPr>
        <w:t>)</w:t>
      </w: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>，</w:t>
      </w:r>
    </w:p>
    <w:p w14:paraId="71C54DEB" w14:textId="3C588DB3" w:rsidR="001716FB" w:rsidRPr="002A09EE" w:rsidRDefault="001716FB" w:rsidP="002A09EE">
      <w:pPr>
        <w:pStyle w:val="p3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>其中系数</w:t>
      </w:r>
      <w:r w:rsidRPr="002A09EE">
        <w:rPr>
          <w:rFonts w:cs="Cambria Math"/>
          <w:sz w:val="24"/>
          <w:szCs w:val="24"/>
        </w:rPr>
        <w:t>𝐴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>,</w:t>
      </w:r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cs="Cambria Math"/>
          <w:sz w:val="24"/>
          <w:szCs w:val="24"/>
        </w:rPr>
        <w:t>𝐵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 xml:space="preserve">, </w:t>
      </w:r>
      <w:r w:rsidRPr="002A09EE">
        <w:rPr>
          <w:rFonts w:cs="Cambria Math"/>
          <w:sz w:val="24"/>
          <w:szCs w:val="24"/>
        </w:rPr>
        <w:t>𝐶</w:t>
      </w:r>
      <w:r w:rsidRPr="002A09EE">
        <w:rPr>
          <w:rStyle w:val="s2"/>
          <w:rFonts w:cs="Cambria Math"/>
          <w:sz w:val="24"/>
          <w:szCs w:val="24"/>
        </w:rPr>
        <w:t>𝑖</w:t>
      </w:r>
      <w:r w:rsidRPr="002A09EE">
        <w:rPr>
          <w:rStyle w:val="s1"/>
          <w:rFonts w:ascii="Times New Roman" w:hAnsi="Times New Roman" w:cs="Times New Roman" w:hint="default"/>
          <w:sz w:val="24"/>
          <w:szCs w:val="24"/>
        </w:rPr>
        <w:t>是通过摄动理论推导出来的常数。</w:t>
      </w:r>
    </w:p>
    <w:p w14:paraId="118BEFAF" w14:textId="40D38744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特点：提供了一套封闭的数学公式，用户只需代入时间参数即可计算任意时刻的行星位置，无需依赖庞大的外部数据文件（虽然系数表本身也很大，但相对于数值积分的历史数据要小且独立）。</w:t>
      </w:r>
    </w:p>
    <w:p w14:paraId="4076CCA3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DE (Development Ephemeris / JPL Planetary and Lunar Ephemerides)</w:t>
      </w:r>
    </w:p>
    <w:p w14:paraId="28956EAB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开发机构：美国</w:t>
      </w:r>
      <w:r w:rsidRPr="002A09EE">
        <w:rPr>
          <w:rFonts w:ascii="Times New Roman" w:hAnsi="Times New Roman" w:cs="Times New Roman"/>
          <w:sz w:val="24"/>
          <w:szCs w:val="24"/>
        </w:rPr>
        <w:t xml:space="preserve"> NASA</w:t>
      </w:r>
      <w:r w:rsidRPr="002A09EE">
        <w:rPr>
          <w:rFonts w:ascii="Times New Roman" w:hAnsi="Times New Roman" w:cs="Times New Roman"/>
          <w:sz w:val="24"/>
          <w:szCs w:val="24"/>
        </w:rPr>
        <w:t>喷气推进实验室（</w:t>
      </w:r>
      <w:r w:rsidRPr="002A09EE">
        <w:rPr>
          <w:rFonts w:ascii="Times New Roman" w:hAnsi="Times New Roman" w:cs="Times New Roman"/>
          <w:sz w:val="24"/>
          <w:szCs w:val="24"/>
        </w:rPr>
        <w:t>JPL</w:t>
      </w:r>
      <w:r w:rsidRPr="002A09EE">
        <w:rPr>
          <w:rFonts w:ascii="Times New Roman" w:hAnsi="Times New Roman" w:cs="Times New Roman"/>
          <w:sz w:val="24"/>
          <w:szCs w:val="24"/>
        </w:rPr>
        <w:t>）。</w:t>
      </w:r>
    </w:p>
    <w:p w14:paraId="6F54C5EB" w14:textId="2EA04A6D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主要版本：</w:t>
      </w:r>
      <w:r w:rsidRPr="002A09EE">
        <w:rPr>
          <w:rFonts w:ascii="Times New Roman" w:hAnsi="Times New Roman" w:cs="Times New Roman"/>
          <w:sz w:val="24"/>
          <w:szCs w:val="24"/>
        </w:rPr>
        <w:t xml:space="preserve">DE102, DE200, DE405, DE421, DE430, DE440/441, DE445 </w:t>
      </w:r>
      <w:r w:rsidRPr="002A09EE">
        <w:rPr>
          <w:rFonts w:ascii="Times New Roman" w:hAnsi="Times New Roman" w:cs="Times New Roman"/>
          <w:sz w:val="24"/>
          <w:szCs w:val="24"/>
        </w:rPr>
        <w:t>等。目前高精度应用多用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DE440/441</w:t>
      </w:r>
      <w:r w:rsidRPr="002A09EE">
        <w:rPr>
          <w:rFonts w:ascii="Times New Roman" w:hAnsi="Times New Roman" w:cs="Times New Roman"/>
          <w:sz w:val="24"/>
          <w:szCs w:val="24"/>
        </w:rPr>
        <w:t>或</w:t>
      </w:r>
      <w:r w:rsidRPr="002A09EE">
        <w:rPr>
          <w:rFonts w:ascii="Times New Roman" w:hAnsi="Times New Roman" w:cs="Times New Roman"/>
          <w:sz w:val="24"/>
          <w:szCs w:val="24"/>
        </w:rPr>
        <w:t>DE445</w:t>
      </w:r>
      <w:r w:rsidRPr="002A09EE">
        <w:rPr>
          <w:rFonts w:ascii="Times New Roman" w:hAnsi="Times New Roman" w:cs="Times New Roman"/>
          <w:sz w:val="24"/>
          <w:szCs w:val="24"/>
        </w:rPr>
        <w:t>。</w:t>
      </w:r>
    </w:p>
    <w:p w14:paraId="2239AA4E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核心理念：数值积分理论（</w:t>
      </w:r>
      <w:r w:rsidRPr="002A09EE">
        <w:rPr>
          <w:rFonts w:ascii="Times New Roman" w:hAnsi="Times New Roman" w:cs="Times New Roman"/>
          <w:sz w:val="24"/>
          <w:szCs w:val="24"/>
        </w:rPr>
        <w:t>Numerical Integration</w:t>
      </w:r>
      <w:r w:rsidRPr="002A09EE">
        <w:rPr>
          <w:rFonts w:ascii="Times New Roman" w:hAnsi="Times New Roman" w:cs="Times New Roman"/>
          <w:sz w:val="24"/>
          <w:szCs w:val="24"/>
        </w:rPr>
        <w:t>）</w:t>
      </w:r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。</w:t>
      </w:r>
    </w:p>
    <w:p w14:paraId="5BD85355" w14:textId="1AA1485E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它不直接提供计算公式，而是基于牛顿运动定律和广义相对论，建立太阳系天体的运动微分方程组。</w:t>
      </w:r>
    </w:p>
    <w:p w14:paraId="028CA2D8" w14:textId="565405B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利用高精度的观测数据（雷达测距、</w:t>
      </w:r>
      <w:r w:rsidRPr="002A09EE">
        <w:rPr>
          <w:rFonts w:ascii="Times New Roman" w:hAnsi="Times New Roman" w:cs="Times New Roman"/>
          <w:sz w:val="24"/>
          <w:szCs w:val="24"/>
        </w:rPr>
        <w:t>VLBI</w:t>
      </w:r>
      <w:r w:rsidRPr="002A09EE">
        <w:rPr>
          <w:rFonts w:ascii="Times New Roman" w:hAnsi="Times New Roman" w:cs="Times New Roman"/>
          <w:sz w:val="24"/>
          <w:szCs w:val="24"/>
        </w:rPr>
        <w:t>、激光测月、航天器跟踪数据等）进行最小二乘法拟合，确定初始条件和物理参数。</w:t>
      </w:r>
    </w:p>
    <w:p w14:paraId="5A75131C" w14:textId="706D5B88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通过超级计算机对微分方程进行长时间的数值积分，生成天体在特定时间点的状态向量（位置和速度）。</w:t>
      </w:r>
    </w:p>
    <w:p w14:paraId="19A06FC6" w14:textId="2E5D66D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lastRenderedPageBreak/>
        <w:t>特点：结果通常以二进制星历文件（如</w:t>
      </w:r>
      <w:r w:rsidRPr="002A09E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bsp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文件）或切比雪夫多项式系数的形式发布。用户需要读取这些文件并进行插值计算来获取位置。</w:t>
      </w:r>
    </w:p>
    <w:p w14:paraId="3AECBE9F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 xml:space="preserve">2. </w:t>
      </w:r>
      <w:r w:rsidRPr="002A09EE">
        <w:rPr>
          <w:rFonts w:ascii="Times New Roman" w:hAnsi="Times New Roman" w:cs="Times New Roman"/>
          <w:sz w:val="24"/>
          <w:szCs w:val="24"/>
        </w:rPr>
        <w:t>核心差异比较</w:t>
      </w:r>
    </w:p>
    <w:p w14:paraId="108A26F0" w14:textId="64BFE6F5" w:rsidR="00AA55A9" w:rsidRPr="00AA55A9" w:rsidRDefault="001716FB" w:rsidP="00AA55A9">
      <w:pPr>
        <w:pStyle w:val="p4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5A9">
        <w:rPr>
          <w:rFonts w:ascii="Times New Roman" w:hAnsi="Times New Roman" w:cs="Times New Roman"/>
          <w:b/>
          <w:bCs/>
          <w:sz w:val="24"/>
          <w:szCs w:val="24"/>
        </w:rPr>
        <w:t>表</w:t>
      </w:r>
      <w:r w:rsidRPr="00AA55A9">
        <w:rPr>
          <w:rStyle w:val="s3"/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AA55A9">
        <w:rPr>
          <w:rFonts w:ascii="Times New Roman" w:hAnsi="Times New Roman" w:cs="Times New Roman"/>
          <w:b/>
          <w:bCs/>
          <w:sz w:val="24"/>
          <w:szCs w:val="24"/>
        </w:rPr>
        <w:t>：模型比较</w:t>
      </w:r>
    </w:p>
    <w:p w14:paraId="5A2CDB3A" w14:textId="256E228B" w:rsidR="00AA55A9" w:rsidRDefault="00AA55A9" w:rsidP="00AA55A9">
      <w:pPr>
        <w:pStyle w:val="p2"/>
        <w:spacing w:before="100" w:beforeAutospacing="1" w:after="100" w:afterAutospacing="1"/>
        <w:rPr>
          <w:rFonts w:ascii="Times New Roman" w:hAnsi="Times New Roman" w:cs="Times New Roman" w:hint="eastAsia"/>
          <w:sz w:val="24"/>
          <w:szCs w:val="24"/>
        </w:rPr>
      </w:pPr>
      <w:r w:rsidRPr="002A0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C0F00" wp14:editId="65B82713">
            <wp:extent cx="5270500" cy="27647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E951" w14:textId="45898326" w:rsidR="00AA55A9" w:rsidRPr="00AA55A9" w:rsidRDefault="00AA55A9" w:rsidP="00AA55A9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919A7" wp14:editId="3AE50620">
            <wp:extent cx="5270500" cy="38569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5ECD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 xml:space="preserve">3. </w:t>
      </w:r>
      <w:r w:rsidRPr="002A09EE">
        <w:rPr>
          <w:rFonts w:ascii="Times New Roman" w:hAnsi="Times New Roman" w:cs="Times New Roman"/>
          <w:sz w:val="24"/>
          <w:szCs w:val="24"/>
        </w:rPr>
        <w:t>详细优缺点分析</w:t>
      </w:r>
    </w:p>
    <w:p w14:paraId="3EF5B012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lastRenderedPageBreak/>
        <w:t>VSOP</w:t>
      </w:r>
      <w:r w:rsidRPr="002A09EE">
        <w:rPr>
          <w:rFonts w:ascii="Times New Roman" w:hAnsi="Times New Roman" w:cs="Times New Roman"/>
          <w:sz w:val="24"/>
          <w:szCs w:val="24"/>
        </w:rPr>
        <w:t>模型的优势与局限</w:t>
      </w:r>
    </w:p>
    <w:p w14:paraId="727074F5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优势：</w:t>
      </w:r>
    </w:p>
    <w:p w14:paraId="481DDEEF" w14:textId="5040333B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a)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独立性：不需要加载巨大的二进制星历文件，代码实现相对简单，适合轻量级应用。</w:t>
      </w:r>
    </w:p>
    <w:p w14:paraId="02E80141" w14:textId="49FA3D71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b)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连续性：公式是连续的，理论上可以计算任意时间点（虽然在有效范围外精度不可靠，但不会像数值历表那样直接</w:t>
      </w:r>
      <w:r w:rsidRPr="002A09EE">
        <w:rPr>
          <w:rFonts w:ascii="Times New Roman" w:hAnsi="Times New Roman" w:cs="Times New Roman"/>
          <w:sz w:val="24"/>
          <w:szCs w:val="24"/>
        </w:rPr>
        <w:t>“</w:t>
      </w:r>
      <w:r w:rsidRPr="002A09EE">
        <w:rPr>
          <w:rFonts w:ascii="Times New Roman" w:hAnsi="Times New Roman" w:cs="Times New Roman"/>
          <w:sz w:val="24"/>
          <w:szCs w:val="24"/>
        </w:rPr>
        <w:t>报错</w:t>
      </w:r>
      <w:r w:rsidRPr="002A09EE">
        <w:rPr>
          <w:rFonts w:ascii="Times New Roman" w:hAnsi="Times New Roman" w:cs="Times New Roman"/>
          <w:sz w:val="24"/>
          <w:szCs w:val="24"/>
        </w:rPr>
        <w:t>”</w:t>
      </w:r>
      <w:r w:rsidRPr="002A09EE">
        <w:rPr>
          <w:rFonts w:ascii="Times New Roman" w:hAnsi="Times New Roman" w:cs="Times New Roman"/>
          <w:sz w:val="24"/>
          <w:szCs w:val="24"/>
        </w:rPr>
        <w:t>或无数据）。</w:t>
      </w:r>
    </w:p>
    <w:p w14:paraId="15DD85CD" w14:textId="2013FE2E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c)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可解释性：各项系数对应具体的摄动项（如木星对地球的引力摄动），有助于理解轨道变化的物理机制。</w:t>
      </w:r>
    </w:p>
    <w:p w14:paraId="6E62CAE2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局限：</w:t>
      </w:r>
    </w:p>
    <w:p w14:paraId="3E503E55" w14:textId="3A0AF44B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a)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精度瓶颈：由于是级数展开，必须截断高阶项，且难以完全纳入所有复杂的非引力效应（如小行星带的总质量影响、潮汐耗散的细微变化）。</w:t>
      </w:r>
    </w:p>
    <w:p w14:paraId="29B2D0B8" w14:textId="514AA2F5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b)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长期误差：随着时间远离拟合中心历元（通常是</w:t>
      </w:r>
      <w:r w:rsidRPr="002A09EE">
        <w:rPr>
          <w:rFonts w:ascii="Times New Roman" w:hAnsi="Times New Roman" w:cs="Times New Roman"/>
          <w:sz w:val="24"/>
          <w:szCs w:val="24"/>
        </w:rPr>
        <w:t xml:space="preserve"> J2000.0</w:t>
      </w:r>
      <w:r w:rsidRPr="002A09EE">
        <w:rPr>
          <w:rFonts w:ascii="Times New Roman" w:hAnsi="Times New Roman" w:cs="Times New Roman"/>
          <w:sz w:val="24"/>
          <w:szCs w:val="24"/>
        </w:rPr>
        <w:t>），截断误差和未建模效应会导致位置偏差迅速增加。</w:t>
      </w:r>
    </w:p>
    <w:p w14:paraId="684F88B4" w14:textId="375A764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c)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月球精度不足：</w:t>
      </w:r>
      <w:r w:rsidRPr="002A09EE">
        <w:rPr>
          <w:rFonts w:ascii="Times New Roman" w:hAnsi="Times New Roman" w:cs="Times New Roman"/>
          <w:sz w:val="24"/>
          <w:szCs w:val="24"/>
        </w:rPr>
        <w:t>VSOP</w:t>
      </w:r>
      <w:r w:rsidRPr="002A09EE">
        <w:rPr>
          <w:rFonts w:ascii="Times New Roman" w:hAnsi="Times New Roman" w:cs="Times New Roman"/>
          <w:sz w:val="24"/>
          <w:szCs w:val="24"/>
        </w:rPr>
        <w:t>主要关注大行星，其月球部分的精度远不如专门的月球历表（如</w:t>
      </w:r>
      <w:r w:rsidRPr="002A09EE">
        <w:rPr>
          <w:rFonts w:ascii="Times New Roman" w:hAnsi="Times New Roman" w:cs="Times New Roman"/>
          <w:sz w:val="24"/>
          <w:szCs w:val="24"/>
        </w:rPr>
        <w:t xml:space="preserve"> ELP</w:t>
      </w:r>
      <w:r w:rsidRPr="002A09EE">
        <w:rPr>
          <w:rFonts w:ascii="Times New Roman" w:hAnsi="Times New Roman" w:cs="Times New Roman"/>
          <w:sz w:val="24"/>
          <w:szCs w:val="24"/>
        </w:rPr>
        <w:t>系列）或</w:t>
      </w:r>
      <w:r w:rsidRPr="002A09EE">
        <w:rPr>
          <w:rFonts w:ascii="Times New Roman" w:hAnsi="Times New Roman" w:cs="Times New Roman"/>
          <w:sz w:val="24"/>
          <w:szCs w:val="24"/>
        </w:rPr>
        <w:t>DE</w:t>
      </w:r>
      <w:r w:rsidRPr="002A09EE">
        <w:rPr>
          <w:rFonts w:ascii="Times New Roman" w:hAnsi="Times New Roman" w:cs="Times New Roman"/>
          <w:sz w:val="24"/>
          <w:szCs w:val="24"/>
        </w:rPr>
        <w:t>系列中的月球数据。</w:t>
      </w:r>
    </w:p>
    <w:p w14:paraId="4E3C4E09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DE</w:t>
      </w:r>
      <w:r w:rsidRPr="002A09EE">
        <w:rPr>
          <w:rFonts w:ascii="Times New Roman" w:hAnsi="Times New Roman" w:cs="Times New Roman"/>
          <w:sz w:val="24"/>
          <w:szCs w:val="24"/>
        </w:rPr>
        <w:t>模型的优势与局限优势：</w:t>
      </w:r>
    </w:p>
    <w:p w14:paraId="31E86FC1" w14:textId="24797E5B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a)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极致精度：利用了人类历史上最精确的测量数据（包括旅行者号、卡西尼号等探测器的数据），代表了当前人类对太阳系动力学的最高认知水平。</w:t>
      </w:r>
    </w:p>
    <w:p w14:paraId="47E8907C" w14:textId="63F131BD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b)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自洽性：整个太阳系作为一个整体系统进行积分，保证了天体间引力相互作用的严格守恒和自洽。</w:t>
      </w:r>
    </w:p>
    <w:p w14:paraId="36D427C7" w14:textId="370E00D8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c)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全面性：不仅包含大行星，还精确包含了月球、冥王星及许多小行星的位置，且直接输出符合现代天文学标准（</w:t>
      </w:r>
      <w:r w:rsidRPr="002A09EE">
        <w:rPr>
          <w:rFonts w:ascii="Times New Roman" w:hAnsi="Times New Roman" w:cs="Times New Roman"/>
          <w:sz w:val="24"/>
          <w:szCs w:val="24"/>
        </w:rPr>
        <w:t>ICRS</w:t>
      </w:r>
      <w:r w:rsidRPr="002A09EE">
        <w:rPr>
          <w:rFonts w:ascii="Times New Roman" w:hAnsi="Times New Roman" w:cs="Times New Roman"/>
          <w:sz w:val="24"/>
          <w:szCs w:val="24"/>
        </w:rPr>
        <w:t>）的坐标。</w:t>
      </w:r>
    </w:p>
    <w:p w14:paraId="0406C9F3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局限：</w:t>
      </w:r>
    </w:p>
    <w:p w14:paraId="67FCC3CF" w14:textId="2F432880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a)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依赖数据文件：必须下载并解析特定的星历文件（如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de440.bsp</w:t>
      </w:r>
      <w:r w:rsidRPr="002A09EE">
        <w:rPr>
          <w:rFonts w:ascii="Times New Roman" w:hAnsi="Times New Roman" w:cs="Times New Roman"/>
          <w:sz w:val="24"/>
          <w:szCs w:val="24"/>
        </w:rPr>
        <w:t>），增加了软件部署的复杂性。</w:t>
      </w:r>
    </w:p>
    <w:p w14:paraId="41248E83" w14:textId="3E757BA9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b)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时间范围限制：只能在发布时定义的积分区间内使用。例如，不能用</w:t>
      </w:r>
      <w:r w:rsidRPr="002A09EE">
        <w:rPr>
          <w:rFonts w:ascii="Times New Roman" w:hAnsi="Times New Roman" w:cs="Times New Roman"/>
          <w:sz w:val="24"/>
          <w:szCs w:val="24"/>
        </w:rPr>
        <w:t>DE405</w:t>
      </w:r>
      <w:r w:rsidRPr="002A09EE">
        <w:rPr>
          <w:rFonts w:ascii="Times New Roman" w:hAnsi="Times New Roman" w:cs="Times New Roman"/>
          <w:sz w:val="24"/>
          <w:szCs w:val="24"/>
        </w:rPr>
        <w:t>计算</w:t>
      </w:r>
      <w:r w:rsidRPr="002A09EE">
        <w:rPr>
          <w:rFonts w:ascii="Times New Roman" w:hAnsi="Times New Roman" w:cs="Times New Roman"/>
          <w:sz w:val="24"/>
          <w:szCs w:val="24"/>
        </w:rPr>
        <w:t xml:space="preserve"> 1</w:t>
      </w:r>
      <w:r w:rsidRPr="002A09EE">
        <w:rPr>
          <w:rFonts w:ascii="Times New Roman" w:hAnsi="Times New Roman" w:cs="Times New Roman"/>
          <w:sz w:val="24"/>
          <w:szCs w:val="24"/>
        </w:rPr>
        <w:t>万年前的日食。</w:t>
      </w:r>
    </w:p>
    <w:p w14:paraId="5DAF8F61" w14:textId="3C15CEF9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c)</w:t>
      </w:r>
      <w:r w:rsidRPr="002A09EE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2A09EE">
        <w:rPr>
          <w:rFonts w:ascii="Times New Roman" w:hAnsi="Times New Roman" w:cs="Times New Roman"/>
          <w:sz w:val="24"/>
          <w:szCs w:val="24"/>
        </w:rPr>
        <w:t>黑盒性质：用户看到的是插值结果，难以像分析理论那样直观地看到某个具体摄动项的贡献。</w:t>
      </w:r>
    </w:p>
    <w:p w14:paraId="331C6EBB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2A09EE">
        <w:rPr>
          <w:rFonts w:ascii="Times New Roman" w:hAnsi="Times New Roman" w:cs="Times New Roman"/>
          <w:sz w:val="24"/>
          <w:szCs w:val="24"/>
        </w:rPr>
        <w:t>应用场景建议</w:t>
      </w:r>
    </w:p>
    <w:p w14:paraId="64D0C463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选择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 (JPL Ephemeris) </w:t>
      </w:r>
      <w:r w:rsidRPr="002A09EE">
        <w:rPr>
          <w:rFonts w:ascii="Times New Roman" w:hAnsi="Times New Roman" w:cs="Times New Roman"/>
          <w:sz w:val="24"/>
          <w:szCs w:val="24"/>
        </w:rPr>
        <w:t>的情况：</w:t>
      </w:r>
    </w:p>
    <w:p w14:paraId="18899CB4" w14:textId="2BB1F25C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深空探测任务：轨道设计、导航和控制必须使用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</w:t>
      </w:r>
      <w:r w:rsidRPr="002A09EE">
        <w:rPr>
          <w:rFonts w:ascii="Times New Roman" w:hAnsi="Times New Roman" w:cs="Times New Roman"/>
          <w:sz w:val="24"/>
          <w:szCs w:val="24"/>
        </w:rPr>
        <w:t>系列（通常是最新版，如</w:t>
      </w:r>
      <w:r w:rsidRPr="002A09EE">
        <w:rPr>
          <w:rFonts w:ascii="Times New Roman" w:hAnsi="Times New Roman" w:cs="Times New Roman"/>
          <w:sz w:val="24"/>
          <w:szCs w:val="24"/>
        </w:rPr>
        <w:t>DE440/441</w:t>
      </w:r>
      <w:r w:rsidRPr="002A09EE">
        <w:rPr>
          <w:rFonts w:ascii="Times New Roman" w:hAnsi="Times New Roman" w:cs="Times New Roman"/>
          <w:sz w:val="24"/>
          <w:szCs w:val="24"/>
        </w:rPr>
        <w:t>）。</w:t>
      </w:r>
    </w:p>
    <w:p w14:paraId="0CD0B665" w14:textId="2D5B1780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 w:hint="eastAsia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高精度天文观测：射电干涉测量（</w:t>
      </w:r>
      <w:r w:rsidRPr="002A09EE">
        <w:rPr>
          <w:rFonts w:ascii="Times New Roman" w:hAnsi="Times New Roman" w:cs="Times New Roman"/>
          <w:sz w:val="24"/>
          <w:szCs w:val="24"/>
        </w:rPr>
        <w:t>VLBI</w:t>
      </w:r>
      <w:r w:rsidRPr="002A09EE">
        <w:rPr>
          <w:rFonts w:ascii="Times New Roman" w:hAnsi="Times New Roman" w:cs="Times New Roman"/>
          <w:sz w:val="24"/>
          <w:szCs w:val="24"/>
        </w:rPr>
        <w:t>）、脉冲星计时阵列、引力波探测器定位。</w:t>
      </w:r>
    </w:p>
    <w:p w14:paraId="7EFB849D" w14:textId="2459F4E2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现代天文软件：如</w:t>
      </w:r>
      <w:r w:rsidRPr="002A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Stellarium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9EE">
        <w:rPr>
          <w:rFonts w:ascii="Times New Roman" w:hAnsi="Times New Roman" w:cs="Times New Roman"/>
          <w:sz w:val="24"/>
          <w:szCs w:val="24"/>
        </w:rPr>
        <w:t>SkySafari</w:t>
      </w:r>
      <w:proofErr w:type="spellEnd"/>
      <w:r w:rsidRPr="002A09EE">
        <w:rPr>
          <w:rFonts w:ascii="Times New Roman" w:hAnsi="Times New Roman" w:cs="Times New Roman"/>
          <w:sz w:val="24"/>
          <w:szCs w:val="24"/>
        </w:rPr>
        <w:t xml:space="preserve">, NASA </w:t>
      </w:r>
      <w:r w:rsidRPr="002A09EE">
        <w:rPr>
          <w:rFonts w:ascii="Times New Roman" w:hAnsi="Times New Roman" w:cs="Times New Roman"/>
          <w:sz w:val="24"/>
          <w:szCs w:val="24"/>
        </w:rPr>
        <w:t>的</w:t>
      </w:r>
      <w:r w:rsidRPr="002A09EE">
        <w:rPr>
          <w:rFonts w:ascii="Times New Roman" w:hAnsi="Times New Roman" w:cs="Times New Roman"/>
          <w:sz w:val="24"/>
          <w:szCs w:val="24"/>
        </w:rPr>
        <w:t xml:space="preserve">Horizons </w:t>
      </w:r>
      <w:r w:rsidRPr="002A09EE">
        <w:rPr>
          <w:rFonts w:ascii="Times New Roman" w:hAnsi="Times New Roman" w:cs="Times New Roman"/>
          <w:sz w:val="24"/>
          <w:szCs w:val="24"/>
        </w:rPr>
        <w:t>系统等，后台默认多调用</w:t>
      </w:r>
      <w:r w:rsidRPr="002A09EE">
        <w:rPr>
          <w:rFonts w:ascii="Times New Roman" w:hAnsi="Times New Roman" w:cs="Times New Roman"/>
          <w:sz w:val="24"/>
          <w:szCs w:val="24"/>
        </w:rPr>
        <w:t>DE</w:t>
      </w:r>
      <w:r w:rsidRPr="002A09EE">
        <w:rPr>
          <w:rFonts w:ascii="Times New Roman" w:hAnsi="Times New Roman" w:cs="Times New Roman"/>
          <w:sz w:val="24"/>
          <w:szCs w:val="24"/>
        </w:rPr>
        <w:t>数据以保证显示精度。</w:t>
      </w:r>
    </w:p>
    <w:p w14:paraId="121B8462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科学研究：涉及广义相对论验证、行星内部结构研究等。</w:t>
      </w:r>
    </w:p>
    <w:p w14:paraId="44B25521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选择</w:t>
      </w:r>
      <w:r w:rsidRPr="002A09EE">
        <w:rPr>
          <w:rFonts w:ascii="Times New Roman" w:hAnsi="Times New Roman" w:cs="Times New Roman"/>
          <w:sz w:val="24"/>
          <w:szCs w:val="24"/>
        </w:rPr>
        <w:t xml:space="preserve"> VSOP </w:t>
      </w:r>
      <w:r w:rsidRPr="002A09EE">
        <w:rPr>
          <w:rFonts w:ascii="Times New Roman" w:hAnsi="Times New Roman" w:cs="Times New Roman"/>
          <w:sz w:val="24"/>
          <w:szCs w:val="24"/>
        </w:rPr>
        <w:t>的情况：</w:t>
      </w:r>
    </w:p>
    <w:p w14:paraId="0878AF4E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教育与科普：帮助学生理解行星运动的数学描述和摄动概念。</w:t>
      </w:r>
    </w:p>
    <w:p w14:paraId="616C69B8" w14:textId="2A14575F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资源受限环境：在某些嵌入式设备或老旧系统中，无法存储或快速读取大型二进制星历文件时。</w:t>
      </w:r>
    </w:p>
    <w:p w14:paraId="579E76F4" w14:textId="6968A61C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长期定性分析：研究几千年尺度上的轨道演化趋势（虽然精度下降，但能给出大致形态），而不需要瞬时的高精度位置。</w:t>
      </w:r>
    </w:p>
    <w:p w14:paraId="54311168" w14:textId="5ADB32F0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历史数据回溯的粗略估算：在没有现代观测数据的古代，分析理论的某些简化形式可能在某些假设下仍有参考价值（尽管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 </w:t>
      </w:r>
      <w:r w:rsidRPr="002A09EE">
        <w:rPr>
          <w:rFonts w:ascii="Times New Roman" w:hAnsi="Times New Roman" w:cs="Times New Roman"/>
          <w:sz w:val="24"/>
          <w:szCs w:val="24"/>
        </w:rPr>
        <w:t>的反向外推通常也更受青睐，只要在积分范围内）。</w:t>
      </w:r>
    </w:p>
    <w:p w14:paraId="7975B4D2" w14:textId="77777777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 xml:space="preserve">5. </w:t>
      </w:r>
      <w:r w:rsidRPr="002A09EE">
        <w:rPr>
          <w:rFonts w:ascii="Times New Roman" w:hAnsi="Times New Roman" w:cs="Times New Roman"/>
          <w:sz w:val="24"/>
          <w:szCs w:val="24"/>
        </w:rPr>
        <w:t>总结</w:t>
      </w:r>
    </w:p>
    <w:p w14:paraId="2046837A" w14:textId="263E0405" w:rsidR="001716FB" w:rsidRPr="002A09EE" w:rsidRDefault="001716FB" w:rsidP="002A09EE">
      <w:pPr>
        <w:pStyle w:val="p2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DE</w:t>
      </w:r>
      <w:r w:rsidRPr="002A09EE">
        <w:rPr>
          <w:rFonts w:ascii="Times New Roman" w:hAnsi="Times New Roman" w:cs="Times New Roman"/>
          <w:sz w:val="24"/>
          <w:szCs w:val="24"/>
        </w:rPr>
        <w:t>系列（特别是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DE440/441</w:t>
      </w:r>
      <w:r w:rsidRPr="002A09EE">
        <w:rPr>
          <w:rFonts w:ascii="Times New Roman" w:hAnsi="Times New Roman" w:cs="Times New Roman"/>
          <w:sz w:val="24"/>
          <w:szCs w:val="24"/>
        </w:rPr>
        <w:t>）是目前天体运动计算的</w:t>
      </w:r>
      <w:r w:rsidRPr="002A09EE">
        <w:rPr>
          <w:rFonts w:ascii="Times New Roman" w:hAnsi="Times New Roman" w:cs="Times New Roman"/>
          <w:sz w:val="24"/>
          <w:szCs w:val="24"/>
        </w:rPr>
        <w:t>“</w:t>
      </w:r>
      <w:r w:rsidRPr="002A09EE">
        <w:rPr>
          <w:rFonts w:ascii="Times New Roman" w:hAnsi="Times New Roman" w:cs="Times New Roman"/>
          <w:sz w:val="24"/>
          <w:szCs w:val="24"/>
        </w:rPr>
        <w:t>黄金标准</w:t>
      </w:r>
      <w:r w:rsidRPr="002A09EE">
        <w:rPr>
          <w:rFonts w:ascii="Times New Roman" w:hAnsi="Times New Roman" w:cs="Times New Roman"/>
          <w:sz w:val="24"/>
          <w:szCs w:val="24"/>
        </w:rPr>
        <w:t>”</w:t>
      </w:r>
      <w:r w:rsidRPr="002A09EE">
        <w:rPr>
          <w:rFonts w:ascii="Times New Roman" w:hAnsi="Times New Roman" w:cs="Times New Roman"/>
          <w:sz w:val="24"/>
          <w:szCs w:val="24"/>
        </w:rPr>
        <w:t>，它以数值积分的巨大计算量为代价，换取了无与伦比的精度和与现代观测数据的一致性。几乎所有严肃的科学工程和现代天文应用都首选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</w:t>
      </w:r>
      <w:r w:rsidRPr="002A09EE">
        <w:rPr>
          <w:rFonts w:ascii="Times New Roman" w:hAnsi="Times New Roman" w:cs="Times New Roman"/>
          <w:sz w:val="24"/>
          <w:szCs w:val="24"/>
        </w:rPr>
        <w:t>。</w:t>
      </w:r>
    </w:p>
    <w:p w14:paraId="01BDFFE6" w14:textId="6F5BBC7E" w:rsidR="00C43F6C" w:rsidRPr="00C77432" w:rsidRDefault="001716FB" w:rsidP="00C77432">
      <w:pPr>
        <w:pStyle w:val="p2"/>
        <w:spacing w:before="100" w:beforeAutospacing="1" w:after="100" w:afterAutospacing="1"/>
        <w:rPr>
          <w:rFonts w:ascii="Times New Roman" w:hAnsi="Times New Roman" w:cs="Times New Roman" w:hint="eastAsia"/>
          <w:sz w:val="24"/>
          <w:szCs w:val="24"/>
        </w:rPr>
      </w:pPr>
      <w:r w:rsidRPr="002A09EE">
        <w:rPr>
          <w:rFonts w:ascii="Times New Roman" w:hAnsi="Times New Roman" w:cs="Times New Roman"/>
          <w:sz w:val="24"/>
          <w:szCs w:val="24"/>
        </w:rPr>
        <w:t>VSOP</w:t>
      </w:r>
      <w:r w:rsidRPr="002A09EE">
        <w:rPr>
          <w:rFonts w:ascii="Times New Roman" w:hAnsi="Times New Roman" w:cs="Times New Roman"/>
          <w:sz w:val="24"/>
          <w:szCs w:val="24"/>
        </w:rPr>
        <w:t>系列则是分析力学的杰作，它在精度和计算简便性之间取得了极好的平衡。虽然在绝对精度上无法与最新的</w:t>
      </w:r>
      <w:r w:rsidRPr="002A09EE">
        <w:rPr>
          <w:rFonts w:ascii="Times New Roman" w:hAnsi="Times New Roman" w:cs="Times New Roman"/>
          <w:sz w:val="24"/>
          <w:szCs w:val="24"/>
        </w:rPr>
        <w:t xml:space="preserve"> DE </w:t>
      </w:r>
      <w:r w:rsidRPr="002A09EE">
        <w:rPr>
          <w:rFonts w:ascii="Times New Roman" w:hAnsi="Times New Roman" w:cs="Times New Roman"/>
          <w:sz w:val="24"/>
          <w:szCs w:val="24"/>
        </w:rPr>
        <w:t>系列抗衡，但其独立的数学形式使其在特定领域（如教学、轻量化应用、理论分析）依然具有不可替代的价值。</w:t>
      </w:r>
    </w:p>
    <w:sectPr w:rsidR="00C43F6C" w:rsidRPr="00C77432" w:rsidSect="0046728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67380"/>
    <w:multiLevelType w:val="multilevel"/>
    <w:tmpl w:val="884A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02A04A6"/>
    <w:multiLevelType w:val="multilevel"/>
    <w:tmpl w:val="F3C8DDA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1855E0E"/>
    <w:multiLevelType w:val="hybridMultilevel"/>
    <w:tmpl w:val="2662C0BA"/>
    <w:lvl w:ilvl="0" w:tplc="D9C4F0E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FB"/>
    <w:rsid w:val="000C6817"/>
    <w:rsid w:val="001716FB"/>
    <w:rsid w:val="002A09EE"/>
    <w:rsid w:val="003D678C"/>
    <w:rsid w:val="00467289"/>
    <w:rsid w:val="00AA55A9"/>
    <w:rsid w:val="00BA4BA8"/>
    <w:rsid w:val="00C43F6C"/>
    <w:rsid w:val="00C77432"/>
    <w:rsid w:val="00E8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70413"/>
  <w15:chartTrackingRefBased/>
  <w15:docId w15:val="{5A420FC0-852F-ED4F-91AC-BFCC6C52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3D678C"/>
    <w:pPr>
      <w:keepNext/>
      <w:keepLines/>
      <w:numPr>
        <w:numId w:val="3"/>
      </w:numPr>
      <w:spacing w:before="100" w:beforeAutospacing="1" w:after="100" w:afterAutospacing="1"/>
      <w:ind w:rightChars="100" w:right="100"/>
      <w:jc w:val="left"/>
      <w:outlineLvl w:val="0"/>
    </w:pPr>
    <w:rPr>
      <w:rFonts w:ascii="宋体" w:hAnsi="宋体"/>
      <w:b/>
      <w:bCs/>
      <w:kern w:val="44"/>
      <w:sz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C6817"/>
    <w:pPr>
      <w:keepNext/>
      <w:keepLines/>
      <w:spacing w:before="100" w:beforeAutospacing="1" w:after="100" w:afterAutospacing="1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78C"/>
    <w:rPr>
      <w:rFonts w:ascii="宋体" w:hAnsi="宋体"/>
      <w:b/>
      <w:bCs/>
      <w:kern w:val="44"/>
      <w:sz w:val="24"/>
    </w:rPr>
  </w:style>
  <w:style w:type="character" w:customStyle="1" w:styleId="20">
    <w:name w:val="标题 2 字符"/>
    <w:basedOn w:val="a0"/>
    <w:link w:val="2"/>
    <w:uiPriority w:val="9"/>
    <w:rsid w:val="000C6817"/>
    <w:rPr>
      <w:rFonts w:asciiTheme="majorHAnsi" w:eastAsiaTheme="majorEastAsia" w:hAnsiTheme="majorHAnsi" w:cstheme="majorBidi"/>
      <w:b/>
      <w:bCs/>
      <w:sz w:val="28"/>
      <w:szCs w:val="32"/>
    </w:rPr>
  </w:style>
  <w:style w:type="character" w:styleId="a3">
    <w:name w:val="Emphasis"/>
    <w:basedOn w:val="a0"/>
    <w:uiPriority w:val="20"/>
    <w:qFormat/>
    <w:rsid w:val="003D678C"/>
    <w:rPr>
      <w:rFonts w:eastAsia="仿宋"/>
      <w:b/>
      <w:i w:val="0"/>
      <w:iCs/>
      <w:sz w:val="24"/>
    </w:rPr>
  </w:style>
  <w:style w:type="paragraph" w:customStyle="1" w:styleId="p1">
    <w:name w:val="p1"/>
    <w:basedOn w:val="a"/>
    <w:rsid w:val="001716FB"/>
    <w:pPr>
      <w:widowControl/>
      <w:jc w:val="left"/>
    </w:pPr>
    <w:rPr>
      <w:rFonts w:ascii="楷体" w:eastAsia="楷体" w:hAnsi="楷体" w:cs="宋体"/>
      <w:color w:val="000000"/>
      <w:kern w:val="0"/>
      <w:szCs w:val="21"/>
    </w:rPr>
  </w:style>
  <w:style w:type="paragraph" w:customStyle="1" w:styleId="p2">
    <w:name w:val="p2"/>
    <w:basedOn w:val="a"/>
    <w:rsid w:val="001716FB"/>
    <w:pPr>
      <w:widowControl/>
      <w:jc w:val="left"/>
    </w:pPr>
    <w:rPr>
      <w:rFonts w:ascii="楷体" w:eastAsia="楷体" w:hAnsi="楷体" w:cs="宋体"/>
      <w:color w:val="000000"/>
      <w:kern w:val="0"/>
      <w:sz w:val="18"/>
      <w:szCs w:val="18"/>
    </w:rPr>
  </w:style>
  <w:style w:type="paragraph" w:customStyle="1" w:styleId="p3">
    <w:name w:val="p3"/>
    <w:basedOn w:val="a"/>
    <w:rsid w:val="001716FB"/>
    <w:pPr>
      <w:widowControl/>
      <w:jc w:val="left"/>
    </w:pPr>
    <w:rPr>
      <w:rFonts w:ascii="Cambria Math" w:eastAsia="宋体" w:hAnsi="Cambria Math" w:cs="宋体"/>
      <w:color w:val="000000"/>
      <w:kern w:val="0"/>
      <w:sz w:val="18"/>
      <w:szCs w:val="18"/>
    </w:rPr>
  </w:style>
  <w:style w:type="paragraph" w:customStyle="1" w:styleId="p4">
    <w:name w:val="p4"/>
    <w:basedOn w:val="a"/>
    <w:rsid w:val="001716FB"/>
    <w:pPr>
      <w:widowControl/>
      <w:jc w:val="left"/>
    </w:pPr>
    <w:rPr>
      <w:rFonts w:ascii="黑体" w:eastAsia="黑体" w:hAnsi="黑体" w:cs="宋体"/>
      <w:color w:val="000000"/>
      <w:kern w:val="0"/>
      <w:sz w:val="17"/>
      <w:szCs w:val="17"/>
    </w:rPr>
  </w:style>
  <w:style w:type="character" w:customStyle="1" w:styleId="s1">
    <w:name w:val="s1"/>
    <w:basedOn w:val="a0"/>
    <w:rsid w:val="001716FB"/>
    <w:rPr>
      <w:rFonts w:ascii="楷体" w:eastAsia="楷体" w:hAnsi="楷体" w:hint="eastAsia"/>
      <w:sz w:val="18"/>
      <w:szCs w:val="18"/>
    </w:rPr>
  </w:style>
  <w:style w:type="character" w:customStyle="1" w:styleId="s2">
    <w:name w:val="s2"/>
    <w:basedOn w:val="a0"/>
    <w:rsid w:val="001716FB"/>
    <w:rPr>
      <w:rFonts w:ascii="Cambria Math" w:hAnsi="Cambria Math" w:hint="default"/>
      <w:sz w:val="13"/>
      <w:szCs w:val="13"/>
    </w:rPr>
  </w:style>
  <w:style w:type="character" w:customStyle="1" w:styleId="s3">
    <w:name w:val="s3"/>
    <w:basedOn w:val="a0"/>
    <w:rsid w:val="001716FB"/>
    <w:rPr>
      <w:rFonts w:ascii="Helvetica" w:hAnsi="Helvetica" w:hint="default"/>
      <w:sz w:val="17"/>
      <w:szCs w:val="17"/>
    </w:rPr>
  </w:style>
  <w:style w:type="character" w:customStyle="1" w:styleId="s4">
    <w:name w:val="s4"/>
    <w:basedOn w:val="a0"/>
    <w:rsid w:val="001716FB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6</cp:revision>
  <dcterms:created xsi:type="dcterms:W3CDTF">2026-03-08T13:21:00Z</dcterms:created>
  <dcterms:modified xsi:type="dcterms:W3CDTF">2026-03-10T15:35:00Z</dcterms:modified>
</cp:coreProperties>
</file>