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UChicago Summer Farm Strategy Internship</w:t>
      </w:r>
    </w:p>
    <w:p>
      <w:pPr>
        <w:jc w:val="center"/>
      </w:pPr>
      <w:r>
        <w:t>8-Week Schedule | 80-Acre California Ranch</w:t>
      </w:r>
    </w:p>
    <w:p>
      <w:r>
        <w:t>Start date: June 15, 2026</w:t>
        <w:br/>
      </w:r>
      <w:r>
        <w:t>California site visit: June 28 – July 3, 2026</w:t>
        <w:br/>
      </w:r>
      <w:r>
        <w:t>Time commitment: ~40 hours/week</w:t>
        <w:br/>
      </w:r>
      <w:r>
        <w:t>Work mode: Primarily remote; one on-site visit (Jun 28 – Jul 3)</w:t>
        <w:br/>
      </w:r>
      <w:r>
        <w:t>Existing materials: L1 and L2 site assessments; prior consultant reports; ranch production data</w:t>
      </w:r>
    </w:p>
    <w:p>
      <w:pPr>
        <w:pStyle w:val="Heading2"/>
      </w:pPr>
      <w:r>
        <w:t>Program Overview</w:t>
      </w:r>
    </w:p>
    <w:p>
      <w:r>
        <w:t>This internship supports long-term crop planning analysis and a land use assessment for an ~80-acre ranch in California. Core workstreams include avocado block productivity (13 blocks, ~45 acres, ~4,500 trees), citrus decline and replanting strategy for ~25–30 acres of dying lemons/unused land, passionfruit sales and profitability, regenerative potential metrics (nonprofit alignment), and opportunity prioritization. Weekly check-ins with the ranch owner are expected throughout.</w:t>
      </w:r>
    </w:p>
    <w:p>
      <w:pPr>
        <w:pStyle w:val="Heading2"/>
      </w:pPr>
      <w:r>
        <w:t>Phase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Weeks</w:t>
            </w:r>
          </w:p>
        </w:tc>
        <w:tc>
          <w:tcPr>
            <w:tcW w:type="dxa" w:w="2160"/>
          </w:tcPr>
          <w:p>
            <w:r>
              <w:t>Dates (2026)</w:t>
            </w:r>
          </w:p>
        </w:tc>
        <w:tc>
          <w:tcPr>
            <w:tcW w:type="dxa" w:w="2160"/>
          </w:tcPr>
          <w:p>
            <w:r>
              <w:t>Focus</w:t>
            </w:r>
          </w:p>
        </w:tc>
      </w:tr>
      <w:tr>
        <w:tc>
          <w:tcPr>
            <w:tcW w:type="dxa" w:w="2160"/>
          </w:tcPr>
          <w:p>
            <w:r>
              <w:t>Orient &amp; ingest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Jun 15–21</w:t>
            </w:r>
          </w:p>
        </w:tc>
        <w:tc>
          <w:tcPr>
            <w:tcW w:type="dxa" w:w="2160"/>
          </w:tcPr>
          <w:p>
            <w:r>
              <w:t>Data inventory, L1/L2 review, research, visit prep</w:t>
            </w:r>
          </w:p>
        </w:tc>
      </w:tr>
      <w:tr>
        <w:tc>
          <w:tcPr>
            <w:tcW w:type="dxa" w:w="2160"/>
          </w:tcPr>
          <w:p>
            <w:r>
              <w:t>Remote prep</w:t>
            </w:r>
          </w:p>
        </w:tc>
        <w:tc>
          <w:tcPr>
            <w:tcW w:type="dxa" w:w="2160"/>
          </w:tcPr>
          <w:p>
            <w:r>
              <w:t>2 (partial)</w:t>
            </w:r>
          </w:p>
        </w:tc>
        <w:tc>
          <w:tcPr>
            <w:tcW w:type="dxa" w:w="2160"/>
          </w:tcPr>
          <w:p>
            <w:r>
              <w:t>Jun 22–27</w:t>
            </w:r>
          </w:p>
        </w:tc>
        <w:tc>
          <w:tcPr>
            <w:tcW w:type="dxa" w:w="2160"/>
          </w:tcPr>
          <w:p>
            <w:r>
              <w:t>Finalize visit logistics, stakeholder outreach, question lists</w:t>
            </w:r>
          </w:p>
        </w:tc>
      </w:tr>
      <w:tr>
        <w:tc>
          <w:tcPr>
            <w:tcW w:type="dxa" w:w="2160"/>
          </w:tcPr>
          <w:p>
            <w:r>
              <w:t>Field &amp; validate</w:t>
            </w:r>
          </w:p>
        </w:tc>
        <w:tc>
          <w:tcPr>
            <w:tcW w:type="dxa" w:w="2160"/>
          </w:tcPr>
          <w:p>
            <w:r>
              <w:t>2–3</w:t>
            </w:r>
          </w:p>
        </w:tc>
        <w:tc>
          <w:tcPr>
            <w:tcW w:type="dxa" w:w="2160"/>
          </w:tcPr>
          <w:p>
            <w:r>
              <w:t>Jun 28 – Jul 5</w:t>
            </w:r>
          </w:p>
        </w:tc>
        <w:tc>
          <w:tcPr>
            <w:tcW w:type="dxa" w:w="2160"/>
          </w:tcPr>
          <w:p>
            <w:r>
              <w:t>California visit + immediate synthesis</w:t>
            </w:r>
          </w:p>
        </w:tc>
      </w:tr>
      <w:tr>
        <w:tc>
          <w:tcPr>
            <w:tcW w:type="dxa" w:w="2160"/>
          </w:tcPr>
          <w:p>
            <w:r>
              <w:t>Analyze &amp; model</w:t>
            </w:r>
          </w:p>
        </w:tc>
        <w:tc>
          <w:tcPr>
            <w:tcW w:type="dxa" w:w="2160"/>
          </w:tcPr>
          <w:p>
            <w:r>
              <w:t>3–5</w:t>
            </w:r>
          </w:p>
        </w:tc>
        <w:tc>
          <w:tcPr>
            <w:tcW w:type="dxa" w:w="2160"/>
          </w:tcPr>
          <w:p>
            <w:r>
              <w:t>Jul 6–Jul 19</w:t>
            </w:r>
          </w:p>
        </w:tc>
        <w:tc>
          <w:tcPr>
            <w:tcW w:type="dxa" w:w="2160"/>
          </w:tcPr>
          <w:p>
            <w:r>
              <w:t>Avocado, citrus/land-use, passionfruit</w:t>
            </w:r>
          </w:p>
        </w:tc>
      </w:tr>
      <w:tr>
        <w:tc>
          <w:tcPr>
            <w:tcW w:type="dxa" w:w="2160"/>
          </w:tcPr>
          <w:p>
            <w:r>
              <w:t>Synthesize &amp; plan</w:t>
            </w:r>
          </w:p>
        </w:tc>
        <w:tc>
          <w:tcPr>
            <w:tcW w:type="dxa" w:w="2160"/>
          </w:tcPr>
          <w:p>
            <w:r>
              <w:t>6–7</w:t>
            </w:r>
          </w:p>
        </w:tc>
        <w:tc>
          <w:tcPr>
            <w:tcW w:type="dxa" w:w="2160"/>
          </w:tcPr>
          <w:p>
            <w:r>
              <w:t>Jul 20–Aug 2</w:t>
            </w:r>
          </w:p>
        </w:tc>
        <w:tc>
          <w:tcPr>
            <w:tcW w:type="dxa" w:w="2160"/>
          </w:tcPr>
          <w:p>
            <w:r>
              <w:t>Long-term crop plan + land use assessment</w:t>
            </w:r>
          </w:p>
        </w:tc>
      </w:tr>
      <w:tr>
        <w:tc>
          <w:tcPr>
            <w:tcW w:type="dxa" w:w="2160"/>
          </w:tcPr>
          <w:p>
            <w:r>
              <w:t>Deliver &amp; hand off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Aug 3–9</w:t>
            </w:r>
          </w:p>
        </w:tc>
        <w:tc>
          <w:tcPr>
            <w:tcW w:type="dxa" w:w="2160"/>
          </w:tcPr>
          <w:p>
            <w:r>
              <w:t>Final reports, tools, prioritized roadmap</w:t>
            </w:r>
          </w:p>
        </w:tc>
      </w:tr>
    </w:tbl>
    <w:p>
      <w:pPr>
        <w:pStyle w:val="Heading2"/>
      </w:pPr>
      <w:r>
        <w:t>Week 1 — June 15–21, 2026</w:t>
      </w:r>
    </w:p>
    <w:p>
      <w:r>
        <w:t>Goal: Turn ambiguity into a structured work plan; deeply understand existing assessments and ranch data before California.</w:t>
      </w:r>
    </w:p>
    <w:p>
      <w:pPr>
        <w:pStyle w:val="Heading3"/>
      </w:pPr>
      <w:r>
        <w:t>Monday–Tuesday</w:t>
      </w:r>
    </w:p>
    <w:p>
      <w:pPr>
        <w:pStyle w:val="ListBullet"/>
      </w:pPr>
      <w:r>
        <w:t>Kickoff with owner: confirm priorities, data access, weekly meeting cadence, California visit logistics (Jun 28–Jul 3: flights, rental car, lodging).</w:t>
      </w:r>
    </w:p>
    <w:p>
      <w:pPr>
        <w:pStyle w:val="ListBullet"/>
      </w:pPr>
      <w:r>
        <w:t>Build data inventory spreadsheet: yields by block, irrigation/water, citrus decline, passionfruit sales/costs, labor, Becker Studios deliverables, consultant reports.</w:t>
      </w:r>
    </w:p>
    <w:p>
      <w:pPr>
        <w:pStyle w:val="ListBullet"/>
      </w:pPr>
      <w:r>
        <w:t>Read L1 and L2 site assessments end-to-end; extract soils, slope, drainage, water, constraints, recommended uses.</w:t>
      </w:r>
    </w:p>
    <w:p>
      <w:pPr>
        <w:pStyle w:val="ListBullet"/>
      </w:pPr>
      <w:r>
        <w:t>Sketch ranch base map: 13 avocado blocks, ~45 acres / ~4,500 trees, decline citrus (~25–30 acres), passionfruit, buildings, water infrastructure.</w:t>
      </w:r>
    </w:p>
    <w:p>
      <w:pPr>
        <w:pStyle w:val="Heading3"/>
      </w:pPr>
      <w:r>
        <w:t>Wednesday–Thursday</w:t>
      </w:r>
    </w:p>
    <w:p>
      <w:pPr>
        <w:pStyle w:val="ListBullet"/>
      </w:pPr>
      <w:r>
        <w:t>Regional context (Santa Barbara / Central Coast): water, labor, packout/sizing, market channels.</w:t>
      </w:r>
    </w:p>
    <w:p>
      <w:pPr>
        <w:pStyle w:val="ListBullet"/>
      </w:pPr>
      <w:r>
        <w:t>Methods research: LandIQ, USDA Cropland Data Layer, SSURGO, suitability scoring, yield/climate drivers—decide what to use this summer vs. defer.</w:t>
      </w:r>
    </w:p>
    <w:p>
      <w:pPr>
        <w:pStyle w:val="ListBullet"/>
      </w:pPr>
      <w:r>
        <w:t>Analog research: 2–3 case studies on avocado block productivity, lemon decline/replant, passionfruit economics.</w:t>
      </w:r>
    </w:p>
    <w:p>
      <w:pPr>
        <w:pStyle w:val="ListBullet"/>
      </w:pPr>
      <w:r>
        <w:t>Regenerative lens: note metrics for later application (compost, cover crop, carbon/water) without blocking core deliverables.</w:t>
      </w:r>
    </w:p>
    <w:p>
      <w:pPr>
        <w:pStyle w:val="ListBullet"/>
      </w:pPr>
      <w:r>
        <w:t>Outreach (email/call): Armando (farm tour Mon Jun 29), Giuseppe/Index Fresh (packing), White Buffalo Land Trust, optional regenerative farm visits.</w:t>
      </w:r>
    </w:p>
    <w:p>
      <w:pPr>
        <w:pStyle w:val="Heading3"/>
      </w:pPr>
      <w:r>
        <w:t>Friday</w:t>
      </w:r>
    </w:p>
    <w:p>
      <w:pPr>
        <w:pStyle w:val="ListBullet"/>
      </w:pPr>
      <w:r>
        <w:t>Finalize California visit itinerary (see below); confirm stakeholder availability for Jun 28–Jul 3.</w:t>
      </w:r>
    </w:p>
    <w:p>
      <w:pPr>
        <w:pStyle w:val="ListBullet"/>
      </w:pPr>
      <w:r>
        <w:t>Deliverable: Internship Work Plan v0.1 (projects, milestones, data gaps, visit checklist).</w:t>
      </w:r>
    </w:p>
    <w:p>
      <w:pPr>
        <w:pStyle w:val="ListBullet"/>
      </w:pPr>
      <w:r>
        <w:t>Weekly check-in #1 with ranch owner.</w:t>
      </w:r>
    </w:p>
    <w:p>
      <w:pPr>
        <w:pStyle w:val="Heading2"/>
      </w:pPr>
      <w:r>
        <w:t>Week 2 — June 22–27, 2026 | Remote Visit Prep</w:t>
      </w:r>
    </w:p>
    <w:p>
      <w:r>
        <w:t>Goal: Complete logistics and pre-field synthesis before traveling Jun 28.</w:t>
      </w:r>
    </w:p>
    <w:p>
      <w:pPr>
        <w:pStyle w:val="ListBullet"/>
      </w:pPr>
      <w:r>
        <w:t>Book flights, lodging near ranch (Summerland/Montecito/Carpinteria), rental car.</w:t>
      </w:r>
    </w:p>
    <w:p>
      <w:pPr>
        <w:pStyle w:val="ListBullet"/>
      </w:pPr>
      <w:r>
        <w:t>Confirm Monday Jun 29 full-day ranch walk with Armando (farm manager).</w:t>
      </w:r>
    </w:p>
    <w:p>
      <w:pPr>
        <w:pStyle w:val="ListBullet"/>
      </w:pPr>
      <w:r>
        <w:t>Schedule Giuseppe/Index Fresh packing visit; draft irrigation and block-level question lists.</w:t>
      </w:r>
    </w:p>
    <w:p>
      <w:pPr>
        <w:pStyle w:val="ListBullet"/>
      </w:pPr>
      <w:r>
        <w:t>Research regenerative farm visit options (White Buffalo, Fairview Gardens, Wanderment Farms, Apricot Lane, Rincon).</w:t>
      </w:r>
    </w:p>
    <w:p>
      <w:pPr>
        <w:pStyle w:val="ListBullet"/>
      </w:pPr>
      <w:r>
        <w:t>Pre-load maps, L1/L2 PDFs, yield/water templates, camera/field notebook checklist.</w:t>
      </w:r>
    </w:p>
    <w:p>
      <w:pPr>
        <w:pStyle w:val="ListBullet"/>
      </w:pPr>
      <w:r>
        <w:t>Continue data inventory gaps; draft Site Visit Report outline.</w:t>
      </w:r>
    </w:p>
    <w:p>
      <w:pPr>
        <w:pStyle w:val="Heading2"/>
      </w:pPr>
      <w:r>
        <w:t>California Site Visit — June 28 – July 3, 2026</w:t>
      </w:r>
    </w:p>
    <w:p>
      <w:r>
        <w:t>Goal: Ground-truth the ranch, meet stakeholders, benchmark markets and regenerative practices, align strategy with owner.</w:t>
      </w:r>
    </w:p>
    <w:p>
      <w:pPr>
        <w:pStyle w:val="Heading3"/>
      </w:pPr>
      <w:r>
        <w:t>Sunday, June 28 — Arrival &amp; orient</w:t>
      </w:r>
    </w:p>
    <w:p>
      <w:pPr>
        <w:pStyle w:val="ListBullet"/>
      </w:pPr>
      <w:r>
        <w:t>Travel to Santa Barbara County; check in near ranch (Summerland area).</w:t>
      </w:r>
    </w:p>
    <w:p>
      <w:pPr>
        <w:pStyle w:val="ListBullet"/>
      </w:pPr>
      <w:r>
        <w:t>Review block map, L1/L2 highlights, and question lists for Monday ranch walk.</w:t>
      </w:r>
    </w:p>
    <w:p>
      <w:pPr>
        <w:pStyle w:val="ListBullet"/>
      </w:pPr>
      <w:r>
        <w:t>Optional: drive ranch perimeter if access allows; note market/restaurant context.</w:t>
      </w:r>
    </w:p>
    <w:p>
      <w:pPr>
        <w:pStyle w:val="Heading3"/>
      </w:pPr>
      <w:r>
        <w:t>Monday, June 29 — Ranch tour with Armando (farm manager)</w:t>
      </w:r>
    </w:p>
    <w:p>
      <w:pPr>
        <w:pStyle w:val="ListBullet"/>
      </w:pPr>
      <w:r>
        <w:t>PRIMARY FIELD DAY: Walk all 13 avocado blocks; irrigation/water infrastructure and pressure/zone notes.</w:t>
      </w:r>
    </w:p>
    <w:p>
      <w:pPr>
        <w:pStyle w:val="ListBullet"/>
      </w:pPr>
      <w:r>
        <w:t>Map citrus decline boundaries; photograph canopy, rootstock, and drainage trouble spots.</w:t>
      </w:r>
    </w:p>
    <w:p>
      <w:pPr>
        <w:pStyle w:val="ListBullet"/>
      </w:pPr>
      <w:r>
        <w:t>Passionfruit areas: trellis condition, production zones, harvest logistics.</w:t>
      </w:r>
    </w:p>
    <w:p>
      <w:pPr>
        <w:pStyle w:val="ListBullet"/>
      </w:pPr>
      <w:r>
        <w:t>Buildings, roads, water tanks/pumps, meter locations; collect any undigitized yield or irrigation records.</w:t>
      </w:r>
    </w:p>
    <w:p>
      <w:pPr>
        <w:pStyle w:val="ListBullet"/>
      </w:pPr>
      <w:r>
        <w:t>Geotag photos by block ID; end-of-day structured field notes.</w:t>
      </w:r>
    </w:p>
    <w:p>
      <w:pPr>
        <w:pStyle w:val="Heading3"/>
      </w:pPr>
      <w:r>
        <w:t>Tuesday, June 30 — Packing + markets</w:t>
      </w:r>
    </w:p>
    <w:p>
      <w:pPr>
        <w:pStyle w:val="ListBullet"/>
      </w:pPr>
      <w:r>
        <w:t>Morning: Meeting with Giuseppe (Index Fresh) — grades, rejects, sizing, pricing, returns, packout economics.</w:t>
      </w:r>
    </w:p>
    <w:p>
      <w:pPr>
        <w:pStyle w:val="ListBullet"/>
      </w:pPr>
      <w:r>
        <w:t>Midday: Summerland District Market (Memorial Park, 9999 Wharton St) — 9:00 AM–2:00 PM; passionfruit/specialty crop pricing and positioning.</w:t>
      </w:r>
    </w:p>
    <w:p>
      <w:pPr>
        <w:pStyle w:val="ListBullet"/>
      </w:pPr>
      <w:r>
        <w:t>Evening (optional): Old Town Santa Barbara Farmers Market (Lower State St, 600–800 blocks) — 3:00–6:30 PM.</w:t>
      </w:r>
    </w:p>
    <w:p>
      <w:pPr>
        <w:pStyle w:val="Heading3"/>
      </w:pPr>
      <w:r>
        <w:t>Wednesday, July 1 — Regenerative benchmarks &amp; local partners</w:t>
      </w:r>
    </w:p>
    <w:p>
      <w:pPr>
        <w:pStyle w:val="ListBullet"/>
      </w:pPr>
      <w:r>
        <w:t>White Buffalo Land Trust (Summerland/Greenwell area) — regenerative organic practices; partnership potential across the street from ranch.</w:t>
      </w:r>
    </w:p>
    <w:p>
      <w:pPr>
        <w:pStyle w:val="ListBullet"/>
      </w:pPr>
      <w:r>
        <w:t>Fairview Gardens (Goleta) — organic/biodynamic community farm; education and programming models.</w:t>
      </w:r>
    </w:p>
    <w:p>
      <w:pPr>
        <w:pStyle w:val="ListBullet"/>
      </w:pPr>
      <w:r>
        <w:t>Wanderment Farms (near Santa Barbara) — pasture-raised animals, seasonal organic produce, community education.</w:t>
      </w:r>
    </w:p>
    <w:p>
      <w:pPr>
        <w:pStyle w:val="ListBullet"/>
      </w:pPr>
      <w:r>
        <w:t>If confirmed: Jalama Canyon Ranch (White Buffalo Savory Hub) or student shadow visit at Apricot Lane / Rincon Farms.</w:t>
      </w:r>
    </w:p>
    <w:p>
      <w:pPr>
        <w:pStyle w:val="Heading3"/>
      </w:pPr>
      <w:r>
        <w:t>Thursday, July 2 — Markets + flex field follow-up</w:t>
      </w:r>
    </w:p>
    <w:p>
      <w:pPr>
        <w:pStyle w:val="ListBullet"/>
      </w:pPr>
      <w:r>
        <w:t>Morning: Follow-up ranch time if needed (irrigation test, specific blocks, photo gaps) OR regenerative outreach visits.</w:t>
      </w:r>
    </w:p>
    <w:p>
      <w:pPr>
        <w:pStyle w:val="ListBullet"/>
      </w:pPr>
      <w:r>
        <w:t>Afternoon: Carpinteria Farmers Market (800 block Linden Ave) — 2:30–6:00 PM; compare citrus/avocado/passionfruit retail positioning.</w:t>
      </w:r>
    </w:p>
    <w:p>
      <w:pPr>
        <w:pStyle w:val="ListBullet"/>
      </w:pPr>
      <w:r>
        <w:t>Buffer for Index Fresh overflow meeting or owner working session.</w:t>
      </w:r>
    </w:p>
    <w:p>
      <w:pPr>
        <w:pStyle w:val="Heading3"/>
      </w:pPr>
      <w:r>
        <w:t>Friday, July 3 — Markets + strategy + departure</w:t>
      </w:r>
    </w:p>
    <w:p>
      <w:pPr>
        <w:pStyle w:val="ListBullet"/>
      </w:pPr>
      <w:r>
        <w:t>Morning: Montecito Farmers Market (Coast Village Rd, 1100–1200 blocks) — 8:00–11:15 AM.</w:t>
      </w:r>
    </w:p>
    <w:p>
      <w:pPr>
        <w:pStyle w:val="ListBullet"/>
      </w:pPr>
      <w:r>
        <w:t>Midday: Owner strategy session — Becker Studios vs. FT farm manager, capital priorities, replant timeline, organic/regenerative interest.</w:t>
      </w:r>
    </w:p>
    <w:p>
      <w:pPr>
        <w:pStyle w:val="ListBullet"/>
      </w:pPr>
      <w:r>
        <w:t>Afternoon: Travel home; begin converting field notes to structured log (block ID, observations, geotagged photos).</w:t>
      </w:r>
    </w:p>
    <w:p>
      <w:pPr>
        <w:pStyle w:val="Heading2"/>
      </w:pPr>
      <w:r>
        <w:t>Week 3 — June 29 – July 5, 2026 | Visit Wrap-Up + Avocado Framework Start</w:t>
      </w:r>
    </w:p>
    <w:p>
      <w:r>
        <w:t>Goal: Close out field work (Mon–Fri on-site per itinerary above); remote synthesis Jul 4–5; begin analytical backbone for avocado investment decisions.</w:t>
      </w:r>
    </w:p>
    <w:p>
      <w:pPr>
        <w:pStyle w:val="ListBullet"/>
      </w:pPr>
      <w:r>
        <w:t>Jul 4–5 (remote): Convert field notes to structured log; update data inventory and gap list; digitize paper yields/irrigation notes.</w:t>
      </w:r>
    </w:p>
    <w:p>
      <w:pPr>
        <w:pStyle w:val="ListBullet"/>
      </w:pPr>
      <w:r>
        <w:t>Deliverables: Site Visit Report (draft); validated ranch schematic; weekly check-in #2.</w:t>
      </w:r>
    </w:p>
    <w:p>
      <w:pPr>
        <w:pStyle w:val="ListBullet"/>
      </w:pPr>
      <w:r>
        <w:t>As time allows: Clean avocado production by block; merge L1/L2 constraints; review consultant benchmarks.</w:t>
      </w:r>
    </w:p>
    <w:p>
      <w:pPr>
        <w:pStyle w:val="ListBullet"/>
      </w:pPr>
      <w:r>
        <w:t>Fri Jul 5: Define productivity metrics (lbs/tree, $/acre, trends); block scoring tiers; weekly check-in #3.</w:t>
      </w:r>
    </w:p>
    <w:p>
      <w:pPr>
        <w:pStyle w:val="Heading2"/>
      </w:pPr>
      <w:r>
        <w:t>Week 4 — July 6–12, 2026 | Avocado Productivity + Irrigation</w:t>
      </w:r>
    </w:p>
    <w:p>
      <w:r>
        <w:t>Goal: Build owner-usable avocado dashboard and irrigation analysis.</w:t>
      </w:r>
    </w:p>
    <w:p>
      <w:r>
        <w:t>Mon–Tue: Continue block-level cleaning and scoring; start owner-usable dashboard (Sheets/Excel).</w:t>
        <w:br/>
        <w:t>Wed–Thu: Irrigation analysis v0.1; memo Avocado Block Productivity — Preliminary Findings.</w:t>
        <w:br/>
        <w:t>Fri: Weekly check-in #4.</w:t>
      </w:r>
    </w:p>
    <w:p>
      <w:pPr>
        <w:pStyle w:val="Heading2"/>
      </w:pPr>
      <w:r>
        <w:t>Week 5 — July 13–19, 2026 | Citrus Decline, Land-Use Options, Geospatial Layer</w:t>
      </w:r>
    </w:p>
    <w:p>
      <w:r>
        <w:t>Goal: Structured options analysis for ~25–30 acres of dying lemons/unused land.</w:t>
      </w:r>
    </w:p>
    <w:p>
      <w:r>
        <w:t>Mon–Tue: Deep read prior consultant reports; market scan for viable Santa Barbara crops.</w:t>
        <w:br/>
        <w:t>Wed–Thu: Geospatial overlay (CDL/LandIQ/SSURGO as appropriate); 3–5 scenario packages with water budgets.</w:t>
        <w:br/>
        <w:t>Fri: Financial skeleton per scenario; start Land Use Assessment Section 2; weekly check-in #5.</w:t>
      </w:r>
    </w:p>
    <w:p>
      <w:pPr>
        <w:pStyle w:val="Heading2"/>
      </w:pPr>
      <w:r>
        <w:t>Week 6 — July 20–26, 2026 | Passionfruit Tool + Cross-Project Integration</w:t>
      </w:r>
    </w:p>
    <w:p>
      <w:r>
        <w:t>Goal: Complete passionfruit project; align all analyses.</w:t>
      </w:r>
    </w:p>
    <w:p>
      <w:r>
        <w:t>Mon–Tue: Design passionfruit sales &amp; profitability tracker; backfill historical data.</w:t>
        <w:br/>
        <w:t>Wed–Thu: Margin analysis and channel efficiency; integrate passionfruit into land-use options.</w:t>
        <w:br/>
        <w:t>Fri: Avocado recommendations v0.2; opportunity backlog v0.1; weekly check-in #6.</w:t>
      </w:r>
    </w:p>
    <w:p>
      <w:pPr>
        <w:pStyle w:val="Heading2"/>
      </w:pPr>
      <w:r>
        <w:t>Week 7 — July 27 – August 2, 2026 | Long-Term Crop Planning Analysis (Draft)</w:t>
      </w:r>
    </w:p>
    <w:p>
      <w:r>
        <w:t>Goal: Coherent 5–10+ year crop and rotation strategy.</w:t>
      </w:r>
    </w:p>
    <w:p>
      <w:r>
        <w:t>Mon–Wed: Long-Term Crop Plan—current portfolio, block roadmap, phased replant timeline (Years 1–3, 4–7, 8+), water/labor trajectory, risk register.</w:t>
        <w:br/>
        <w:t>Thu–Fri: Scenario comparison (NPV or payback where data allows); align with regenerative metrics; owner review; weekly check-in #7.</w:t>
      </w:r>
    </w:p>
    <w:p>
      <w:pPr>
        <w:pStyle w:val="Heading2"/>
      </w:pPr>
      <w:r>
        <w:t>Week 8 — August 3–9, 2026 | Land Use Assessment, Finalization &amp; Handoff</w:t>
      </w:r>
    </w:p>
    <w:p>
      <w:r>
        <w:t>Goal: Polished owner-ready package and sustainable tools.</w:t>
      </w:r>
    </w:p>
    <w:p>
      <w:r>
        <w:t>Mon–Wed: Land Use Assessment—executive summary, property description, L1/L2 summary, suitability mapping, recommended spatial allocation, phasing, KPIs; Becker Studios vs. FT farm manager section.</w:t>
        <w:br/>
        <w:t>Thu: Finalize avocado dashboard and passionfruit tracker with user guides; refine top-10 opportunity list.</w:t>
        <w:br/>
        <w:t>Fri: Final presentation; executive deck (15–20 slides); closeout memo; weekly check-in #8.</w:t>
      </w:r>
    </w:p>
    <w:p>
      <w:pPr>
        <w:pStyle w:val="Heading2"/>
      </w:pPr>
      <w:r>
        <w:t>End-of-Internship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Deliverable</w:t>
            </w:r>
          </w:p>
        </w:tc>
        <w:tc>
          <w:tcPr>
            <w:tcW w:type="dxa" w:w="4320"/>
          </w:tcPr>
          <w:p>
            <w:r>
              <w:t>Target Week</w:t>
            </w:r>
          </w:p>
        </w:tc>
      </w:tr>
      <w:tr>
        <w:tc>
          <w:tcPr>
            <w:tcW w:type="dxa" w:w="4320"/>
          </w:tcPr>
          <w:p>
            <w:r>
              <w:t>Site Visit Report</w:t>
            </w:r>
          </w:p>
        </w:tc>
        <w:tc>
          <w:tcPr>
            <w:tcW w:type="dxa" w:w="4320"/>
          </w:tcPr>
          <w:p>
            <w:r>
              <w:t>Week 3 (draft Jul 4–5; refined Week 4)</w:t>
            </w:r>
          </w:p>
        </w:tc>
      </w:tr>
      <w:tr>
        <w:tc>
          <w:tcPr>
            <w:tcW w:type="dxa" w:w="4320"/>
          </w:tcPr>
          <w:p>
            <w:r>
              <w:t>Avocado block productivity framework + tool</w:t>
            </w:r>
          </w:p>
        </w:tc>
        <w:tc>
          <w:tcPr>
            <w:tcW w:type="dxa" w:w="4320"/>
          </w:tcPr>
          <w:p>
            <w:r>
              <w:t>Weeks 3–4; final Week 8</w:t>
            </w:r>
          </w:p>
        </w:tc>
      </w:tr>
      <w:tr>
        <w:tc>
          <w:tcPr>
            <w:tcW w:type="dxa" w:w="4320"/>
          </w:tcPr>
          <w:p>
            <w:r>
              <w:t>Irrigation / water investment memo</w:t>
            </w:r>
          </w:p>
        </w:tc>
        <w:tc>
          <w:tcPr>
            <w:tcW w:type="dxa" w:w="4320"/>
          </w:tcPr>
          <w:p>
            <w:r>
              <w:t>Weeks 4 &amp; 6</w:t>
            </w:r>
          </w:p>
        </w:tc>
      </w:tr>
      <w:tr>
        <w:tc>
          <w:tcPr>
            <w:tcW w:type="dxa" w:w="4320"/>
          </w:tcPr>
          <w:p>
            <w:r>
              <w:t>Citrus decline &amp; replanting options analysis</w:t>
            </w:r>
          </w:p>
        </w:tc>
        <w:tc>
          <w:tcPr>
            <w:tcW w:type="dxa" w:w="4320"/>
          </w:tcPr>
          <w:p>
            <w:r>
              <w:t>Weeks 5–6</w:t>
            </w:r>
          </w:p>
        </w:tc>
      </w:tr>
      <w:tr>
        <w:tc>
          <w:tcPr>
            <w:tcW w:type="dxa" w:w="4320"/>
          </w:tcPr>
          <w:p>
            <w:r>
              <w:t>Passionfruit sales &amp; profitability tool</w:t>
            </w:r>
          </w:p>
        </w:tc>
        <w:tc>
          <w:tcPr>
            <w:tcW w:type="dxa" w:w="4320"/>
          </w:tcPr>
          <w:p>
            <w:r>
              <w:t>Week 6; final Week 8</w:t>
            </w:r>
          </w:p>
        </w:tc>
      </w:tr>
      <w:tr>
        <w:tc>
          <w:tcPr>
            <w:tcW w:type="dxa" w:w="4320"/>
          </w:tcPr>
          <w:p>
            <w:r>
              <w:t>Long-term crop planning analysis</w:t>
            </w:r>
          </w:p>
        </w:tc>
        <w:tc>
          <w:tcPr>
            <w:tcW w:type="dxa" w:w="4320"/>
          </w:tcPr>
          <w:p>
            <w:r>
              <w:t>Draft Week 7; final Week 8</w:t>
            </w:r>
          </w:p>
        </w:tc>
      </w:tr>
      <w:tr>
        <w:tc>
          <w:tcPr>
            <w:tcW w:type="dxa" w:w="4320"/>
          </w:tcPr>
          <w:p>
            <w:r>
              <w:t>Land use assessment (80 acres)</w:t>
            </w:r>
          </w:p>
        </w:tc>
        <w:tc>
          <w:tcPr>
            <w:tcW w:type="dxa" w:w="4320"/>
          </w:tcPr>
          <w:p>
            <w:r>
              <w:t>Draft Week 8; final Week 8</w:t>
            </w:r>
          </w:p>
        </w:tc>
      </w:tr>
      <w:tr>
        <w:tc>
          <w:tcPr>
            <w:tcW w:type="dxa" w:w="4320"/>
          </w:tcPr>
          <w:p>
            <w:r>
              <w:t>Prioritized opportunity backlog (incl. regenerative)</w:t>
            </w:r>
          </w:p>
        </w:tc>
        <w:tc>
          <w:tcPr>
            <w:tcW w:type="dxa" w:w="4320"/>
          </w:tcPr>
          <w:p>
            <w:r>
              <w:t>Weeks 6, 8</w:t>
            </w:r>
          </w:p>
        </w:tc>
      </w:tr>
      <w:tr>
        <w:tc>
          <w:tcPr>
            <w:tcW w:type="dxa" w:w="4320"/>
          </w:tcPr>
          <w:p>
            <w:r>
              <w:t>Executive summary + slide deck</w:t>
            </w:r>
          </w:p>
        </w:tc>
        <w:tc>
          <w:tcPr>
            <w:tcW w:type="dxa" w:w="4320"/>
          </w:tcPr>
          <w:p>
            <w:r>
              <w:t>Week 8</w:t>
            </w:r>
          </w:p>
        </w:tc>
      </w:tr>
    </w:tbl>
    <w:p>
      <w:pPr>
        <w:pStyle w:val="Heading2"/>
      </w:pPr>
      <w:r>
        <w:t>Suggested Weekly Rhythm (~40 hours)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Activity</w:t>
            </w:r>
          </w:p>
        </w:tc>
        <w:tc>
          <w:tcPr>
            <w:tcW w:type="dxa" w:w="4320"/>
          </w:tcPr>
          <w:p>
            <w:r>
              <w:t>Hours/week</w:t>
            </w:r>
          </w:p>
        </w:tc>
      </w:tr>
      <w:tr>
        <w:tc>
          <w:tcPr>
            <w:tcW w:type="dxa" w:w="4320"/>
          </w:tcPr>
          <w:p>
            <w:r>
              <w:t>Core project work</w:t>
            </w:r>
          </w:p>
        </w:tc>
        <w:tc>
          <w:tcPr>
            <w:tcW w:type="dxa" w:w="4320"/>
          </w:tcPr>
          <w:p>
            <w:r>
              <w:t>28–32</w:t>
            </w:r>
          </w:p>
        </w:tc>
      </w:tr>
      <w:tr>
        <w:tc>
          <w:tcPr>
            <w:tcW w:type="dxa" w:w="4320"/>
          </w:tcPr>
          <w:p>
            <w:r>
              <w:t>Research &amp; reading</w:t>
            </w:r>
          </w:p>
        </w:tc>
        <w:tc>
          <w:tcPr>
            <w:tcW w:type="dxa" w:w="4320"/>
          </w:tcPr>
          <w:p>
            <w:r>
              <w:t>4–6</w:t>
            </w:r>
          </w:p>
        </w:tc>
      </w:tr>
      <w:tr>
        <w:tc>
          <w:tcPr>
            <w:tcW w:type="dxa" w:w="4320"/>
          </w:tcPr>
          <w:p>
            <w:r>
              <w:t>Data cleaning / documentation</w:t>
            </w:r>
          </w:p>
        </w:tc>
        <w:tc>
          <w:tcPr>
            <w:tcW w:type="dxa" w:w="4320"/>
          </w:tcPr>
          <w:p>
            <w:r>
              <w:t>4–6</w:t>
            </w:r>
          </w:p>
        </w:tc>
      </w:tr>
      <w:tr>
        <w:tc>
          <w:tcPr>
            <w:tcW w:type="dxa" w:w="4320"/>
          </w:tcPr>
          <w:p>
            <w:r>
              <w:t>Owner check-in + follow-ups</w:t>
            </w:r>
          </w:p>
        </w:tc>
        <w:tc>
          <w:tcPr>
            <w:tcW w:type="dxa" w:w="4320"/>
          </w:tcPr>
          <w:p>
            <w:r>
              <w:t>2–3</w:t>
            </w:r>
          </w:p>
        </w:tc>
      </w:tr>
      <w:tr>
        <w:tc>
          <w:tcPr>
            <w:tcW w:type="dxa" w:w="4320"/>
          </w:tcPr>
          <w:p>
            <w:r>
              <w:t>Buffer for late ranch data</w:t>
            </w:r>
          </w:p>
        </w:tc>
        <w:tc>
          <w:tcPr>
            <w:tcW w:type="dxa" w:w="4320"/>
          </w:tcPr>
          <w:p>
            <w:r>
              <w:t>2–4</w:t>
            </w:r>
          </w:p>
        </w:tc>
      </w:tr>
    </w:tbl>
    <w:p>
      <w:pPr>
        <w:pStyle w:val="Heading2"/>
      </w:pPr>
      <w:r>
        <w:t>California Visit Checklist (confirm in Week 1–2)</w:t>
      </w:r>
    </w:p>
    <w:p>
      <w:pPr>
        <w:pStyle w:val="ListBullet"/>
      </w:pPr>
      <w:r>
        <w:t>Flights and lodging Jun 28–Jul 3; rental car.</w:t>
      </w:r>
    </w:p>
    <w:p>
      <w:pPr>
        <w:pStyle w:val="ListBullet"/>
      </w:pPr>
      <w:r>
        <w:t>Armando: Monday Jun 29 full ranch walk confirmed.</w:t>
      </w:r>
    </w:p>
    <w:p>
      <w:pPr>
        <w:pStyle w:val="ListBullet"/>
      </w:pPr>
      <w:r>
        <w:t>Giuseppe/Index Fresh: packing visit scheduled (target Tue Jun 30).</w:t>
      </w:r>
    </w:p>
    <w:p>
      <w:pPr>
        <w:pStyle w:val="ListBullet"/>
      </w:pPr>
      <w:r>
        <w:t>Owner strategy session: Friday Jul 3.</w:t>
      </w:r>
    </w:p>
    <w:p>
      <w:pPr>
        <w:pStyle w:val="ListBullet"/>
      </w:pPr>
      <w:r>
        <w:t>Optional: White Buffalo, Fairview Gardens, Wanderment, Apricot Lane, Rincon/Jalama outreach.</w:t>
      </w:r>
    </w:p>
    <w:p>
      <w:pPr>
        <w:pStyle w:val="ListBullet"/>
      </w:pPr>
      <w:r>
        <w:t>Bring: block map, L1/L2 PDFs, clipboard, camera, irrigation question list, empty yield/water templates.</w:t>
      </w:r>
    </w:p>
    <w:p>
      <w:pPr>
        <w:pStyle w:val="Heading2"/>
      </w:pPr>
      <w:r>
        <w:t>Local Farmers Markets (visit week)</w:t>
      </w:r>
    </w:p>
    <w:p>
      <w:pPr>
        <w:pStyle w:val="ListBullet"/>
      </w:pPr>
      <w:r>
        <w:t>Tuesday Jun 30: Summerland District Market (9 AM–2 PM) + Old Town Santa Barbara (3–6:30 PM).</w:t>
      </w:r>
    </w:p>
    <w:p>
      <w:pPr>
        <w:pStyle w:val="ListBullet"/>
      </w:pPr>
      <w:r>
        <w:t>Thursday Jul 2: Carpinteria (2:30–6 PM).</w:t>
      </w:r>
    </w:p>
    <w:p>
      <w:pPr>
        <w:pStyle w:val="ListBullet"/>
      </w:pPr>
      <w:r>
        <w:t>Friday Jul 3: Montecito (8–11:15 AM).</w:t>
      </w:r>
    </w:p>
    <w:p>
      <w:pPr>
        <w:pStyle w:val="Heading2"/>
      </w:pPr>
      <w:r>
        <w:t>Flexible Priorities</w:t>
      </w:r>
    </w:p>
    <w:p>
      <w:r>
        <w:t>If higher-impact work emerges, protect these non-negotiable outcomes:</w:t>
      </w:r>
    </w:p>
    <w:p>
      <w:pPr>
        <w:pStyle w:val="ListBullet"/>
      </w:pPr>
      <w:r>
        <w:t>Land use decision framework for 25–30 acres (phased pilot + scale even if final crop TBD).</w:t>
      </w:r>
    </w:p>
    <w:p>
      <w:pPr>
        <w:pStyle w:val="ListBullet"/>
      </w:pPr>
      <w:r>
        <w:t>Avocado block investment map (where dollars move yield).</w:t>
      </w:r>
    </w:p>
    <w:p>
      <w:pPr>
        <w:pStyle w:val="ListBullet"/>
      </w:pPr>
      <w:r>
        <w:t>Owner-usable tools (passionfruit tracker + block dashboard).</w:t>
      </w:r>
    </w:p>
    <w:p>
      <w:pPr>
        <w:pStyle w:val="ListBullet"/>
      </w:pPr>
      <w:r>
        <w:t>Defer or lighten advanced ML pipelines unless owner requests them; geospatial methods can live in a Phase 2 appendix.</w:t>
      </w:r>
    </w:p>
    <w:p>
      <w:r>
        <w:rPr>
          <w:i/>
        </w:rPr>
        <w:t>Prepared for: Max Buford | UChicago Summer Farm Strategy Internship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