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Briefing Agent Evaluation Pack</w:t>
      </w:r>
    </w:p>
    <w:p w:rsidR="00000000" w:rsidDel="00000000" w:rsidP="00000000" w:rsidRDefault="00000000" w:rsidRPr="00000000" w14:paraId="00000002">
      <w:pPr>
        <w:rPr/>
      </w:pPr>
      <w:r>
        <w:rPr>
          <w:rtl w:val="0"/>
        </w:rPr>
        <w:t xml:space="preserve">Oct 14, 2026 · @Michael</w:t>
      </w:r>
    </w:p>
    <w:p w:rsidR="00000000" w:rsidDel="00000000" w:rsidP="00000000" w:rsidRDefault="00000000" w:rsidRPr="00000000" w14:paraId="00000003">
      <w:pPr>
        <w:pStyle w:val="Heading2"/>
        <w:rPr/>
      </w:pPr>
      <w:r>
        <w:rPr>
          <w:rtl w:val="0"/>
        </w:rPr>
        <w:t xml:space="preserve">How to read this pack</w:t>
      </w:r>
    </w:p>
    <w:p w:rsidR="00000000" w:rsidDel="00000000" w:rsidP="00000000" w:rsidRDefault="00000000" w:rsidRPr="00000000" w14:paraId="00000004">
      <w:pPr>
        <w:rPr/>
      </w:pPr>
      <w:r>
        <w:rPr>
          <w:rtl w:val="0"/>
        </w:rPr>
        <w:t xml:space="preserve">This pack defines how the Weekly Brand-Performance Briefing Agent will be judged: what we measure, on which cases, against which ground truth and baselines. It is v0, a design with no code; results are added for the executed pack due Dec 4.</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A, evaluation design: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is measured, on which cases, against which baselines.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B, execution plan: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the evaluation runs; each piece depends on an open item.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C, open items: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unresolved decision, grouped by who resolves it. A note like (Open item 4) in Parts A and B points here.</w:t>
      </w:r>
    </w:p>
    <w:p w:rsidR="00000000" w:rsidDel="00000000" w:rsidP="00000000" w:rsidRDefault="00000000" w:rsidRPr="00000000" w14:paraId="00000008">
      <w:pPr>
        <w:rPr/>
      </w:pPr>
      <w:r>
        <w:rPr>
          <w:b w:val="1"/>
          <w:bCs w:val="1"/>
          <w:rtl w:val="0"/>
        </w:rPr>
        <w:t xml:space="preserve">Scope.</w:t>
      </w:r>
      <w:r>
        <w:rPr>
          <w:rtl w:val="0"/>
        </w:rPr>
        <w:t xml:space="preserve"> Briefing Agent only. The Forecast-Explanation Agent is a separate use case with its own evaluation.</w:t>
      </w:r>
    </w:p>
    <w:p w:rsidR="00000000" w:rsidDel="00000000" w:rsidP="00000000" w:rsidRDefault="00000000" w:rsidRPr="00000000" w14:paraId="00000009">
      <w:pPr>
        <w:rPr/>
      </w:pPr>
      <w:r>
        <w:rPr>
          <w:b w:val="1"/>
          <w:bCs w:val="1"/>
          <w:rtl w:val="0"/>
        </w:rPr>
        <w:t xml:space="preserve">Black-box rule.</w:t>
      </w:r>
      <w:r>
        <w:rPr>
          <w:rtl w:val="0"/>
        </w:rPr>
        <w:t xml:space="preserve"> Every eval item scores the brief and its evidence, given a seeded week. No item depends on the model, framework or orchestration. Component-level tests belong in each component spec's tasks.md.</w:t>
      </w:r>
    </w:p>
    <w:p w:rsidR="00000000" w:rsidDel="00000000" w:rsidP="00000000" w:rsidRDefault="00000000" w:rsidRPr="00000000" w14:paraId="0000000A">
      <w:pPr>
        <w:rPr/>
      </w:pPr>
      <w:r>
        <w:rPr>
          <w:b w:val="1"/>
          <w:bCs w:val="1"/>
          <w:rtl w:val="0"/>
        </w:rPr>
        <w:t xml:space="preserve">Links to other docs.</w:t>
      </w:r>
      <w:r>
        <w:rPr>
          <w:rtl w:val="0"/>
        </w:rPr>
        <w:t xml:space="preserve"> </w:t>
      </w:r>
      <w:r>
        <w:rPr>
          <w:i w:val="1"/>
          <w:iCs w:val="1"/>
          <w:rtl w:val="0"/>
        </w:rPr>
        <w:t xml:space="preserve">Briefing Agent Personas</w:t>
      </w:r>
      <w:r>
        <w:rPr>
          <w:rtl w:val="0"/>
        </w:rPr>
        <w:t xml:space="preserve"> say what matters, through question IDs P1-Q1 to P3-Q6; this pack says how each is measured. Component specs cite eval item IDs (EV-x.y) in their Success Criteria.</w:t>
      </w:r>
    </w:p>
    <w:p w:rsidR="00000000" w:rsidDel="00000000" w:rsidP="00000000" w:rsidRDefault="00000000" w:rsidRPr="00000000" w14:paraId="0000000B">
      <w:pPr>
        <w:rPr/>
      </w:pPr>
      <w:r>
        <w:rPr>
          <w:b w:val="1"/>
          <w:bCs w:val="1"/>
          <w:rtl w:val="0"/>
        </w:rPr>
        <w:t xml:space="preserve">Course floor.</w:t>
      </w:r>
      <w:r>
        <w:rPr>
          <w:rtl w:val="0"/>
        </w:rPr>
        <w:t xml:space="preserve"> The course catalog sets four success criteria for this agent, and everything else builds on them:</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 weeks of generated briefings, scored for factual accuracy.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numbers reconciled with source tables.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failure-mode catalog.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cost and time comparison with manual work.</w:t>
      </w:r>
    </w:p>
    <w:p w:rsidR="00000000" w:rsidDel="00000000" w:rsidP="00000000" w:rsidRDefault="00000000" w:rsidRPr="00000000" w14:paraId="00000010">
      <w:pPr>
        <w:rPr/>
      </w:pPr>
      <w:r>
        <w:rPr>
          <w:b w:val="1"/>
          <w:bCs w:val="1"/>
          <w:rtl w:val="0"/>
        </w:rPr>
        <w:t xml:space="preserve">Change rules.</w:t>
      </w:r>
      <w:r>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quality dimensions table (Section 1) is a source of truth; every change goes in its change log.</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 first: change an eval item here, then the specs that cite it.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Targets can be set or tightened until held-out results are seen, and never loosened after.</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Held-out cases stay closed during development and open only at check-ins.</w:t>
      </w:r>
    </w:p>
    <w:p w:rsidR="00000000" w:rsidDel="00000000" w:rsidP="00000000" w:rsidRDefault="00000000" w:rsidRPr="00000000" w14:paraId="00000015">
      <w:pPr>
        <w:pStyle w:val="Heading2"/>
        <w:rPr/>
      </w:pPr>
      <w:r>
        <w:rPr>
          <w:rtl w:val="0"/>
        </w:rPr>
        <w:t xml:space="preserve">Part A. Evaluation design</w:t>
      </w:r>
    </w:p>
    <w:p w:rsidR="00000000" w:rsidDel="00000000" w:rsidP="00000000" w:rsidRDefault="00000000" w:rsidRPr="00000000" w14:paraId="00000016">
      <w:pPr>
        <w:rPr/>
      </w:pPr>
      <w:r>
        <w:rPr>
          <w:rtl w:val="0"/>
        </w:rPr>
        <w:t xml:space="preserve">Sections 1 to 6 define the evaluation: the quality dimensions, eval items, test cases, ground-truth labels and baselines.</w:t>
      </w:r>
    </w:p>
    <w:p w:rsidR="00000000" w:rsidDel="00000000" w:rsidP="00000000" w:rsidRDefault="00000000" w:rsidRPr="00000000" w14:paraId="00000017">
      <w:pPr>
        <w:pStyle w:val="Heading3"/>
        <w:rPr/>
      </w:pPr>
      <w:r>
        <w:rPr>
          <w:rtl w:val="0"/>
        </w:rPr>
        <w:t xml:space="preserve">1. Quality dimensions (source of truth)</w:t>
      </w:r>
    </w:p>
    <w:p w:rsidR="00000000" w:rsidDel="00000000" w:rsidP="00000000" w:rsidRDefault="00000000" w:rsidRPr="00000000" w14:paraId="00000018">
      <w:pPr>
        <w:rPr/>
      </w:pPr>
      <w:r>
        <w:rPr>
          <w:rtl w:val="0"/>
        </w:rPr>
        <w:t xml:space="preserve">Nine dimensions organize every eval item. Eight come from grouping the 18 persona questions by what we would measure; Governance covers needs that no question raises.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4380"/>
        <w:gridCol w:w="2955"/>
        <w:tblGridChange w:id="0">
          <w:tblGrid>
            <w:gridCol w:w="2025"/>
            <w:gridCol w:w="4380"/>
            <w:gridCol w:w="2955"/>
          </w:tblGrid>
        </w:tblGridChange>
      </w:tblGrid>
      <w:tr>
        <w:trPr>
          <w:cantSplit w:val="0"/>
          <w:tblHeader w:val="1"/>
        </w:trPr>
        <w:tc>
          <w:tcPr>
            <w:shd w:fill="f2f2f2" w:val="clear"/>
          </w:tcPr>
          <w:p w:rsidR="00000000" w:rsidDel="00000000" w:rsidP="00000000" w:rsidRDefault="00000000" w:rsidRPr="00000000" w14:paraId="00000019">
            <w:pPr>
              <w:rPr/>
            </w:pPr>
            <w:r>
              <w:rPr>
                <w:rtl w:val="0"/>
              </w:rPr>
              <w:t xml:space="preserve">Dimension</w:t>
            </w:r>
          </w:p>
        </w:tc>
        <w:tc>
          <w:tcPr>
            <w:shd w:fill="f2f2f2" w:val="clear"/>
          </w:tcPr>
          <w:p w:rsidR="00000000" w:rsidDel="00000000" w:rsidP="00000000" w:rsidRDefault="00000000" w:rsidRPr="00000000" w14:paraId="0000001A">
            <w:pPr>
              <w:rPr/>
            </w:pPr>
            <w:r>
              <w:rPr>
                <w:rtl w:val="0"/>
              </w:rPr>
              <w:t xml:space="preserve">What it asks</w:t>
            </w:r>
          </w:p>
        </w:tc>
        <w:tc>
          <w:tcPr>
            <w:shd w:fill="f2f2f2" w:val="clear"/>
          </w:tcPr>
          <w:p w:rsidR="00000000" w:rsidDel="00000000" w:rsidP="00000000" w:rsidRDefault="00000000" w:rsidRPr="00000000" w14:paraId="0000001B">
            <w:pPr>
              <w:rPr/>
            </w:pPr>
            <w:r>
              <w:rPr>
                <w:rtl w:val="0"/>
              </w:rPr>
              <w:t xml:space="preserve">Persona questions</w:t>
            </w:r>
          </w:p>
        </w:tc>
      </w:tr>
      <w:tr>
        <w:trPr>
          <w:cantSplit w:val="0"/>
          <w:tblHeader w:val="0"/>
        </w:trPr>
        <w:tc>
          <w:tcPr/>
          <w:p w:rsidR="00000000" w:rsidDel="00000000" w:rsidP="00000000" w:rsidRDefault="00000000" w:rsidRPr="00000000" w14:paraId="0000001C">
            <w:pPr>
              <w:rPr/>
            </w:pPr>
            <w:r>
              <w:rPr>
                <w:rtl w:val="0"/>
              </w:rPr>
              <w:t xml:space="preserve">Numeric fidelity</w:t>
            </w:r>
          </w:p>
        </w:tc>
        <w:tc>
          <w:tcPr/>
          <w:p w:rsidR="00000000" w:rsidDel="00000000" w:rsidP="00000000" w:rsidRDefault="00000000" w:rsidRPr="00000000" w14:paraId="0000001D">
            <w:pPr>
              <w:rPr/>
            </w:pPr>
            <w:r>
              <w:rPr>
                <w:rtl w:val="0"/>
              </w:rPr>
              <w:t xml:space="preserve">Does every number in the brief match the pinned data version?</w:t>
            </w:r>
          </w:p>
        </w:tc>
        <w:tc>
          <w:tcPr/>
          <w:p w:rsidR="00000000" w:rsidDel="00000000" w:rsidP="00000000" w:rsidRDefault="00000000" w:rsidRPr="00000000" w14:paraId="0000001E">
            <w:pPr>
              <w:rPr/>
            </w:pPr>
            <w:r>
              <w:rPr>
                <w:rtl w:val="0"/>
              </w:rPr>
              <w:t xml:space="preserve">P1-Q1, P3-Q6</w:t>
            </w:r>
          </w:p>
        </w:tc>
      </w:tr>
      <w:tr>
        <w:trPr>
          <w:cantSplit w:val="0"/>
          <w:tblHeader w:val="0"/>
        </w:trPr>
        <w:tc>
          <w:tcPr/>
          <w:p w:rsidR="00000000" w:rsidDel="00000000" w:rsidP="00000000" w:rsidRDefault="00000000" w:rsidRPr="00000000" w14:paraId="0000001F">
            <w:pPr>
              <w:rPr/>
            </w:pPr>
            <w:r>
              <w:rPr>
                <w:rtl w:val="0"/>
              </w:rPr>
              <w:t xml:space="preserve">Data reliability</w:t>
            </w:r>
          </w:p>
        </w:tc>
        <w:tc>
          <w:tcPr/>
          <w:p w:rsidR="00000000" w:rsidDel="00000000" w:rsidP="00000000" w:rsidRDefault="00000000" w:rsidRPr="00000000" w14:paraId="00000020">
            <w:pPr>
              <w:rPr/>
            </w:pPr>
            <w:r>
              <w:rPr>
                <w:rtl w:val="0"/>
              </w:rPr>
              <w:t xml:space="preserve">Are data problems caught and separated from real business change?</w:t>
            </w:r>
          </w:p>
        </w:tc>
        <w:tc>
          <w:tcPr/>
          <w:p w:rsidR="00000000" w:rsidDel="00000000" w:rsidP="00000000" w:rsidRDefault="00000000" w:rsidRPr="00000000" w14:paraId="00000021">
            <w:pPr>
              <w:rPr/>
            </w:pPr>
            <w:r>
              <w:rPr>
                <w:rtl w:val="0"/>
              </w:rPr>
              <w:t xml:space="preserve">P1-Q2, P2-Q1</w:t>
            </w:r>
          </w:p>
        </w:tc>
      </w:tr>
      <w:tr>
        <w:trPr>
          <w:cantSplit w:val="0"/>
          <w:tblHeader w:val="0"/>
        </w:trPr>
        <w:tc>
          <w:tcPr/>
          <w:p w:rsidR="00000000" w:rsidDel="00000000" w:rsidP="00000000" w:rsidRDefault="00000000" w:rsidRPr="00000000" w14:paraId="00000022">
            <w:pPr>
              <w:rPr/>
            </w:pPr>
            <w:r>
              <w:rPr>
                <w:rtl w:val="0"/>
              </w:rPr>
              <w:t xml:space="preserve">Detection and prioritization</w:t>
            </w:r>
          </w:p>
        </w:tc>
        <w:tc>
          <w:tcPr/>
          <w:p w:rsidR="00000000" w:rsidDel="00000000" w:rsidP="00000000" w:rsidRDefault="00000000" w:rsidRPr="00000000" w14:paraId="00000023">
            <w:pPr>
              <w:rPr/>
            </w:pPr>
            <w:r>
              <w:rPr>
                <w:rtl w:val="0"/>
              </w:rPr>
              <w:t xml:space="preserve">Are material changes found, noise left out, and changes ranked by business impact?</w:t>
            </w:r>
          </w:p>
        </w:tc>
        <w:tc>
          <w:tcPr/>
          <w:p w:rsidR="00000000" w:rsidDel="00000000" w:rsidP="00000000" w:rsidRDefault="00000000" w:rsidRPr="00000000" w14:paraId="00000024">
            <w:pPr>
              <w:rPr/>
            </w:pPr>
            <w:r>
              <w:rPr>
                <w:rtl w:val="0"/>
              </w:rPr>
              <w:t xml:space="preserve">P1-Q3, P1-Q5, P3-Q1, P3-Q2</w:t>
            </w:r>
          </w:p>
        </w:tc>
      </w:tr>
      <w:tr>
        <w:trPr>
          <w:cantSplit w:val="0"/>
          <w:tblHeader w:val="0"/>
        </w:trPr>
        <w:tc>
          <w:tcPr/>
          <w:p w:rsidR="00000000" w:rsidDel="00000000" w:rsidP="00000000" w:rsidRDefault="00000000" w:rsidRPr="00000000" w14:paraId="00000025">
            <w:pPr>
              <w:rPr/>
            </w:pPr>
            <w:r>
              <w:rPr>
                <w:rtl w:val="0"/>
              </w:rPr>
              <w:t xml:space="preserve">Explanation</w:t>
            </w:r>
          </w:p>
        </w:tc>
        <w:tc>
          <w:tcPr/>
          <w:p w:rsidR="00000000" w:rsidDel="00000000" w:rsidP="00000000" w:rsidRDefault="00000000" w:rsidRPr="00000000" w14:paraId="00000026">
            <w:pPr>
              <w:rPr/>
            </w:pPr>
            <w:r>
              <w:rPr>
                <w:rtl w:val="0"/>
              </w:rPr>
              <w:t xml:space="preserve">Are competing drivers tested, the right one named, and the change located?</w:t>
            </w:r>
          </w:p>
        </w:tc>
        <w:tc>
          <w:tcPr/>
          <w:p w:rsidR="00000000" w:rsidDel="00000000" w:rsidP="00000000" w:rsidRDefault="00000000" w:rsidRPr="00000000" w14:paraId="00000027">
            <w:pPr>
              <w:rPr/>
            </w:pPr>
            <w:r>
              <w:rPr>
                <w:rtl w:val="0"/>
              </w:rPr>
              <w:t xml:space="preserve">P2-Q2, P2-Q4</w:t>
            </w:r>
          </w:p>
        </w:tc>
      </w:tr>
      <w:tr>
        <w:trPr>
          <w:cantSplit w:val="0"/>
          <w:tblHeader w:val="0"/>
        </w:trPr>
        <w:tc>
          <w:tcPr/>
          <w:p w:rsidR="00000000" w:rsidDel="00000000" w:rsidP="00000000" w:rsidRDefault="00000000" w:rsidRPr="00000000" w14:paraId="00000028">
            <w:pPr>
              <w:rPr/>
            </w:pPr>
            <w:r>
              <w:rPr>
                <w:rtl w:val="0"/>
              </w:rPr>
              <w:t xml:space="preserve">Calibration</w:t>
            </w:r>
          </w:p>
        </w:tc>
        <w:tc>
          <w:tcPr/>
          <w:p w:rsidR="00000000" w:rsidDel="00000000" w:rsidP="00000000" w:rsidRDefault="00000000" w:rsidRPr="00000000" w14:paraId="00000029">
            <w:pPr>
              <w:rPr/>
            </w:pPr>
            <w:r>
              <w:rPr>
                <w:rtl w:val="0"/>
              </w:rPr>
              <w:t xml:space="preserve">Does stated confidence match the evidence, with abstention when evidence is weak?</w:t>
            </w:r>
          </w:p>
        </w:tc>
        <w:tc>
          <w:tcPr/>
          <w:p w:rsidR="00000000" w:rsidDel="00000000" w:rsidP="00000000" w:rsidRDefault="00000000" w:rsidRPr="00000000" w14:paraId="0000002A">
            <w:pPr>
              <w:rPr/>
            </w:pPr>
            <w:r>
              <w:rPr>
                <w:rtl w:val="0"/>
              </w:rPr>
              <w:t xml:space="preserve">P2-Q3</w:t>
            </w:r>
          </w:p>
        </w:tc>
      </w:tr>
      <w:tr>
        <w:trPr>
          <w:cantSplit w:val="0"/>
          <w:tblHeader w:val="0"/>
        </w:trPr>
        <w:tc>
          <w:tcPr/>
          <w:p w:rsidR="00000000" w:rsidDel="00000000" w:rsidP="00000000" w:rsidRDefault="00000000" w:rsidRPr="00000000" w14:paraId="0000002B">
            <w:pPr>
              <w:rPr/>
            </w:pPr>
            <w:r>
              <w:rPr>
                <w:rtl w:val="0"/>
              </w:rPr>
              <w:t xml:space="preserve">Traceability</w:t>
            </w:r>
          </w:p>
        </w:tc>
        <w:tc>
          <w:tcPr/>
          <w:p w:rsidR="00000000" w:rsidDel="00000000" w:rsidP="00000000" w:rsidRDefault="00000000" w:rsidRPr="00000000" w14:paraId="0000002C">
            <w:pPr>
              <w:rPr/>
            </w:pPr>
            <w:r>
              <w:rPr>
                <w:rtl w:val="0"/>
              </w:rPr>
              <w:t xml:space="preserve">Does every claim link to the evidence that produced it?</w:t>
            </w:r>
          </w:p>
        </w:tc>
        <w:tc>
          <w:tcPr/>
          <w:p w:rsidR="00000000" w:rsidDel="00000000" w:rsidP="00000000" w:rsidRDefault="00000000" w:rsidRPr="00000000" w14:paraId="0000002D">
            <w:pPr>
              <w:rPr/>
            </w:pPr>
            <w:r>
              <w:rPr>
                <w:rtl w:val="0"/>
              </w:rPr>
              <w:t xml:space="preserve">P1-Q4, P2-Q5</w:t>
            </w:r>
          </w:p>
        </w:tc>
      </w:tr>
      <w:tr>
        <w:trPr>
          <w:cantSplit w:val="0"/>
          <w:tblHeader w:val="0"/>
        </w:trPr>
        <w:tc>
          <w:tcPr/>
          <w:p w:rsidR="00000000" w:rsidDel="00000000" w:rsidP="00000000" w:rsidRDefault="00000000" w:rsidRPr="00000000" w14:paraId="0000002E">
            <w:pPr>
              <w:rPr/>
            </w:pPr>
            <w:r>
              <w:rPr>
                <w:rtl w:val="0"/>
              </w:rPr>
              <w:t xml:space="preserve">Communication and action</w:t>
            </w:r>
          </w:p>
        </w:tc>
        <w:tc>
          <w:tcPr/>
          <w:p w:rsidR="00000000" w:rsidDel="00000000" w:rsidP="00000000" w:rsidRDefault="00000000" w:rsidRPr="00000000" w14:paraId="0000002F">
            <w:pPr>
              <w:rPr/>
            </w:pPr>
            <w:r>
              <w:rPr>
                <w:rtl w:val="0"/>
              </w:rPr>
              <w:t xml:space="preserve">Is the brief plain, continuous with prior weeks, and clear on next steps?</w:t>
            </w:r>
          </w:p>
        </w:tc>
        <w:tc>
          <w:tcPr/>
          <w:p w:rsidR="00000000" w:rsidDel="00000000" w:rsidP="00000000" w:rsidRDefault="00000000" w:rsidRPr="00000000" w14:paraId="00000030">
            <w:pPr>
              <w:rPr/>
            </w:pPr>
            <w:r>
              <w:rPr>
                <w:rtl w:val="0"/>
              </w:rPr>
              <w:t xml:space="preserve">P3-Q3, P3-Q4, P3-Q5</w:t>
            </w:r>
          </w:p>
        </w:tc>
      </w:tr>
      <w:tr>
        <w:trPr>
          <w:cantSplit w:val="0"/>
          <w:tblHeader w:val="0"/>
        </w:trPr>
        <w:tc>
          <w:tcPr/>
          <w:p w:rsidR="00000000" w:rsidDel="00000000" w:rsidP="00000000" w:rsidRDefault="00000000" w:rsidRPr="00000000" w14:paraId="00000031">
            <w:pPr>
              <w:rPr/>
            </w:pPr>
            <w:r>
              <w:rPr>
                <w:rtl w:val="0"/>
              </w:rPr>
              <w:t xml:space="preserve">Efficiency and value</w:t>
            </w:r>
          </w:p>
        </w:tc>
        <w:tc>
          <w:tcPr/>
          <w:p w:rsidR="00000000" w:rsidDel="00000000" w:rsidP="00000000" w:rsidRDefault="00000000" w:rsidRPr="00000000" w14:paraId="00000032">
            <w:pPr>
              <w:rPr/>
            </w:pPr>
            <w:r>
              <w:rPr>
                <w:rtl w:val="0"/>
              </w:rPr>
              <w:t xml:space="preserve">Does the brief save analyst time at acceptable cost without credibility risk?</w:t>
            </w:r>
          </w:p>
        </w:tc>
        <w:tc>
          <w:tcPr/>
          <w:p w:rsidR="00000000" w:rsidDel="00000000" w:rsidP="00000000" w:rsidRDefault="00000000" w:rsidRPr="00000000" w14:paraId="00000033">
            <w:pPr>
              <w:rPr/>
            </w:pPr>
            <w:r>
              <w:rPr>
                <w:rtl w:val="0"/>
              </w:rPr>
              <w:t xml:space="preserve">P1-Q6, P2-Q6</w:t>
            </w:r>
          </w:p>
        </w:tc>
      </w:tr>
      <w:tr>
        <w:trPr>
          <w:cantSplit w:val="0"/>
          <w:tblHeader w:val="0"/>
        </w:trPr>
        <w:tc>
          <w:tcPr/>
          <w:p w:rsidR="00000000" w:rsidDel="00000000" w:rsidP="00000000" w:rsidRDefault="00000000" w:rsidRPr="00000000" w14:paraId="00000034">
            <w:pPr>
              <w:rPr/>
            </w:pPr>
            <w:r>
              <w:rPr>
                <w:rtl w:val="0"/>
              </w:rPr>
              <w:t xml:space="preserve">Governance</w:t>
            </w:r>
          </w:p>
        </w:tc>
        <w:tc>
          <w:tcPr/>
          <w:p w:rsidR="00000000" w:rsidDel="00000000" w:rsidP="00000000" w:rsidRDefault="00000000" w:rsidRPr="00000000" w14:paraId="00000035">
            <w:pPr>
              <w:rPr/>
            </w:pPr>
            <w:r>
              <w:rPr>
                <w:rtl w:val="0"/>
              </w:rPr>
              <w:t xml:space="preserve">Does the brief protect individuals, use governed terms, and respect data boundaries?</w:t>
            </w:r>
          </w:p>
        </w:tc>
        <w:tc>
          <w:tcPr/>
          <w:p w:rsidR="00000000" w:rsidDel="00000000" w:rsidP="00000000" w:rsidRDefault="00000000" w:rsidRPr="00000000" w14:paraId="00000036">
            <w:pPr>
              <w:rPr/>
            </w:pPr>
            <w:r>
              <w:rPr>
                <w:rtl w:val="0"/>
              </w:rPr>
              <w:t xml:space="preserve">None; from the personas' core needs and meeting notes, and the Proposal's risks</w:t>
            </w:r>
          </w:p>
        </w:tc>
      </w:tr>
    </w:tbl>
    <w:p w:rsidR="00000000" w:rsidDel="00000000" w:rsidP="00000000" w:rsidRDefault="00000000" w:rsidRPr="00000000" w14:paraId="00000037">
      <w:pPr>
        <w:rPr/>
      </w:pPr>
      <w:r>
        <w:rPr>
          <w:rtl w:val="0"/>
        </w:rPr>
        <w:t xml:space="preserve">The archetype labels in the Personas doc stay as persona-facing framing. This table is the authoritative grouping for evaluation.</w:t>
      </w:r>
    </w:p>
    <w:p w:rsidR="00000000" w:rsidDel="00000000" w:rsidP="00000000" w:rsidRDefault="00000000" w:rsidRPr="00000000" w14:paraId="00000038">
      <w:pPr>
        <w:pStyle w:val="Heading3"/>
        <w:rPr/>
      </w:pPr>
      <w:r>
        <w:rPr>
          <w:rtl w:val="0"/>
        </w:rPr>
        <w:t xml:space="preserve">2. Traceability matrix</w:t>
      </w:r>
    </w:p>
    <w:p w:rsidR="00000000" w:rsidDel="00000000" w:rsidP="00000000" w:rsidRDefault="00000000" w:rsidRPr="00000000" w14:paraId="00000039">
      <w:pPr>
        <w:rPr/>
      </w:pPr>
      <w:r>
        <w:rPr>
          <w:rtl w:val="0"/>
        </w:rPr>
        <w:t xml:space="preserve">Every persona question is measured by at least one eval item. Items are named here and defined in Section 3; the last five rows cover needs with no question.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4485"/>
        <w:gridCol w:w="3390"/>
        <w:tblGridChange w:id="0">
          <w:tblGrid>
            <w:gridCol w:w="1485"/>
            <w:gridCol w:w="4485"/>
            <w:gridCol w:w="3390"/>
          </w:tblGrid>
        </w:tblGridChange>
      </w:tblGrid>
      <w:tr>
        <w:trPr>
          <w:cantSplit w:val="0"/>
          <w:tblHeader w:val="1"/>
        </w:trPr>
        <w:tc>
          <w:tcPr>
            <w:shd w:fill="f2f2f2" w:val="clear"/>
          </w:tcPr>
          <w:p w:rsidR="00000000" w:rsidDel="00000000" w:rsidP="00000000" w:rsidRDefault="00000000" w:rsidRPr="00000000" w14:paraId="0000003A">
            <w:pPr>
              <w:rPr/>
            </w:pPr>
            <w:r>
              <w:rPr>
                <w:rtl w:val="0"/>
              </w:rPr>
              <w:t xml:space="preserve">Question</w:t>
            </w:r>
          </w:p>
        </w:tc>
        <w:tc>
          <w:tcPr>
            <w:shd w:fill="f2f2f2" w:val="clear"/>
          </w:tcPr>
          <w:p w:rsidR="00000000" w:rsidDel="00000000" w:rsidP="00000000" w:rsidRDefault="00000000" w:rsidRPr="00000000" w14:paraId="0000003B">
            <w:pPr>
              <w:rPr/>
            </w:pPr>
            <w:r>
              <w:rPr>
                <w:rtl w:val="0"/>
              </w:rPr>
              <w:t xml:space="preserve">In short</w:t>
            </w:r>
          </w:p>
        </w:tc>
        <w:tc>
          <w:tcPr>
            <w:shd w:fill="f2f2f2" w:val="clear"/>
          </w:tcPr>
          <w:p w:rsidR="00000000" w:rsidDel="00000000" w:rsidP="00000000" w:rsidRDefault="00000000" w:rsidRPr="00000000" w14:paraId="0000003C">
            <w:pPr>
              <w:rPr/>
            </w:pPr>
            <w:r>
              <w:rPr>
                <w:rtl w:val="0"/>
              </w:rPr>
              <w:t xml:space="preserve">Measured by</w:t>
            </w:r>
          </w:p>
        </w:tc>
      </w:tr>
      <w:tr>
        <w:trPr>
          <w:cantSplit w:val="0"/>
          <w:tblHeader w:val="0"/>
        </w:trPr>
        <w:tc>
          <w:tcPr/>
          <w:p w:rsidR="00000000" w:rsidDel="00000000" w:rsidP="00000000" w:rsidRDefault="00000000" w:rsidRPr="00000000" w14:paraId="0000003D">
            <w:pPr>
              <w:rPr/>
            </w:pPr>
            <w:r>
              <w:rPr>
                <w:rtl w:val="0"/>
              </w:rPr>
              <w:t xml:space="preserve">P1-Q1</w:t>
            </w:r>
          </w:p>
        </w:tc>
        <w:tc>
          <w:tcPr/>
          <w:p w:rsidR="00000000" w:rsidDel="00000000" w:rsidP="00000000" w:rsidRDefault="00000000" w:rsidRPr="00000000" w14:paraId="0000003E">
            <w:pPr>
              <w:rPr/>
            </w:pPr>
            <w:r>
              <w:rPr>
                <w:rtl w:val="0"/>
              </w:rPr>
              <w:t xml:space="preserve">Do the numbers tie out to the source tables?</w:t>
            </w:r>
          </w:p>
        </w:tc>
        <w:tc>
          <w:tcPr/>
          <w:p w:rsidR="00000000" w:rsidDel="00000000" w:rsidP="00000000" w:rsidRDefault="00000000" w:rsidRPr="00000000" w14:paraId="0000003F">
            <w:pPr>
              <w:rPr/>
            </w:pPr>
            <w:r>
              <w:rPr>
                <w:rtl w:val="0"/>
              </w:rPr>
              <w:t xml:space="preserve">Numeric reconciliation; Factual accuracy</w:t>
            </w:r>
          </w:p>
        </w:tc>
      </w:tr>
      <w:tr>
        <w:trPr>
          <w:cantSplit w:val="0"/>
          <w:tblHeader w:val="0"/>
        </w:trPr>
        <w:tc>
          <w:tcPr/>
          <w:p w:rsidR="00000000" w:rsidDel="00000000" w:rsidP="00000000" w:rsidRDefault="00000000" w:rsidRPr="00000000" w14:paraId="00000040">
            <w:pPr>
              <w:rPr/>
            </w:pPr>
            <w:r>
              <w:rPr>
                <w:rtl w:val="0"/>
              </w:rPr>
              <w:t xml:space="preserve">P1-Q2</w:t>
            </w:r>
          </w:p>
        </w:tc>
        <w:tc>
          <w:tcPr/>
          <w:p w:rsidR="00000000" w:rsidDel="00000000" w:rsidP="00000000" w:rsidRDefault="00000000" w:rsidRPr="00000000" w14:paraId="00000041">
            <w:pPr>
              <w:rPr/>
            </w:pPr>
            <w:r>
              <w:rPr>
                <w:rtl w:val="0"/>
              </w:rPr>
              <w:t xml:space="preserve">Is the data complete; which cuts can't I report?</w:t>
            </w:r>
          </w:p>
        </w:tc>
        <w:tc>
          <w:tcPr/>
          <w:p w:rsidR="00000000" w:rsidDel="00000000" w:rsidP="00000000" w:rsidRDefault="00000000" w:rsidRPr="00000000" w14:paraId="00000042">
            <w:pPr>
              <w:rPr/>
            </w:pPr>
            <w:r>
              <w:rPr>
                <w:rtl w:val="0"/>
              </w:rPr>
              <w:t xml:space="preserve">Artifact catch rate; Unreliable-cut handling; Refresh-window handling</w:t>
            </w:r>
          </w:p>
        </w:tc>
      </w:tr>
      <w:tr>
        <w:trPr>
          <w:cantSplit w:val="0"/>
          <w:tblHeader w:val="0"/>
        </w:trPr>
        <w:tc>
          <w:tcPr/>
          <w:p w:rsidR="00000000" w:rsidDel="00000000" w:rsidP="00000000" w:rsidRDefault="00000000" w:rsidRPr="00000000" w14:paraId="00000043">
            <w:pPr>
              <w:rPr/>
            </w:pPr>
            <w:r>
              <w:rPr>
                <w:rtl w:val="0"/>
              </w:rPr>
              <w:t xml:space="preserve">P1-Q3</w:t>
            </w:r>
          </w:p>
        </w:tc>
        <w:tc>
          <w:tcPr/>
          <w:p w:rsidR="00000000" w:rsidDel="00000000" w:rsidP="00000000" w:rsidRDefault="00000000" w:rsidRPr="00000000" w14:paraId="00000044">
            <w:pPr>
              <w:rPr/>
            </w:pPr>
            <w:r>
              <w:rPr>
                <w:rtl w:val="0"/>
              </w:rPr>
              <w:t xml:space="preserve">Which changes are big enough to make the brief?</w:t>
            </w:r>
          </w:p>
        </w:tc>
        <w:tc>
          <w:tcPr/>
          <w:p w:rsidR="00000000" w:rsidDel="00000000" w:rsidP="00000000" w:rsidRDefault="00000000" w:rsidRPr="00000000" w14:paraId="00000045">
            <w:pPr>
              <w:rPr/>
            </w:pPr>
            <w:r>
              <w:rPr>
                <w:rtl w:val="0"/>
              </w:rPr>
              <w:t xml:space="preserve">Null-week false alarms; Priority agreement</w:t>
            </w:r>
          </w:p>
        </w:tc>
      </w:tr>
      <w:tr>
        <w:trPr>
          <w:cantSplit w:val="0"/>
          <w:tblHeader w:val="0"/>
        </w:trPr>
        <w:tc>
          <w:tcPr/>
          <w:p w:rsidR="00000000" w:rsidDel="00000000" w:rsidP="00000000" w:rsidRDefault="00000000" w:rsidRPr="00000000" w14:paraId="00000046">
            <w:pPr>
              <w:rPr/>
            </w:pPr>
            <w:r>
              <w:rPr>
                <w:rtl w:val="0"/>
              </w:rPr>
              <w:t xml:space="preserve">P1-Q4</w:t>
            </w:r>
          </w:p>
        </w:tc>
        <w:tc>
          <w:tcPr/>
          <w:p w:rsidR="00000000" w:rsidDel="00000000" w:rsidP="00000000" w:rsidRDefault="00000000" w:rsidRPr="00000000" w14:paraId="00000047">
            <w:pPr>
              <w:rPr/>
            </w:pPr>
            <w:r>
              <w:rPr>
                <w:rtl w:val="0"/>
              </w:rPr>
              <w:t xml:space="preserve">Where did this number come from?</w:t>
            </w:r>
          </w:p>
        </w:tc>
        <w:tc>
          <w:tcPr/>
          <w:p w:rsidR="00000000" w:rsidDel="00000000" w:rsidP="00000000" w:rsidRDefault="00000000" w:rsidRPr="00000000" w14:paraId="00000048">
            <w:pPr>
              <w:rPr/>
            </w:pPr>
            <w:r>
              <w:rPr>
                <w:rtl w:val="0"/>
              </w:rPr>
              <w:t xml:space="preserve">Evidence coverage; Link resolution; Time to trace</w:t>
            </w:r>
          </w:p>
        </w:tc>
      </w:tr>
      <w:tr>
        <w:trPr>
          <w:cantSplit w:val="0"/>
          <w:tblHeader w:val="0"/>
        </w:trPr>
        <w:tc>
          <w:tcPr/>
          <w:p w:rsidR="00000000" w:rsidDel="00000000" w:rsidP="00000000" w:rsidRDefault="00000000" w:rsidRPr="00000000" w14:paraId="00000049">
            <w:pPr>
              <w:rPr/>
            </w:pPr>
            <w:r>
              <w:rPr>
                <w:rtl w:val="0"/>
              </w:rPr>
              <w:t xml:space="preserve">P1-Q5</w:t>
            </w:r>
          </w:p>
        </w:tc>
        <w:tc>
          <w:tcPr/>
          <w:p w:rsidR="00000000" w:rsidDel="00000000" w:rsidP="00000000" w:rsidRDefault="00000000" w:rsidRPr="00000000" w14:paraId="0000004A">
            <w:pPr>
              <w:rPr/>
            </w:pPr>
            <w:r>
              <w:rPr>
                <w:rtl w:val="0"/>
              </w:rPr>
              <w:t xml:space="preserve">Was anything material left out?</w:t>
            </w:r>
          </w:p>
        </w:tc>
        <w:tc>
          <w:tcPr/>
          <w:p w:rsidR="00000000" w:rsidDel="00000000" w:rsidP="00000000" w:rsidRDefault="00000000" w:rsidRPr="00000000" w14:paraId="0000004B">
            <w:pPr>
              <w:rPr/>
            </w:pPr>
            <w:r>
              <w:rPr>
                <w:rtl w:val="0"/>
              </w:rPr>
              <w:t xml:space="preserve">Material-event recall</w:t>
            </w:r>
          </w:p>
        </w:tc>
      </w:tr>
      <w:tr>
        <w:trPr>
          <w:cantSplit w:val="0"/>
          <w:tblHeader w:val="0"/>
        </w:trPr>
        <w:tc>
          <w:tcPr/>
          <w:p w:rsidR="00000000" w:rsidDel="00000000" w:rsidP="00000000" w:rsidRDefault="00000000" w:rsidRPr="00000000" w14:paraId="0000004C">
            <w:pPr>
              <w:rPr/>
            </w:pPr>
            <w:r>
              <w:rPr>
                <w:rtl w:val="0"/>
              </w:rPr>
              <w:t xml:space="preserve">P1-Q6</w:t>
            </w:r>
          </w:p>
        </w:tc>
        <w:tc>
          <w:tcPr/>
          <w:p w:rsidR="00000000" w:rsidDel="00000000" w:rsidP="00000000" w:rsidRDefault="00000000" w:rsidRPr="00000000" w14:paraId="0000004D">
            <w:pPr>
              <w:rPr/>
            </w:pPr>
            <w:r>
              <w:rPr>
                <w:rtl w:val="0"/>
              </w:rPr>
              <w:t xml:space="preserve">How much do I rewrite before it goes up?</w:t>
            </w:r>
          </w:p>
        </w:tc>
        <w:tc>
          <w:tcPr/>
          <w:p w:rsidR="00000000" w:rsidDel="00000000" w:rsidP="00000000" w:rsidRDefault="00000000" w:rsidRPr="00000000" w14:paraId="0000004E">
            <w:pPr>
              <w:rPr/>
            </w:pPr>
            <w:r>
              <w:rPr>
                <w:rtl w:val="0"/>
              </w:rPr>
              <w:t xml:space="preserve">Edit burden; Time and cost; Run limits</w:t>
            </w:r>
          </w:p>
        </w:tc>
      </w:tr>
      <w:tr>
        <w:trPr>
          <w:cantSplit w:val="0"/>
          <w:tblHeader w:val="0"/>
        </w:trPr>
        <w:tc>
          <w:tcPr/>
          <w:p w:rsidR="00000000" w:rsidDel="00000000" w:rsidP="00000000" w:rsidRDefault="00000000" w:rsidRPr="00000000" w14:paraId="0000004F">
            <w:pPr>
              <w:rPr/>
            </w:pPr>
            <w:r>
              <w:rPr>
                <w:rtl w:val="0"/>
              </w:rPr>
              <w:t xml:space="preserve">P2-Q1</w:t>
            </w:r>
          </w:p>
        </w:tc>
        <w:tc>
          <w:tcPr/>
          <w:p w:rsidR="00000000" w:rsidDel="00000000" w:rsidP="00000000" w:rsidRDefault="00000000" w:rsidRPr="00000000" w14:paraId="00000050">
            <w:pPr>
              <w:rPr/>
            </w:pPr>
            <w:r>
              <w:rPr>
                <w:rtl w:val="0"/>
              </w:rPr>
              <w:t xml:space="preserve">Is this change real, or a data or calendar artifact?</w:t>
            </w:r>
          </w:p>
        </w:tc>
        <w:tc>
          <w:tcPr/>
          <w:p w:rsidR="00000000" w:rsidDel="00000000" w:rsidP="00000000" w:rsidRDefault="00000000" w:rsidRPr="00000000" w14:paraId="00000051">
            <w:pPr>
              <w:rPr/>
            </w:pPr>
            <w:r>
              <w:rPr>
                <w:rtl w:val="0"/>
              </w:rPr>
              <w:t xml:space="preserve">Artifact catch rate; Artifact vs. real labeling</w:t>
            </w:r>
          </w:p>
        </w:tc>
      </w:tr>
      <w:tr>
        <w:trPr>
          <w:cantSplit w:val="0"/>
          <w:tblHeader w:val="0"/>
        </w:trPr>
        <w:tc>
          <w:tcPr/>
          <w:p w:rsidR="00000000" w:rsidDel="00000000" w:rsidP="00000000" w:rsidRDefault="00000000" w:rsidRPr="00000000" w14:paraId="00000052">
            <w:pPr>
              <w:rPr/>
            </w:pPr>
            <w:r>
              <w:rPr>
                <w:rtl w:val="0"/>
              </w:rPr>
              <w:t xml:space="preserve">P2-Q2</w:t>
            </w:r>
          </w:p>
        </w:tc>
        <w:tc>
          <w:tcPr/>
          <w:p w:rsidR="00000000" w:rsidDel="00000000" w:rsidP="00000000" w:rsidRDefault="00000000" w:rsidRPr="00000000" w14:paraId="00000053">
            <w:pPr>
              <w:rPr/>
            </w:pPr>
            <w:r>
              <w:rPr>
                <w:rtl w:val="0"/>
              </w:rPr>
              <w:t xml:space="preserve">Which explanations were considered, and why ruled out?</w:t>
            </w:r>
          </w:p>
        </w:tc>
        <w:tc>
          <w:tcPr/>
          <w:p w:rsidR="00000000" w:rsidDel="00000000" w:rsidP="00000000" w:rsidRDefault="00000000" w:rsidRPr="00000000" w14:paraId="00000054">
            <w:pPr>
              <w:rPr/>
            </w:pPr>
            <w:r>
              <w:rPr>
                <w:rtl w:val="0"/>
              </w:rPr>
              <w:t xml:space="preserve">Driver attribution; Alternatives tested; Compound weeks</w:t>
            </w:r>
          </w:p>
        </w:tc>
      </w:tr>
      <w:tr>
        <w:trPr>
          <w:cantSplit w:val="0"/>
          <w:tblHeader w:val="0"/>
        </w:trPr>
        <w:tc>
          <w:tcPr/>
          <w:p w:rsidR="00000000" w:rsidDel="00000000" w:rsidP="00000000" w:rsidRDefault="00000000" w:rsidRPr="00000000" w14:paraId="00000055">
            <w:pPr>
              <w:rPr/>
            </w:pPr>
            <w:r>
              <w:rPr>
                <w:rtl w:val="0"/>
              </w:rPr>
              <w:t xml:space="preserve">P2-Q3</w:t>
            </w:r>
          </w:p>
        </w:tc>
        <w:tc>
          <w:tcPr/>
          <w:p w:rsidR="00000000" w:rsidDel="00000000" w:rsidP="00000000" w:rsidRDefault="00000000" w:rsidRPr="00000000" w14:paraId="00000056">
            <w:pPr>
              <w:rPr/>
            </w:pPr>
            <w:r>
              <w:rPr>
                <w:rtl w:val="0"/>
              </w:rPr>
              <w:t xml:space="preserve">How confident are we; where do we say we don't know?</w:t>
            </w:r>
          </w:p>
        </w:tc>
        <w:tc>
          <w:tcPr/>
          <w:p w:rsidR="00000000" w:rsidDel="00000000" w:rsidP="00000000" w:rsidRDefault="00000000" w:rsidRPr="00000000" w14:paraId="00000057">
            <w:pPr>
              <w:rPr/>
            </w:pPr>
            <w:r>
              <w:rPr>
                <w:rtl w:val="0"/>
              </w:rPr>
              <w:t xml:space="preserve">Confidence calibration; Abstention; Overclaiming; Limit handling</w:t>
            </w:r>
          </w:p>
        </w:tc>
      </w:tr>
      <w:tr>
        <w:trPr>
          <w:cantSplit w:val="0"/>
          <w:tblHeader w:val="0"/>
        </w:trPr>
        <w:tc>
          <w:tcPr/>
          <w:p w:rsidR="00000000" w:rsidDel="00000000" w:rsidP="00000000" w:rsidRDefault="00000000" w:rsidRPr="00000000" w14:paraId="00000058">
            <w:pPr>
              <w:rPr/>
            </w:pPr>
            <w:r>
              <w:rPr>
                <w:rtl w:val="0"/>
              </w:rPr>
              <w:t xml:space="preserve">P2-Q4</w:t>
            </w:r>
          </w:p>
        </w:tc>
        <w:tc>
          <w:tcPr/>
          <w:p w:rsidR="00000000" w:rsidDel="00000000" w:rsidP="00000000" w:rsidRDefault="00000000" w:rsidRPr="00000000" w14:paraId="00000059">
            <w:pPr>
              <w:rPr/>
            </w:pPr>
            <w:r>
              <w:rPr>
                <w:rtl w:val="0"/>
              </w:rPr>
              <w:t xml:space="preserve">Where is the change concentrated?</w:t>
            </w:r>
          </w:p>
        </w:tc>
        <w:tc>
          <w:tcPr/>
          <w:p w:rsidR="00000000" w:rsidDel="00000000" w:rsidP="00000000" w:rsidRDefault="00000000" w:rsidRPr="00000000" w14:paraId="0000005A">
            <w:pPr>
              <w:rPr/>
            </w:pPr>
            <w:r>
              <w:rPr>
                <w:rtl w:val="0"/>
              </w:rPr>
              <w:t xml:space="preserve">Concentration</w:t>
            </w:r>
          </w:p>
        </w:tc>
      </w:tr>
      <w:tr>
        <w:trPr>
          <w:cantSplit w:val="0"/>
          <w:tblHeader w:val="0"/>
        </w:trPr>
        <w:tc>
          <w:tcPr/>
          <w:p w:rsidR="00000000" w:rsidDel="00000000" w:rsidP="00000000" w:rsidRDefault="00000000" w:rsidRPr="00000000" w14:paraId="0000005B">
            <w:pPr>
              <w:rPr/>
            </w:pPr>
            <w:r>
              <w:rPr>
                <w:rtl w:val="0"/>
              </w:rPr>
              <w:t xml:space="preserve">P2-Q5</w:t>
            </w:r>
          </w:p>
        </w:tc>
        <w:tc>
          <w:tcPr/>
          <w:p w:rsidR="00000000" w:rsidDel="00000000" w:rsidP="00000000" w:rsidRDefault="00000000" w:rsidRPr="00000000" w14:paraId="0000005C">
            <w:pPr>
              <w:rPr/>
            </w:pPr>
            <w:r>
              <w:rPr>
                <w:rtl w:val="0"/>
              </w:rPr>
              <w:t xml:space="preserve">Can I show the evidence behind a challenged claim?</w:t>
            </w:r>
          </w:p>
        </w:tc>
        <w:tc>
          <w:tcPr/>
          <w:p w:rsidR="00000000" w:rsidDel="00000000" w:rsidP="00000000" w:rsidRDefault="00000000" w:rsidRPr="00000000" w14:paraId="0000005D">
            <w:pPr>
              <w:rPr/>
            </w:pPr>
            <w:r>
              <w:rPr>
                <w:rtl w:val="0"/>
              </w:rPr>
              <w:t xml:space="preserve">Evidence coverage; Link resolution</w:t>
            </w:r>
          </w:p>
        </w:tc>
      </w:tr>
      <w:tr>
        <w:trPr>
          <w:cantSplit w:val="0"/>
          <w:tblHeader w:val="0"/>
        </w:trPr>
        <w:tc>
          <w:tcPr/>
          <w:p w:rsidR="00000000" w:rsidDel="00000000" w:rsidP="00000000" w:rsidRDefault="00000000" w:rsidRPr="00000000" w14:paraId="0000005E">
            <w:pPr>
              <w:rPr/>
            </w:pPr>
            <w:r>
              <w:rPr>
                <w:rtl w:val="0"/>
              </w:rPr>
              <w:t xml:space="preserve">P2-Q6</w:t>
            </w:r>
          </w:p>
        </w:tc>
        <w:tc>
          <w:tcPr/>
          <w:p w:rsidR="00000000" w:rsidDel="00000000" w:rsidP="00000000" w:rsidRDefault="00000000" w:rsidRPr="00000000" w14:paraId="0000005F">
            <w:pPr>
              <w:rPr/>
            </w:pPr>
            <w:r>
              <w:rPr>
                <w:rtl w:val="0"/>
              </w:rPr>
              <w:t xml:space="preserve">Does this free time without risking credibility?</w:t>
            </w:r>
          </w:p>
        </w:tc>
        <w:tc>
          <w:tcPr/>
          <w:p w:rsidR="00000000" w:rsidDel="00000000" w:rsidP="00000000" w:rsidRDefault="00000000" w:rsidRPr="00000000" w14:paraId="00000060">
            <w:pPr>
              <w:rPr/>
            </w:pPr>
            <w:r>
              <w:rPr>
                <w:rtl w:val="0"/>
              </w:rPr>
              <w:t xml:space="preserve">Time and cost; Critical error rate; Run-to-run stability; Run limits</w:t>
            </w:r>
          </w:p>
        </w:tc>
      </w:tr>
      <w:tr>
        <w:trPr>
          <w:cantSplit w:val="0"/>
          <w:tblHeader w:val="0"/>
        </w:trPr>
        <w:tc>
          <w:tcPr/>
          <w:p w:rsidR="00000000" w:rsidDel="00000000" w:rsidP="00000000" w:rsidRDefault="00000000" w:rsidRPr="00000000" w14:paraId="00000061">
            <w:pPr>
              <w:rPr/>
            </w:pPr>
            <w:r>
              <w:rPr>
                <w:rtl w:val="0"/>
              </w:rPr>
              <w:t xml:space="preserve">P3-Q1</w:t>
            </w:r>
          </w:p>
        </w:tc>
        <w:tc>
          <w:tcPr/>
          <w:p w:rsidR="00000000" w:rsidDel="00000000" w:rsidP="00000000" w:rsidRDefault="00000000" w:rsidRPr="00000000" w14:paraId="00000062">
            <w:pPr>
              <w:rPr/>
            </w:pPr>
            <w:r>
              <w:rPr>
                <w:rtl w:val="0"/>
              </w:rPr>
              <w:t xml:space="preserve">What changed this week that I need to know?</w:t>
            </w:r>
          </w:p>
        </w:tc>
        <w:tc>
          <w:tcPr/>
          <w:p w:rsidR="00000000" w:rsidDel="00000000" w:rsidP="00000000" w:rsidRDefault="00000000" w:rsidRPr="00000000" w14:paraId="00000063">
            <w:pPr>
              <w:rPr/>
            </w:pPr>
            <w:r>
              <w:rPr>
                <w:rtl w:val="0"/>
              </w:rPr>
              <w:t xml:space="preserve">Material-event recall; Priority agreement</w:t>
            </w:r>
          </w:p>
        </w:tc>
      </w:tr>
      <w:tr>
        <w:trPr>
          <w:cantSplit w:val="0"/>
          <w:tblHeader w:val="0"/>
        </w:trPr>
        <w:tc>
          <w:tcPr/>
          <w:p w:rsidR="00000000" w:rsidDel="00000000" w:rsidP="00000000" w:rsidRDefault="00000000" w:rsidRPr="00000000" w14:paraId="00000064">
            <w:pPr>
              <w:rPr/>
            </w:pPr>
            <w:r>
              <w:rPr>
                <w:rtl w:val="0"/>
              </w:rPr>
              <w:t xml:space="preserve">P3-Q2</w:t>
            </w:r>
          </w:p>
        </w:tc>
        <w:tc>
          <w:tcPr/>
          <w:p w:rsidR="00000000" w:rsidDel="00000000" w:rsidP="00000000" w:rsidRDefault="00000000" w:rsidRPr="00000000" w14:paraId="00000065">
            <w:pPr>
              <w:rPr/>
            </w:pPr>
            <w:r>
              <w:rPr>
                <w:rtl w:val="0"/>
              </w:rPr>
              <w:t xml:space="preserve">Does it matter, or can I ignore it?</w:t>
            </w:r>
          </w:p>
        </w:tc>
        <w:tc>
          <w:tcPr/>
          <w:p w:rsidR="00000000" w:rsidDel="00000000" w:rsidP="00000000" w:rsidRDefault="00000000" w:rsidRPr="00000000" w14:paraId="00000066">
            <w:pPr>
              <w:rPr/>
            </w:pPr>
            <w:r>
              <w:rPr>
                <w:rtl w:val="0"/>
              </w:rPr>
              <w:t xml:space="preserve">Null-week false alarms; Calendar handling</w:t>
            </w:r>
          </w:p>
        </w:tc>
      </w:tr>
      <w:tr>
        <w:trPr>
          <w:cantSplit w:val="0"/>
          <w:tblHeader w:val="0"/>
        </w:trPr>
        <w:tc>
          <w:tcPr/>
          <w:p w:rsidR="00000000" w:rsidDel="00000000" w:rsidP="00000000" w:rsidRDefault="00000000" w:rsidRPr="00000000" w14:paraId="00000067">
            <w:pPr>
              <w:rPr/>
            </w:pPr>
            <w:r>
              <w:rPr>
                <w:rtl w:val="0"/>
              </w:rPr>
              <w:t xml:space="preserve">P3-Q3</w:t>
            </w:r>
          </w:p>
        </w:tc>
        <w:tc>
          <w:tcPr/>
          <w:p w:rsidR="00000000" w:rsidDel="00000000" w:rsidP="00000000" w:rsidRDefault="00000000" w:rsidRPr="00000000" w14:paraId="00000068">
            <w:pPr>
              <w:rPr/>
            </w:pPr>
            <w:r>
              <w:rPr>
                <w:rtl w:val="0"/>
              </w:rPr>
              <w:t xml:space="preserve">Why did it happen, in terms I can repeat upward?</w:t>
            </w:r>
          </w:p>
        </w:tc>
        <w:tc>
          <w:tcPr/>
          <w:p w:rsidR="00000000" w:rsidDel="00000000" w:rsidP="00000000" w:rsidRDefault="00000000" w:rsidRPr="00000000" w14:paraId="00000069">
            <w:pPr>
              <w:rPr/>
            </w:pPr>
            <w:r>
              <w:rPr>
                <w:rtl w:val="0"/>
              </w:rPr>
              <w:t xml:space="preserve">Plain-language explanation</w:t>
            </w:r>
          </w:p>
        </w:tc>
      </w:tr>
      <w:tr>
        <w:trPr>
          <w:cantSplit w:val="0"/>
          <w:tblHeader w:val="0"/>
        </w:trPr>
        <w:tc>
          <w:tcPr/>
          <w:p w:rsidR="00000000" w:rsidDel="00000000" w:rsidP="00000000" w:rsidRDefault="00000000" w:rsidRPr="00000000" w14:paraId="0000006A">
            <w:pPr>
              <w:rPr/>
            </w:pPr>
            <w:r>
              <w:rPr>
                <w:rtl w:val="0"/>
              </w:rPr>
              <w:t xml:space="preserve">P3-Q4</w:t>
            </w:r>
          </w:p>
        </w:tc>
        <w:tc>
          <w:tcPr/>
          <w:p w:rsidR="00000000" w:rsidDel="00000000" w:rsidP="00000000" w:rsidRDefault="00000000" w:rsidRPr="00000000" w14:paraId="0000006B">
            <w:pPr>
              <w:rPr/>
            </w:pPr>
            <w:r>
              <w:rPr>
                <w:rtl w:val="0"/>
              </w:rPr>
              <w:t xml:space="preserve">Is this new or continuing; better or worse?</w:t>
            </w:r>
          </w:p>
        </w:tc>
        <w:tc>
          <w:tcPr/>
          <w:p w:rsidR="00000000" w:rsidDel="00000000" w:rsidP="00000000" w:rsidRDefault="00000000" w:rsidRPr="00000000" w14:paraId="0000006C">
            <w:pPr>
              <w:rPr/>
            </w:pPr>
            <w:r>
              <w:rPr>
                <w:rtl w:val="0"/>
              </w:rPr>
              <w:t xml:space="preserve">Continuity; Restatement disclosure</w:t>
            </w:r>
          </w:p>
        </w:tc>
      </w:tr>
      <w:tr>
        <w:trPr>
          <w:cantSplit w:val="0"/>
          <w:tblHeader w:val="0"/>
        </w:trPr>
        <w:tc>
          <w:tcPr/>
          <w:p w:rsidR="00000000" w:rsidDel="00000000" w:rsidP="00000000" w:rsidRDefault="00000000" w:rsidRPr="00000000" w14:paraId="0000006D">
            <w:pPr>
              <w:rPr/>
            </w:pPr>
            <w:r>
              <w:rPr>
                <w:rtl w:val="0"/>
              </w:rPr>
              <w:t xml:space="preserve">P3-Q5</w:t>
            </w:r>
          </w:p>
        </w:tc>
        <w:tc>
          <w:tcPr/>
          <w:p w:rsidR="00000000" w:rsidDel="00000000" w:rsidP="00000000" w:rsidRDefault="00000000" w:rsidRPr="00000000" w14:paraId="0000006E">
            <w:pPr>
              <w:rPr/>
            </w:pPr>
            <w:r>
              <w:rPr>
                <w:rtl w:val="0"/>
              </w:rPr>
              <w:t xml:space="preserve">What should I do, and who do I loop in?</w:t>
            </w:r>
          </w:p>
        </w:tc>
        <w:tc>
          <w:tcPr/>
          <w:p w:rsidR="00000000" w:rsidDel="00000000" w:rsidP="00000000" w:rsidRDefault="00000000" w:rsidRPr="00000000" w14:paraId="0000006F">
            <w:pPr>
              <w:rPr/>
            </w:pPr>
            <w:r>
              <w:rPr>
                <w:rtl w:val="0"/>
              </w:rPr>
              <w:t xml:space="preserve">Next steps; No individual identification</w:t>
            </w:r>
          </w:p>
        </w:tc>
      </w:tr>
      <w:tr>
        <w:trPr>
          <w:cantSplit w:val="0"/>
          <w:tblHeader w:val="0"/>
        </w:trPr>
        <w:tc>
          <w:tcPr/>
          <w:p w:rsidR="00000000" w:rsidDel="00000000" w:rsidP="00000000" w:rsidRDefault="00000000" w:rsidRPr="00000000" w14:paraId="00000070">
            <w:pPr>
              <w:rPr/>
            </w:pPr>
            <w:r>
              <w:rPr>
                <w:rtl w:val="0"/>
              </w:rPr>
              <w:t xml:space="preserve">P3-Q6</w:t>
            </w:r>
          </w:p>
        </w:tc>
        <w:tc>
          <w:tcPr/>
          <w:p w:rsidR="00000000" w:rsidDel="00000000" w:rsidP="00000000" w:rsidRDefault="00000000" w:rsidRPr="00000000" w14:paraId="00000071">
            <w:pPr>
              <w:rPr/>
            </w:pPr>
            <w:r>
              <w:rPr>
                <w:rtl w:val="0"/>
              </w:rPr>
              <w:t xml:space="preserve">Can I quote these numbers in leadership meetings?</w:t>
            </w:r>
          </w:p>
        </w:tc>
        <w:tc>
          <w:tcPr/>
          <w:p w:rsidR="00000000" w:rsidDel="00000000" w:rsidP="00000000" w:rsidRDefault="00000000" w:rsidRPr="00000000" w14:paraId="00000072">
            <w:pPr>
              <w:rPr/>
            </w:pPr>
            <w:r>
              <w:rPr>
                <w:rtl w:val="0"/>
              </w:rPr>
              <w:t xml:space="preserve">Numeric reconciliation; Restatement disclosure</w:t>
            </w:r>
          </w:p>
        </w:tc>
      </w:tr>
      <w:tr>
        <w:trPr>
          <w:cantSplit w:val="0"/>
          <w:tblHeader w:val="0"/>
        </w:trPr>
        <w:tc>
          <w:tcPr/>
          <w:p w:rsidR="00000000" w:rsidDel="00000000" w:rsidP="00000000" w:rsidRDefault="00000000" w:rsidRPr="00000000" w14:paraId="00000073">
            <w:pPr>
              <w:rPr/>
            </w:pPr>
            <w:r>
              <w:rPr>
                <w:rtl w:val="0"/>
              </w:rPr>
              <w:t xml:space="preserve">Core needs (P1, P3)</w:t>
            </w:r>
          </w:p>
        </w:tc>
        <w:tc>
          <w:tcPr/>
          <w:p w:rsidR="00000000" w:rsidDel="00000000" w:rsidP="00000000" w:rsidRDefault="00000000" w:rsidRPr="00000000" w14:paraId="00000074">
            <w:pPr>
              <w:rPr/>
            </w:pPr>
            <w:r>
              <w:rPr>
                <w:rtl w:val="0"/>
              </w:rPr>
              <w:t xml:space="preserve">Same Monday format, short, every week</w:t>
            </w:r>
          </w:p>
        </w:tc>
        <w:tc>
          <w:tcPr/>
          <w:p w:rsidR="00000000" w:rsidDel="00000000" w:rsidP="00000000" w:rsidRDefault="00000000" w:rsidRPr="00000000" w14:paraId="00000075">
            <w:pPr>
              <w:rPr/>
            </w:pPr>
            <w:r>
              <w:rPr>
                <w:rtl w:val="0"/>
              </w:rPr>
              <w:t xml:space="preserve">Format conformance</w:t>
            </w:r>
          </w:p>
        </w:tc>
      </w:tr>
      <w:tr>
        <w:trPr>
          <w:cantSplit w:val="0"/>
          <w:tblHeader w:val="0"/>
        </w:trPr>
        <w:tc>
          <w:tcPr/>
          <w:p w:rsidR="00000000" w:rsidDel="00000000" w:rsidP="00000000" w:rsidRDefault="00000000" w:rsidRPr="00000000" w14:paraId="00000076">
            <w:pPr>
              <w:rPr/>
            </w:pPr>
            <w:r>
              <w:rPr>
                <w:rtl w:val="0"/>
              </w:rPr>
              <w:t xml:space="preserve">HR guardrail (P2, P3 notes)</w:t>
            </w:r>
          </w:p>
        </w:tc>
        <w:tc>
          <w:tcPr/>
          <w:p w:rsidR="00000000" w:rsidDel="00000000" w:rsidP="00000000" w:rsidRDefault="00000000" w:rsidRPr="00000000" w14:paraId="00000077">
            <w:pPr>
              <w:rPr/>
            </w:pPr>
            <w:r>
              <w:rPr>
                <w:rtl w:val="0"/>
              </w:rPr>
              <w:t xml:space="preserve">No line identifies an individual rep</w:t>
            </w:r>
          </w:p>
        </w:tc>
        <w:tc>
          <w:tcPr/>
          <w:p w:rsidR="00000000" w:rsidDel="00000000" w:rsidP="00000000" w:rsidRDefault="00000000" w:rsidRPr="00000000" w14:paraId="00000078">
            <w:pPr>
              <w:rPr/>
            </w:pPr>
            <w:r>
              <w:rPr>
                <w:rtl w:val="0"/>
              </w:rPr>
              <w:t xml:space="preserve">No individual identification</w:t>
            </w:r>
          </w:p>
        </w:tc>
      </w:tr>
      <w:tr>
        <w:trPr>
          <w:cantSplit w:val="0"/>
          <w:tblHeader w:val="0"/>
        </w:trPr>
        <w:tc>
          <w:tcPr/>
          <w:p w:rsidR="00000000" w:rsidDel="00000000" w:rsidP="00000000" w:rsidRDefault="00000000" w:rsidRPr="00000000" w14:paraId="00000079">
            <w:pPr>
              <w:rPr/>
            </w:pPr>
            <w:r>
              <w:rPr>
                <w:rtl w:val="0"/>
              </w:rPr>
              <w:t xml:space="preserve">Terminology (scope note)</w:t>
            </w:r>
          </w:p>
        </w:tc>
        <w:tc>
          <w:tcPr/>
          <w:p w:rsidR="00000000" w:rsidDel="00000000" w:rsidP="00000000" w:rsidRDefault="00000000" w:rsidRPr="00000000" w14:paraId="0000007A">
            <w:pPr>
              <w:rPr/>
            </w:pPr>
            <w:r>
              <w:rPr>
                <w:rtl w:val="0"/>
              </w:rPr>
              <w:t xml:space="preserve">Governed metric terms; "competitive intelligence"</w:t>
            </w:r>
          </w:p>
        </w:tc>
        <w:tc>
          <w:tcPr/>
          <w:p w:rsidR="00000000" w:rsidDel="00000000" w:rsidP="00000000" w:rsidRDefault="00000000" w:rsidRPr="00000000" w14:paraId="0000007B">
            <w:pPr>
              <w:rPr/>
            </w:pPr>
            <w:r>
              <w:rPr>
                <w:rtl w:val="0"/>
              </w:rPr>
              <w:t xml:space="preserve">Governed terminology</w:t>
            </w:r>
          </w:p>
        </w:tc>
      </w:tr>
      <w:tr>
        <w:trPr>
          <w:cantSplit w:val="0"/>
          <w:tblHeader w:val="0"/>
        </w:trPr>
        <w:tc>
          <w:tcPr/>
          <w:p w:rsidR="00000000" w:rsidDel="00000000" w:rsidP="00000000" w:rsidRDefault="00000000" w:rsidRPr="00000000" w14:paraId="0000007C">
            <w:pPr>
              <w:rPr/>
            </w:pPr>
            <w:r>
              <w:rPr>
                <w:rtl w:val="0"/>
              </w:rPr>
              <w:t xml:space="preserve">Eval integrity</w:t>
            </w:r>
          </w:p>
        </w:tc>
        <w:tc>
          <w:tcPr/>
          <w:p w:rsidR="00000000" w:rsidDel="00000000" w:rsidP="00000000" w:rsidRDefault="00000000" w:rsidRPr="00000000" w14:paraId="0000007D">
            <w:pPr>
              <w:rPr/>
            </w:pPr>
            <w:r>
              <w:rPr>
                <w:rtl w:val="0"/>
              </w:rPr>
              <w:t xml:space="preserve">No component can read the answer key</w:t>
            </w:r>
          </w:p>
        </w:tc>
        <w:tc>
          <w:tcPr/>
          <w:p w:rsidR="00000000" w:rsidDel="00000000" w:rsidP="00000000" w:rsidRDefault="00000000" w:rsidRPr="00000000" w14:paraId="0000007E">
            <w:pPr>
              <w:rPr/>
            </w:pPr>
            <w:r>
              <w:rPr>
                <w:rtl w:val="0"/>
              </w:rPr>
              <w:t xml:space="preserve">Answer-key isolation</w:t>
            </w:r>
          </w:p>
        </w:tc>
      </w:tr>
      <w:tr>
        <w:trPr>
          <w:cantSplit w:val="0"/>
          <w:tblHeader w:val="0"/>
        </w:trPr>
        <w:tc>
          <w:tcPr/>
          <w:p w:rsidR="00000000" w:rsidDel="00000000" w:rsidP="00000000" w:rsidRDefault="00000000" w:rsidRPr="00000000" w14:paraId="0000007F">
            <w:pPr>
              <w:rPr/>
            </w:pPr>
            <w:r>
              <w:rPr>
                <w:rtl w:val="0"/>
              </w:rPr>
              <w:t xml:space="preserve">Data use (Proposal)</w:t>
            </w:r>
          </w:p>
        </w:tc>
        <w:tc>
          <w:tcPr/>
          <w:p w:rsidR="00000000" w:rsidDel="00000000" w:rsidP="00000000" w:rsidRDefault="00000000" w:rsidRPr="00000000" w14:paraId="00000080">
            <w:pPr>
              <w:rPr/>
            </w:pPr>
            <w:r>
              <w:rPr>
                <w:rtl w:val="0"/>
              </w:rPr>
              <w:t xml:space="preserve">No proprietary or patient data to external tools</w:t>
            </w:r>
          </w:p>
        </w:tc>
        <w:tc>
          <w:tcPr/>
          <w:p w:rsidR="00000000" w:rsidDel="00000000" w:rsidP="00000000" w:rsidRDefault="00000000" w:rsidRPr="00000000" w14:paraId="00000081">
            <w:pPr>
              <w:rPr/>
            </w:pPr>
            <w:r>
              <w:rPr>
                <w:rtl w:val="0"/>
              </w:rPr>
              <w:t xml:space="preserve">Data use</w:t>
            </w:r>
          </w:p>
        </w:tc>
      </w:tr>
    </w:tbl>
    <w:p w:rsidR="00000000" w:rsidDel="00000000" w:rsidP="00000000" w:rsidRDefault="00000000" w:rsidRPr="00000000" w14:paraId="00000082">
      <w:pPr>
        <w:pStyle w:val="Heading3"/>
        <w:rPr/>
      </w:pPr>
      <w:r>
        <w:rPr>
          <w:rtl w:val="0"/>
        </w:rPr>
        <w:t xml:space="preserve">3. Eval items</w:t>
      </w:r>
    </w:p>
    <w:p w:rsidR="00000000" w:rsidDel="00000000" w:rsidP="00000000" w:rsidRDefault="00000000" w:rsidRPr="00000000" w14:paraId="00000083">
      <w:pPr>
        <w:rPr/>
      </w:pPr>
      <w:r>
        <w:rPr>
          <w:rtl w:val="0"/>
        </w:rPr>
        <w:t xml:space="preserve">Thirty-five eval items cover the nine dimensions. Each target is a proposal until confirmed with Dr. Admasu (Open item 1); "To set" means no value is proposed yet.</w:t>
      </w:r>
    </w:p>
    <w:p w:rsidR="00000000" w:rsidDel="00000000" w:rsidP="00000000" w:rsidRDefault="00000000" w:rsidRPr="00000000" w14:paraId="00000084">
      <w:pPr>
        <w:rPr/>
      </w:pPr>
      <w:r>
        <w:rPr>
          <w:b w:val="1"/>
          <w:bCs w:val="1"/>
          <w:rtl w:val="0"/>
        </w:rPr>
        <w:t xml:space="preserve">Methods</w:t>
      </w:r>
      <w:r>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8145"/>
        <w:tblGridChange w:id="0">
          <w:tblGrid>
            <w:gridCol w:w="1215"/>
            <w:gridCol w:w="8145"/>
          </w:tblGrid>
        </w:tblGridChange>
      </w:tblGrid>
      <w:tr>
        <w:trPr>
          <w:cantSplit w:val="0"/>
          <w:tblHeader w:val="1"/>
        </w:trPr>
        <w:tc>
          <w:tcPr>
            <w:shd w:fill="f2f2f2" w:val="clear"/>
          </w:tcPr>
          <w:p w:rsidR="00000000" w:rsidDel="00000000" w:rsidP="00000000" w:rsidRDefault="00000000" w:rsidRPr="00000000" w14:paraId="00000085">
            <w:pPr>
              <w:rPr/>
            </w:pPr>
            <w:r>
              <w:rPr>
                <w:rtl w:val="0"/>
              </w:rPr>
              <w:t xml:space="preserve">Method</w:t>
            </w:r>
          </w:p>
        </w:tc>
        <w:tc>
          <w:tcPr>
            <w:shd w:fill="f2f2f2" w:val="clear"/>
          </w:tcPr>
          <w:p w:rsidR="00000000" w:rsidDel="00000000" w:rsidP="00000000" w:rsidRDefault="00000000" w:rsidRPr="00000000" w14:paraId="00000086">
            <w:pPr>
              <w:rPr/>
            </w:pPr>
            <w:r>
              <w:rPr>
                <w:rtl w:val="0"/>
              </w:rPr>
              <w:t xml:space="preserve">How it works</w:t>
            </w:r>
          </w:p>
        </w:tc>
      </w:tr>
      <w:tr>
        <w:trPr>
          <w:cantSplit w:val="0"/>
          <w:tblHeader w:val="0"/>
        </w:trPr>
        <w:tc>
          <w:tcPr/>
          <w:p w:rsidR="00000000" w:rsidDel="00000000" w:rsidP="00000000" w:rsidRDefault="00000000" w:rsidRPr="00000000" w14:paraId="00000087">
            <w:pPr>
              <w:rPr/>
            </w:pPr>
            <w:r>
              <w:rPr>
                <w:rtl w:val="0"/>
              </w:rPr>
              <w:t xml:space="preserve">Auto</w:t>
            </w:r>
          </w:p>
        </w:tc>
        <w:tc>
          <w:tcPr/>
          <w:p w:rsidR="00000000" w:rsidDel="00000000" w:rsidP="00000000" w:rsidRDefault="00000000" w:rsidRPr="00000000" w14:paraId="00000088">
            <w:pPr>
              <w:rPr/>
            </w:pPr>
            <w:r>
              <w:rPr>
                <w:rtl w:val="0"/>
              </w:rPr>
              <w:t xml:space="preserve">Code compares the brief and its evidence to the answer key or the pinned data</w:t>
            </w:r>
          </w:p>
        </w:tc>
      </w:tr>
      <w:tr>
        <w:trPr>
          <w:cantSplit w:val="0"/>
          <w:tblHeader w:val="0"/>
        </w:trPr>
        <w:tc>
          <w:tcPr/>
          <w:p w:rsidR="00000000" w:rsidDel="00000000" w:rsidP="00000000" w:rsidRDefault="00000000" w:rsidRPr="00000000" w14:paraId="00000089">
            <w:pPr>
              <w:rPr/>
            </w:pPr>
            <w:r>
              <w:rPr>
                <w:rtl w:val="0"/>
              </w:rPr>
              <w:t xml:space="preserve">Human</w:t>
            </w:r>
          </w:p>
        </w:tc>
        <w:tc>
          <w:tcPr/>
          <w:p w:rsidR="00000000" w:rsidDel="00000000" w:rsidP="00000000" w:rsidRDefault="00000000" w:rsidRPr="00000000" w14:paraId="0000008A">
            <w:pPr>
              <w:rPr/>
            </w:pPr>
            <w:r>
              <w:rPr>
                <w:rtl w:val="0"/>
              </w:rPr>
              <w:t xml:space="preserve">A reviewer scores against a rubric, with the gold brief as reference (Open item 13)</w:t>
            </w:r>
          </w:p>
        </w:tc>
      </w:tr>
      <w:tr>
        <w:trPr>
          <w:cantSplit w:val="0"/>
          <w:tblHeader w:val="0"/>
        </w:trPr>
        <w:tc>
          <w:tcPr/>
          <w:p w:rsidR="00000000" w:rsidDel="00000000" w:rsidP="00000000" w:rsidRDefault="00000000" w:rsidRPr="00000000" w14:paraId="0000008B">
            <w:pPr>
              <w:rPr/>
            </w:pPr>
            <w:r>
              <w:rPr>
                <w:rtl w:val="0"/>
              </w:rPr>
              <w:t xml:space="preserve">Judge</w:t>
            </w:r>
          </w:p>
        </w:tc>
        <w:tc>
          <w:tcPr/>
          <w:p w:rsidR="00000000" w:rsidDel="00000000" w:rsidP="00000000" w:rsidRDefault="00000000" w:rsidRPr="00000000" w14:paraId="0000008C">
            <w:pPr>
              <w:rPr/>
            </w:pPr>
            <w:r>
              <w:rPr>
                <w:rtl w:val="0"/>
              </w:rPr>
              <w:t xml:space="preserve">An LLM judge scores, only after its agreement with human labels is measured (Open item 2)</w:t>
            </w:r>
          </w:p>
        </w:tc>
      </w:tr>
      <w:tr>
        <w:trPr>
          <w:cantSplit w:val="0"/>
          <w:tblHeader w:val="0"/>
        </w:trPr>
        <w:tc>
          <w:tcPr/>
          <w:p w:rsidR="00000000" w:rsidDel="00000000" w:rsidP="00000000" w:rsidRDefault="00000000" w:rsidRPr="00000000" w14:paraId="0000008D">
            <w:pPr>
              <w:rPr/>
            </w:pPr>
            <w:r>
              <w:rPr>
                <w:rtl w:val="0"/>
              </w:rPr>
              <w:t xml:space="preserve">Review</w:t>
            </w:r>
          </w:p>
        </w:tc>
        <w:tc>
          <w:tcPr/>
          <w:p w:rsidR="00000000" w:rsidDel="00000000" w:rsidP="00000000" w:rsidRDefault="00000000" w:rsidRPr="00000000" w14:paraId="0000008E">
            <w:pPr>
              <w:rPr/>
            </w:pPr>
            <w:r>
              <w:rPr>
                <w:rtl w:val="0"/>
              </w:rPr>
              <w:t xml:space="preserve">A one-time process check, not run per case</w:t>
            </w:r>
          </w:p>
        </w:tc>
      </w:tr>
    </w:tbl>
    <w:p w:rsidR="00000000" w:rsidDel="00000000" w:rsidP="00000000" w:rsidRDefault="00000000" w:rsidRPr="00000000" w14:paraId="0000008F">
      <w:pPr>
        <w:pStyle w:val="Heading4"/>
        <w:rPr/>
      </w:pPr>
      <w:r>
        <w:rPr>
          <w:rtl w:val="0"/>
        </w:rPr>
        <w:t xml:space="preserve">Numeric fidelity</w:t>
      </w:r>
    </w:p>
    <w:tbl>
      <w:tblPr>
        <w:tblStyle w:val="Table4"/>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2475"/>
        <w:gridCol w:w="2805"/>
        <w:gridCol w:w="1005"/>
        <w:gridCol w:w="2280"/>
        <w:tblGridChange w:id="0">
          <w:tblGrid>
            <w:gridCol w:w="810"/>
            <w:gridCol w:w="2475"/>
            <w:gridCol w:w="2805"/>
            <w:gridCol w:w="1005"/>
            <w:gridCol w:w="2280"/>
          </w:tblGrid>
        </w:tblGridChange>
      </w:tblGrid>
      <w:tr>
        <w:trPr>
          <w:cantSplit w:val="0"/>
          <w:tblHeader w:val="1"/>
        </w:trPr>
        <w:tc>
          <w:tcPr>
            <w:shd w:fill="f2f2f2" w:val="clear"/>
          </w:tcPr>
          <w:p w:rsidR="00000000" w:rsidDel="00000000" w:rsidP="00000000" w:rsidRDefault="00000000" w:rsidRPr="00000000" w14:paraId="00000090">
            <w:pPr>
              <w:rPr/>
            </w:pPr>
            <w:r>
              <w:rPr>
                <w:rtl w:val="0"/>
              </w:rPr>
              <w:t xml:space="preserve">ID</w:t>
            </w:r>
          </w:p>
        </w:tc>
        <w:tc>
          <w:tcPr>
            <w:shd w:fill="f2f2f2" w:val="clear"/>
          </w:tcPr>
          <w:p w:rsidR="00000000" w:rsidDel="00000000" w:rsidP="00000000" w:rsidRDefault="00000000" w:rsidRPr="00000000" w14:paraId="00000091">
            <w:pPr>
              <w:rPr/>
            </w:pPr>
            <w:r>
              <w:rPr>
                <w:rtl w:val="0"/>
              </w:rPr>
              <w:t xml:space="preserve">Eval item</w:t>
            </w:r>
          </w:p>
        </w:tc>
        <w:tc>
          <w:tcPr>
            <w:shd w:fill="f2f2f2" w:val="clear"/>
          </w:tcPr>
          <w:p w:rsidR="00000000" w:rsidDel="00000000" w:rsidP="00000000" w:rsidRDefault="00000000" w:rsidRPr="00000000" w14:paraId="00000092">
            <w:pPr>
              <w:rPr/>
            </w:pPr>
            <w:r>
              <w:rPr>
                <w:rtl w:val="0"/>
              </w:rPr>
              <w:t xml:space="preserve">How it is scored</w:t>
            </w:r>
          </w:p>
        </w:tc>
        <w:tc>
          <w:tcPr>
            <w:shd w:fill="f2f2f2" w:val="clear"/>
          </w:tcPr>
          <w:p w:rsidR="00000000" w:rsidDel="00000000" w:rsidP="00000000" w:rsidRDefault="00000000" w:rsidRPr="00000000" w14:paraId="00000093">
            <w:pPr>
              <w:rPr/>
            </w:pPr>
            <w:r>
              <w:rPr>
                <w:rtl w:val="0"/>
              </w:rPr>
              <w:t xml:space="preserve">Method</w:t>
            </w:r>
          </w:p>
        </w:tc>
        <w:tc>
          <w:tcPr>
            <w:shd w:fill="f2f2f2" w:val="clear"/>
          </w:tcPr>
          <w:p w:rsidR="00000000" w:rsidDel="00000000" w:rsidP="00000000" w:rsidRDefault="00000000" w:rsidRPr="00000000" w14:paraId="00000094">
            <w:pPr>
              <w:rPr/>
            </w:pPr>
            <w:r>
              <w:rPr>
                <w:rtl w:val="0"/>
              </w:rPr>
              <w:t xml:space="preserve">Target</w:t>
            </w:r>
          </w:p>
        </w:tc>
      </w:tr>
      <w:tr>
        <w:trPr>
          <w:cantSplit w:val="0"/>
          <w:tblHeader w:val="0"/>
        </w:trPr>
        <w:tc>
          <w:tcPr/>
          <w:p w:rsidR="00000000" w:rsidDel="00000000" w:rsidP="00000000" w:rsidRDefault="00000000" w:rsidRPr="00000000" w14:paraId="00000095">
            <w:pPr>
              <w:rPr/>
            </w:pPr>
            <w:r>
              <w:rPr>
                <w:rtl w:val="0"/>
              </w:rPr>
              <w:t xml:space="preserve">EV-1.1</w:t>
            </w:r>
          </w:p>
        </w:tc>
        <w:tc>
          <w:tcPr/>
          <w:p w:rsidR="00000000" w:rsidDel="00000000" w:rsidP="00000000" w:rsidRDefault="00000000" w:rsidRPr="00000000" w14:paraId="00000096">
            <w:pPr>
              <w:rPr/>
            </w:pPr>
            <w:r>
              <w:rPr>
                <w:rtl w:val="0"/>
              </w:rPr>
              <w:t xml:space="preserve">Numeric reconciliation</w:t>
            </w:r>
          </w:p>
        </w:tc>
        <w:tc>
          <w:tcPr/>
          <w:p w:rsidR="00000000" w:rsidDel="00000000" w:rsidP="00000000" w:rsidRDefault="00000000" w:rsidRPr="00000000" w14:paraId="00000097">
            <w:pPr>
              <w:rPr/>
            </w:pPr>
            <w:r>
              <w:rPr>
                <w:rtl w:val="0"/>
              </w:rPr>
              <w:t xml:space="preserve">Share of numbers in the brief that match the value computed from the pinned data version, after stated rounding; only the pinned version counts, not whichever version is newest</w:t>
            </w:r>
          </w:p>
        </w:tc>
        <w:tc>
          <w:tcPr/>
          <w:p w:rsidR="00000000" w:rsidDel="00000000" w:rsidP="00000000" w:rsidRDefault="00000000" w:rsidRPr="00000000" w14:paraId="00000098">
            <w:pPr>
              <w:rPr/>
            </w:pPr>
            <w:r>
              <w:rPr>
                <w:rtl w:val="0"/>
              </w:rPr>
              <w:t xml:space="preserve">Auto</w:t>
            </w:r>
          </w:p>
        </w:tc>
        <w:tc>
          <w:tcPr/>
          <w:p w:rsidR="00000000" w:rsidDel="00000000" w:rsidP="00000000" w:rsidRDefault="00000000" w:rsidRPr="00000000" w14:paraId="00000099">
            <w:pPr>
              <w:rPr/>
            </w:pPr>
            <w:r>
              <w:rPr>
                <w:rtl w:val="0"/>
              </w:rPr>
              <w:t xml:space="preserve">Set % against the run's pinned data version; hard gate</w:t>
            </w:r>
          </w:p>
        </w:tc>
      </w:tr>
      <w:tr>
        <w:trPr>
          <w:cantSplit w:val="0"/>
          <w:tblHeader w:val="0"/>
        </w:trPr>
        <w:tc>
          <w:tcPr/>
          <w:p w:rsidR="00000000" w:rsidDel="00000000" w:rsidP="00000000" w:rsidRDefault="00000000" w:rsidRPr="00000000" w14:paraId="0000009A">
            <w:pPr>
              <w:rPr/>
            </w:pPr>
            <w:r>
              <w:rPr>
                <w:rtl w:val="0"/>
              </w:rPr>
              <w:t xml:space="preserve">EV-1.2</w:t>
            </w:r>
          </w:p>
        </w:tc>
        <w:tc>
          <w:tcPr/>
          <w:p w:rsidR="00000000" w:rsidDel="00000000" w:rsidP="00000000" w:rsidRDefault="00000000" w:rsidRPr="00000000" w14:paraId="0000009B">
            <w:pPr>
              <w:rPr/>
            </w:pPr>
            <w:r>
              <w:rPr>
                <w:rtl w:val="0"/>
              </w:rPr>
              <w:t xml:space="preserve">Restatement disclosure</w:t>
            </w:r>
          </w:p>
        </w:tc>
        <w:tc>
          <w:tcPr/>
          <w:p w:rsidR="00000000" w:rsidDel="00000000" w:rsidP="00000000" w:rsidRDefault="00000000" w:rsidRPr="00000000" w14:paraId="0000009C">
            <w:pPr>
              <w:rPr/>
            </w:pPr>
            <w:r>
              <w:rPr>
                <w:rtl w:val="0"/>
              </w:rPr>
              <w:t xml:space="preserve">On seeded restatement cases, the brief states that a number reported last week changed, with old and new values</w:t>
            </w:r>
          </w:p>
        </w:tc>
        <w:tc>
          <w:tcPr/>
          <w:p w:rsidR="00000000" w:rsidDel="00000000" w:rsidP="00000000" w:rsidRDefault="00000000" w:rsidRPr="00000000" w14:paraId="0000009D">
            <w:pPr>
              <w:rPr/>
            </w:pPr>
            <w:r>
              <w:rPr>
                <w:rtl w:val="0"/>
              </w:rPr>
              <w:t xml:space="preserve">Auto</w:t>
            </w:r>
          </w:p>
        </w:tc>
        <w:tc>
          <w:tcPr/>
          <w:p w:rsidR="00000000" w:rsidDel="00000000" w:rsidP="00000000" w:rsidRDefault="00000000" w:rsidRPr="00000000" w14:paraId="0000009E">
            <w:pPr>
              <w:rPr/>
            </w:pPr>
            <w:r>
              <w:rPr>
                <w:rtl w:val="0"/>
              </w:rPr>
              <w:t xml:space="preserve">100% of seeded cases</w:t>
            </w:r>
          </w:p>
        </w:tc>
      </w:tr>
      <w:tr>
        <w:trPr>
          <w:cantSplit w:val="0"/>
          <w:tblHeader w:val="0"/>
        </w:trPr>
        <w:tc>
          <w:tcPr/>
          <w:p w:rsidR="00000000" w:rsidDel="00000000" w:rsidP="00000000" w:rsidRDefault="00000000" w:rsidRPr="00000000" w14:paraId="0000009F">
            <w:pPr>
              <w:rPr/>
            </w:pPr>
            <w:r>
              <w:rPr>
                <w:rtl w:val="0"/>
              </w:rPr>
              <w:t xml:space="preserve">EV-1.3</w:t>
            </w:r>
          </w:p>
        </w:tc>
        <w:tc>
          <w:tcPr/>
          <w:p w:rsidR="00000000" w:rsidDel="00000000" w:rsidP="00000000" w:rsidRDefault="00000000" w:rsidRPr="00000000" w14:paraId="000000A0">
            <w:pPr>
              <w:rPr/>
            </w:pPr>
            <w:r>
              <w:rPr>
                <w:rtl w:val="0"/>
              </w:rPr>
              <w:t xml:space="preserve">Factual accuracy</w:t>
            </w:r>
          </w:p>
        </w:tc>
        <w:tc>
          <w:tcPr/>
          <w:p w:rsidR="00000000" w:rsidDel="00000000" w:rsidP="00000000" w:rsidRDefault="00000000" w:rsidRPr="00000000" w14:paraId="000000A1">
            <w:pPr>
              <w:rPr/>
            </w:pPr>
            <w:r>
              <w:rPr>
                <w:rtl w:val="0"/>
              </w:rPr>
              <w:t xml:space="preserve">Non-numeric claims (direction, metric, cut, timing) checked against the answer key and pinned data</w:t>
            </w:r>
          </w:p>
        </w:tc>
        <w:tc>
          <w:tcPr/>
          <w:p w:rsidR="00000000" w:rsidDel="00000000" w:rsidP="00000000" w:rsidRDefault="00000000" w:rsidRPr="00000000" w14:paraId="000000A2">
            <w:pPr>
              <w:rPr/>
            </w:pPr>
            <w:r>
              <w:rPr>
                <w:rtl w:val="0"/>
              </w:rPr>
              <w:t xml:space="preserve">Human</w:t>
            </w:r>
          </w:p>
        </w:tc>
        <w:tc>
          <w:tcPr/>
          <w:p w:rsidR="00000000" w:rsidDel="00000000" w:rsidP="00000000" w:rsidRDefault="00000000" w:rsidRPr="00000000" w14:paraId="000000A3">
            <w:pPr>
              <w:rPr/>
            </w:pPr>
            <w:r>
              <w:rPr>
                <w:rtl w:val="0"/>
              </w:rPr>
              <w:t xml:space="preserve">To set</w:t>
            </w:r>
          </w:p>
        </w:tc>
      </w:tr>
    </w:tbl>
    <w:p w:rsidR="00000000" w:rsidDel="00000000" w:rsidP="00000000" w:rsidRDefault="00000000" w:rsidRPr="00000000" w14:paraId="000000A4">
      <w:pPr>
        <w:pStyle w:val="Heading4"/>
        <w:rPr/>
      </w:pPr>
      <w:r>
        <w:rPr>
          <w:rtl w:val="0"/>
        </w:rPr>
        <w:t xml:space="preserve">Data reliability</w:t>
      </w:r>
    </w:p>
    <w:tbl>
      <w:tblPr>
        <w:tblStyle w:val="Table5"/>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2550"/>
        <w:gridCol w:w="3360"/>
        <w:gridCol w:w="1530"/>
        <w:gridCol w:w="1125"/>
        <w:tblGridChange w:id="0">
          <w:tblGrid>
            <w:gridCol w:w="810"/>
            <w:gridCol w:w="2550"/>
            <w:gridCol w:w="3360"/>
            <w:gridCol w:w="1530"/>
            <w:gridCol w:w="1125"/>
          </w:tblGrid>
        </w:tblGridChange>
      </w:tblGrid>
      <w:tr>
        <w:trPr>
          <w:cantSplit w:val="0"/>
          <w:tblHeader w:val="1"/>
        </w:trPr>
        <w:tc>
          <w:tcPr>
            <w:shd w:fill="f2f2f2" w:val="clear"/>
          </w:tcPr>
          <w:p w:rsidR="00000000" w:rsidDel="00000000" w:rsidP="00000000" w:rsidRDefault="00000000" w:rsidRPr="00000000" w14:paraId="000000A5">
            <w:pPr>
              <w:rPr/>
            </w:pPr>
            <w:r>
              <w:rPr>
                <w:rtl w:val="0"/>
              </w:rPr>
              <w:t xml:space="preserve">ID</w:t>
            </w:r>
          </w:p>
        </w:tc>
        <w:tc>
          <w:tcPr>
            <w:shd w:fill="f2f2f2" w:val="clear"/>
          </w:tcPr>
          <w:p w:rsidR="00000000" w:rsidDel="00000000" w:rsidP="00000000" w:rsidRDefault="00000000" w:rsidRPr="00000000" w14:paraId="000000A6">
            <w:pPr>
              <w:rPr/>
            </w:pPr>
            <w:r>
              <w:rPr>
                <w:rtl w:val="0"/>
              </w:rPr>
              <w:t xml:space="preserve">Eval item</w:t>
            </w:r>
          </w:p>
        </w:tc>
        <w:tc>
          <w:tcPr>
            <w:shd w:fill="f2f2f2" w:val="clear"/>
          </w:tcPr>
          <w:p w:rsidR="00000000" w:rsidDel="00000000" w:rsidP="00000000" w:rsidRDefault="00000000" w:rsidRPr="00000000" w14:paraId="000000A7">
            <w:pPr>
              <w:rPr/>
            </w:pPr>
            <w:r>
              <w:rPr>
                <w:rtl w:val="0"/>
              </w:rPr>
              <w:t xml:space="preserve">How it is scored</w:t>
            </w:r>
          </w:p>
        </w:tc>
        <w:tc>
          <w:tcPr>
            <w:shd w:fill="f2f2f2" w:val="clear"/>
          </w:tcPr>
          <w:p w:rsidR="00000000" w:rsidDel="00000000" w:rsidP="00000000" w:rsidRDefault="00000000" w:rsidRPr="00000000" w14:paraId="000000A8">
            <w:pPr>
              <w:rPr/>
            </w:pPr>
            <w:r>
              <w:rPr>
                <w:rtl w:val="0"/>
              </w:rPr>
              <w:t xml:space="preserve">Method</w:t>
            </w:r>
          </w:p>
        </w:tc>
        <w:tc>
          <w:tcPr>
            <w:shd w:fill="f2f2f2" w:val="clear"/>
          </w:tcPr>
          <w:p w:rsidR="00000000" w:rsidDel="00000000" w:rsidP="00000000" w:rsidRDefault="00000000" w:rsidRPr="00000000" w14:paraId="000000A9">
            <w:pPr>
              <w:rPr/>
            </w:pPr>
            <w:r>
              <w:rPr>
                <w:rtl w:val="0"/>
              </w:rPr>
              <w:t xml:space="preserve">Target</w:t>
            </w:r>
          </w:p>
        </w:tc>
      </w:tr>
      <w:tr>
        <w:trPr>
          <w:cantSplit w:val="0"/>
          <w:tblHeader w:val="0"/>
        </w:trPr>
        <w:tc>
          <w:tcPr/>
          <w:p w:rsidR="00000000" w:rsidDel="00000000" w:rsidP="00000000" w:rsidRDefault="00000000" w:rsidRPr="00000000" w14:paraId="000000AA">
            <w:pPr>
              <w:rPr/>
            </w:pPr>
            <w:r>
              <w:rPr>
                <w:rtl w:val="0"/>
              </w:rPr>
              <w:t xml:space="preserve">EV-2.1</w:t>
            </w:r>
          </w:p>
        </w:tc>
        <w:tc>
          <w:tcPr/>
          <w:p w:rsidR="00000000" w:rsidDel="00000000" w:rsidP="00000000" w:rsidRDefault="00000000" w:rsidRPr="00000000" w14:paraId="000000AB">
            <w:pPr>
              <w:rPr/>
            </w:pPr>
            <w:r>
              <w:rPr>
                <w:rtl w:val="0"/>
              </w:rPr>
              <w:t xml:space="preserve">Artifact catch rate</w:t>
            </w:r>
          </w:p>
        </w:tc>
        <w:tc>
          <w:tcPr/>
          <w:p w:rsidR="00000000" w:rsidDel="00000000" w:rsidP="00000000" w:rsidRDefault="00000000" w:rsidRPr="00000000" w14:paraId="000000AC">
            <w:pPr>
              <w:rPr/>
            </w:pPr>
            <w:r>
              <w:rPr>
                <w:rtl w:val="0"/>
              </w:rPr>
              <w:t xml:space="preserve">Share of injected data artifacts (restatement, coverage drop, duplicate load, missing or late week) flagged in the data-health section</w:t>
            </w:r>
          </w:p>
        </w:tc>
        <w:tc>
          <w:tcPr/>
          <w:p w:rsidR="00000000" w:rsidDel="00000000" w:rsidP="00000000" w:rsidRDefault="00000000" w:rsidRPr="00000000" w14:paraId="000000AD">
            <w:pPr>
              <w:rPr/>
            </w:pPr>
            <w:r>
              <w:rPr>
                <w:rtl w:val="0"/>
              </w:rPr>
              <w:t xml:space="preserve">Auto</w:t>
            </w:r>
          </w:p>
        </w:tc>
        <w:tc>
          <w:tcPr/>
          <w:p w:rsidR="00000000" w:rsidDel="00000000" w:rsidP="00000000" w:rsidRDefault="00000000" w:rsidRPr="00000000" w14:paraId="000000AE">
            <w:pPr>
              <w:rPr/>
            </w:pPr>
            <w:r>
              <w:rPr>
                <w:rtl w:val="0"/>
              </w:rPr>
              <w:t xml:space="preserve">≥ 90%</w:t>
            </w:r>
          </w:p>
        </w:tc>
      </w:tr>
      <w:tr>
        <w:trPr>
          <w:cantSplit w:val="0"/>
          <w:tblHeader w:val="0"/>
        </w:trPr>
        <w:tc>
          <w:tcPr/>
          <w:p w:rsidR="00000000" w:rsidDel="00000000" w:rsidP="00000000" w:rsidRDefault="00000000" w:rsidRPr="00000000" w14:paraId="000000AF">
            <w:pPr>
              <w:rPr/>
            </w:pPr>
            <w:r>
              <w:rPr>
                <w:rtl w:val="0"/>
              </w:rPr>
              <w:t xml:space="preserve">EV-2.2</w:t>
            </w:r>
          </w:p>
        </w:tc>
        <w:tc>
          <w:tcPr/>
          <w:p w:rsidR="00000000" w:rsidDel="00000000" w:rsidP="00000000" w:rsidRDefault="00000000" w:rsidRPr="00000000" w14:paraId="000000B0">
            <w:pPr>
              <w:rPr/>
            </w:pPr>
            <w:r>
              <w:rPr>
                <w:rtl w:val="0"/>
              </w:rPr>
              <w:t xml:space="preserve">Artifact vs. real labeling</w:t>
            </w:r>
          </w:p>
        </w:tc>
        <w:tc>
          <w:tcPr/>
          <w:p w:rsidR="00000000" w:rsidDel="00000000" w:rsidP="00000000" w:rsidRDefault="00000000" w:rsidRPr="00000000" w14:paraId="000000B1">
            <w:pPr>
              <w:rPr/>
            </w:pPr>
            <w:r>
              <w:rPr>
                <w:rtl w:val="0"/>
              </w:rPr>
              <w:t xml:space="preserve">Each reported change labeled as data artifact, calendar effect or real change, against the answer key; confusion matrix reported</w:t>
            </w:r>
          </w:p>
        </w:tc>
        <w:tc>
          <w:tcPr/>
          <w:p w:rsidR="00000000" w:rsidDel="00000000" w:rsidP="00000000" w:rsidRDefault="00000000" w:rsidRPr="00000000" w14:paraId="000000B2">
            <w:pPr>
              <w:rPr/>
            </w:pPr>
            <w:r>
              <w:rPr>
                <w:rtl w:val="0"/>
              </w:rPr>
              <w:t xml:space="preserve">Auto</w:t>
            </w:r>
          </w:p>
        </w:tc>
        <w:tc>
          <w:tcPr/>
          <w:p w:rsidR="00000000" w:rsidDel="00000000" w:rsidP="00000000" w:rsidRDefault="00000000" w:rsidRPr="00000000" w14:paraId="000000B3">
            <w:pPr>
              <w:rPr/>
            </w:pPr>
            <w:r>
              <w:rPr>
                <w:rtl w:val="0"/>
              </w:rPr>
              <w:t xml:space="preserve">To set</w:t>
            </w:r>
          </w:p>
        </w:tc>
      </w:tr>
      <w:tr>
        <w:trPr>
          <w:cantSplit w:val="0"/>
          <w:tblHeader w:val="0"/>
        </w:trPr>
        <w:tc>
          <w:tcPr/>
          <w:p w:rsidR="00000000" w:rsidDel="00000000" w:rsidP="00000000" w:rsidRDefault="00000000" w:rsidRPr="00000000" w14:paraId="000000B4">
            <w:pPr>
              <w:rPr/>
            </w:pPr>
            <w:r>
              <w:rPr>
                <w:rtl w:val="0"/>
              </w:rPr>
              <w:t xml:space="preserve">EV-2.3</w:t>
            </w:r>
          </w:p>
        </w:tc>
        <w:tc>
          <w:tcPr/>
          <w:p w:rsidR="00000000" w:rsidDel="00000000" w:rsidP="00000000" w:rsidRDefault="00000000" w:rsidRPr="00000000" w14:paraId="000000B5">
            <w:pPr>
              <w:rPr/>
            </w:pPr>
            <w:r>
              <w:rPr>
                <w:rtl w:val="0"/>
              </w:rPr>
              <w:t xml:space="preserve">Unreliable-cut handling</w:t>
            </w:r>
          </w:p>
        </w:tc>
        <w:tc>
          <w:tcPr/>
          <w:p w:rsidR="00000000" w:rsidDel="00000000" w:rsidP="00000000" w:rsidRDefault="00000000" w:rsidRPr="00000000" w14:paraId="000000B6">
            <w:pPr>
              <w:rPr/>
            </w:pPr>
            <w:r>
              <w:rPr>
                <w:rtl w:val="0"/>
              </w:rPr>
              <w:t xml:space="preserve">When a cut fails validation, its numbers are suppressed or visibly qualified</w:t>
            </w:r>
          </w:p>
        </w:tc>
        <w:tc>
          <w:tcPr/>
          <w:p w:rsidR="00000000" w:rsidDel="00000000" w:rsidP="00000000" w:rsidRDefault="00000000" w:rsidRPr="00000000" w14:paraId="000000B7">
            <w:pPr>
              <w:rPr/>
            </w:pPr>
            <w:r>
              <w:rPr>
                <w:rtl w:val="0"/>
              </w:rPr>
              <w:t xml:space="preserve">Auto</w:t>
            </w:r>
          </w:p>
        </w:tc>
        <w:tc>
          <w:tcPr/>
          <w:p w:rsidR="00000000" w:rsidDel="00000000" w:rsidP="00000000" w:rsidRDefault="00000000" w:rsidRPr="00000000" w14:paraId="000000B8">
            <w:pPr>
              <w:rPr/>
            </w:pPr>
            <w:r>
              <w:rPr>
                <w:rtl w:val="0"/>
              </w:rPr>
              <w:t xml:space="preserve">100%</w:t>
            </w:r>
          </w:p>
        </w:tc>
      </w:tr>
      <w:tr>
        <w:trPr>
          <w:cantSplit w:val="0"/>
          <w:tblHeader w:val="0"/>
        </w:trPr>
        <w:tc>
          <w:tcPr/>
          <w:p w:rsidR="00000000" w:rsidDel="00000000" w:rsidP="00000000" w:rsidRDefault="00000000" w:rsidRPr="00000000" w14:paraId="000000B9">
            <w:pPr>
              <w:rPr/>
            </w:pPr>
            <w:r>
              <w:rPr>
                <w:rtl w:val="0"/>
              </w:rPr>
              <w:t xml:space="preserve">EV-2.4</w:t>
            </w:r>
          </w:p>
        </w:tc>
        <w:tc>
          <w:tcPr/>
          <w:p w:rsidR="00000000" w:rsidDel="00000000" w:rsidP="00000000" w:rsidRDefault="00000000" w:rsidRPr="00000000" w14:paraId="000000BA">
            <w:pPr>
              <w:rPr/>
            </w:pPr>
            <w:r>
              <w:rPr>
                <w:rtl w:val="0"/>
              </w:rPr>
              <w:t xml:space="preserve">Refresh-window handling</w:t>
            </w:r>
          </w:p>
        </w:tc>
        <w:tc>
          <w:tcPr/>
          <w:p w:rsidR="00000000" w:rsidDel="00000000" w:rsidP="00000000" w:rsidRDefault="00000000" w:rsidRPr="00000000" w14:paraId="000000BB">
            <w:pPr>
              <w:rPr/>
            </w:pPr>
            <w:r>
              <w:rPr>
                <w:rtl w:val="0"/>
              </w:rPr>
              <w:t xml:space="preserve">When the data window moves forward a week, weeks restated inside the refresh window are flagged; none is silently overwritten or double-counted (Open item 18)</w:t>
            </w:r>
          </w:p>
        </w:tc>
        <w:tc>
          <w:tcPr/>
          <w:p w:rsidR="00000000" w:rsidDel="00000000" w:rsidP="00000000" w:rsidRDefault="00000000" w:rsidRPr="00000000" w14:paraId="000000BC">
            <w:pPr>
              <w:rPr/>
            </w:pPr>
            <w:r>
              <w:rPr>
                <w:rtl w:val="0"/>
              </w:rPr>
              <w:t xml:space="preserve">Auto</w:t>
            </w:r>
          </w:p>
        </w:tc>
        <w:tc>
          <w:tcPr/>
          <w:p w:rsidR="00000000" w:rsidDel="00000000" w:rsidP="00000000" w:rsidRDefault="00000000" w:rsidRPr="00000000" w14:paraId="000000BD">
            <w:pPr>
              <w:rPr/>
            </w:pPr>
            <w:r>
              <w:rPr>
                <w:rtl w:val="0"/>
              </w:rPr>
              <w:t xml:space="preserve">100%</w:t>
            </w:r>
          </w:p>
        </w:tc>
      </w:tr>
    </w:tbl>
    <w:p w:rsidR="00000000" w:rsidDel="00000000" w:rsidP="00000000" w:rsidRDefault="00000000" w:rsidRPr="00000000" w14:paraId="000000BE">
      <w:pPr>
        <w:pStyle w:val="Heading4"/>
        <w:rPr/>
      </w:pPr>
      <w:r>
        <w:rPr>
          <w:rtl w:val="0"/>
        </w:rPr>
        <w:t xml:space="preserve">Detection and prioritization</w:t>
      </w:r>
    </w:p>
    <w:tbl>
      <w:tblPr>
        <w:tblStyle w:val="Table6"/>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295"/>
        <w:gridCol w:w="3150"/>
        <w:gridCol w:w="1155"/>
        <w:gridCol w:w="1800"/>
        <w:tblGridChange w:id="0">
          <w:tblGrid>
            <w:gridCol w:w="975"/>
            <w:gridCol w:w="2295"/>
            <w:gridCol w:w="3150"/>
            <w:gridCol w:w="1155"/>
            <w:gridCol w:w="1800"/>
          </w:tblGrid>
        </w:tblGridChange>
      </w:tblGrid>
      <w:tr>
        <w:trPr>
          <w:cantSplit w:val="0"/>
          <w:tblHeader w:val="1"/>
        </w:trPr>
        <w:tc>
          <w:tcPr>
            <w:shd w:fill="f2f2f2" w:val="clear"/>
          </w:tcPr>
          <w:p w:rsidR="00000000" w:rsidDel="00000000" w:rsidP="00000000" w:rsidRDefault="00000000" w:rsidRPr="00000000" w14:paraId="000000BF">
            <w:pPr>
              <w:rPr/>
            </w:pPr>
            <w:r>
              <w:rPr>
                <w:rtl w:val="0"/>
              </w:rPr>
              <w:t xml:space="preserve">ID</w:t>
            </w:r>
          </w:p>
        </w:tc>
        <w:tc>
          <w:tcPr>
            <w:shd w:fill="f2f2f2" w:val="clear"/>
          </w:tcPr>
          <w:p w:rsidR="00000000" w:rsidDel="00000000" w:rsidP="00000000" w:rsidRDefault="00000000" w:rsidRPr="00000000" w14:paraId="000000C0">
            <w:pPr>
              <w:rPr/>
            </w:pPr>
            <w:r>
              <w:rPr>
                <w:rtl w:val="0"/>
              </w:rPr>
              <w:t xml:space="preserve">Eval item</w:t>
            </w:r>
          </w:p>
        </w:tc>
        <w:tc>
          <w:tcPr>
            <w:shd w:fill="f2f2f2" w:val="clear"/>
          </w:tcPr>
          <w:p w:rsidR="00000000" w:rsidDel="00000000" w:rsidP="00000000" w:rsidRDefault="00000000" w:rsidRPr="00000000" w14:paraId="000000C1">
            <w:pPr>
              <w:rPr/>
            </w:pPr>
            <w:r>
              <w:rPr>
                <w:rtl w:val="0"/>
              </w:rPr>
              <w:t xml:space="preserve">How it is scored</w:t>
            </w:r>
          </w:p>
        </w:tc>
        <w:tc>
          <w:tcPr>
            <w:shd w:fill="f2f2f2" w:val="clear"/>
          </w:tcPr>
          <w:p w:rsidR="00000000" w:rsidDel="00000000" w:rsidP="00000000" w:rsidRDefault="00000000" w:rsidRPr="00000000" w14:paraId="000000C2">
            <w:pPr>
              <w:rPr/>
            </w:pPr>
            <w:r>
              <w:rPr>
                <w:rtl w:val="0"/>
              </w:rPr>
              <w:t xml:space="preserve">Method</w:t>
            </w:r>
          </w:p>
        </w:tc>
        <w:tc>
          <w:tcPr>
            <w:shd w:fill="f2f2f2" w:val="clear"/>
          </w:tcPr>
          <w:p w:rsidR="00000000" w:rsidDel="00000000" w:rsidP="00000000" w:rsidRDefault="00000000" w:rsidRPr="00000000" w14:paraId="000000C3">
            <w:pPr>
              <w:rPr/>
            </w:pPr>
            <w:r>
              <w:rPr>
                <w:rtl w:val="0"/>
              </w:rPr>
              <w:t xml:space="preserve">Target</w:t>
            </w:r>
          </w:p>
        </w:tc>
      </w:tr>
      <w:tr>
        <w:trPr>
          <w:cantSplit w:val="0"/>
          <w:tblHeader w:val="0"/>
        </w:trPr>
        <w:tc>
          <w:tcPr/>
          <w:p w:rsidR="00000000" w:rsidDel="00000000" w:rsidP="00000000" w:rsidRDefault="00000000" w:rsidRPr="00000000" w14:paraId="000000C4">
            <w:pPr>
              <w:rPr/>
            </w:pPr>
            <w:r>
              <w:rPr>
                <w:rtl w:val="0"/>
              </w:rPr>
              <w:t xml:space="preserve">EV-3.1</w:t>
            </w:r>
          </w:p>
        </w:tc>
        <w:tc>
          <w:tcPr/>
          <w:p w:rsidR="00000000" w:rsidDel="00000000" w:rsidP="00000000" w:rsidRDefault="00000000" w:rsidRPr="00000000" w14:paraId="000000C5">
            <w:pPr>
              <w:rPr/>
            </w:pPr>
            <w:r>
              <w:rPr>
                <w:rtl w:val="0"/>
              </w:rPr>
              <w:t xml:space="preserve">Material-event recall</w:t>
            </w:r>
          </w:p>
        </w:tc>
        <w:tc>
          <w:tcPr/>
          <w:p w:rsidR="00000000" w:rsidDel="00000000" w:rsidP="00000000" w:rsidRDefault="00000000" w:rsidRPr="00000000" w14:paraId="000000C6">
            <w:pPr>
              <w:rPr/>
            </w:pPr>
            <w:r>
              <w:rPr>
                <w:rtl w:val="0"/>
              </w:rPr>
              <w:t xml:space="preserve">Share of seeded material events surfaced in the brief</w:t>
            </w:r>
          </w:p>
        </w:tc>
        <w:tc>
          <w:tcPr/>
          <w:p w:rsidR="00000000" w:rsidDel="00000000" w:rsidP="00000000" w:rsidRDefault="00000000" w:rsidRPr="00000000" w14:paraId="000000C7">
            <w:pPr>
              <w:rPr/>
            </w:pPr>
            <w:r>
              <w:rPr>
                <w:rtl w:val="0"/>
              </w:rPr>
              <w:t xml:space="preserve">Auto</w:t>
            </w:r>
          </w:p>
        </w:tc>
        <w:tc>
          <w:tcPr/>
          <w:p w:rsidR="00000000" w:rsidDel="00000000" w:rsidP="00000000" w:rsidRDefault="00000000" w:rsidRPr="00000000" w14:paraId="000000C8">
            <w:pPr>
              <w:rPr/>
            </w:pPr>
            <w:r>
              <w:rPr>
                <w:rtl w:val="0"/>
              </w:rPr>
              <w:t xml:space="preserve">≥ 90%</w:t>
            </w:r>
          </w:p>
        </w:tc>
      </w:tr>
      <w:tr>
        <w:trPr>
          <w:cantSplit w:val="0"/>
          <w:tblHeader w:val="0"/>
        </w:trPr>
        <w:tc>
          <w:tcPr/>
          <w:p w:rsidR="00000000" w:rsidDel="00000000" w:rsidP="00000000" w:rsidRDefault="00000000" w:rsidRPr="00000000" w14:paraId="000000C9">
            <w:pPr>
              <w:rPr/>
            </w:pPr>
            <w:r>
              <w:rPr>
                <w:rtl w:val="0"/>
              </w:rPr>
              <w:t xml:space="preserve">EV-3.2</w:t>
            </w:r>
          </w:p>
        </w:tc>
        <w:tc>
          <w:tcPr/>
          <w:p w:rsidR="00000000" w:rsidDel="00000000" w:rsidP="00000000" w:rsidRDefault="00000000" w:rsidRPr="00000000" w14:paraId="000000CA">
            <w:pPr>
              <w:rPr/>
            </w:pPr>
            <w:r>
              <w:rPr>
                <w:rtl w:val="0"/>
              </w:rPr>
              <w:t xml:space="preserve">Null-week false alarms</w:t>
            </w:r>
          </w:p>
        </w:tc>
        <w:tc>
          <w:tcPr/>
          <w:p w:rsidR="00000000" w:rsidDel="00000000" w:rsidP="00000000" w:rsidRDefault="00000000" w:rsidRPr="00000000" w14:paraId="000000CB">
            <w:pPr>
              <w:rPr/>
            </w:pPr>
            <w:r>
              <w:rPr>
                <w:rtl w:val="0"/>
              </w:rPr>
              <w:t xml:space="preserve">Changes reported as material in weeks with no injected event</w:t>
            </w:r>
          </w:p>
        </w:tc>
        <w:tc>
          <w:tcPr/>
          <w:p w:rsidR="00000000" w:rsidDel="00000000" w:rsidP="00000000" w:rsidRDefault="00000000" w:rsidRPr="00000000" w14:paraId="000000CC">
            <w:pPr>
              <w:rPr/>
            </w:pPr>
            <w:r>
              <w:rPr>
                <w:rtl w:val="0"/>
              </w:rPr>
              <w:t xml:space="preserve">Auto</w:t>
            </w:r>
          </w:p>
        </w:tc>
        <w:tc>
          <w:tcPr/>
          <w:p w:rsidR="00000000" w:rsidDel="00000000" w:rsidP="00000000" w:rsidRDefault="00000000" w:rsidRPr="00000000" w14:paraId="000000CD">
            <w:pPr>
              <w:rPr/>
            </w:pPr>
            <w:r>
              <w:rPr>
                <w:rtl w:val="0"/>
              </w:rPr>
              <w:t xml:space="preserve">≤ 1 per null week</w:t>
            </w:r>
          </w:p>
        </w:tc>
      </w:tr>
      <w:tr>
        <w:trPr>
          <w:cantSplit w:val="0"/>
          <w:tblHeader w:val="0"/>
        </w:trPr>
        <w:tc>
          <w:tcPr/>
          <w:p w:rsidR="00000000" w:rsidDel="00000000" w:rsidP="00000000" w:rsidRDefault="00000000" w:rsidRPr="00000000" w14:paraId="000000CE">
            <w:pPr>
              <w:rPr/>
            </w:pPr>
            <w:r>
              <w:rPr>
                <w:rtl w:val="0"/>
              </w:rPr>
              <w:t xml:space="preserve">EV-3.3</w:t>
            </w:r>
          </w:p>
        </w:tc>
        <w:tc>
          <w:tcPr/>
          <w:p w:rsidR="00000000" w:rsidDel="00000000" w:rsidP="00000000" w:rsidRDefault="00000000" w:rsidRPr="00000000" w14:paraId="000000CF">
            <w:pPr>
              <w:rPr/>
            </w:pPr>
            <w:r>
              <w:rPr>
                <w:rtl w:val="0"/>
              </w:rPr>
              <w:t xml:space="preserve">Priority agreement</w:t>
            </w:r>
          </w:p>
        </w:tc>
        <w:tc>
          <w:tcPr/>
          <w:p w:rsidR="00000000" w:rsidDel="00000000" w:rsidP="00000000" w:rsidRDefault="00000000" w:rsidRPr="00000000" w14:paraId="000000D0">
            <w:pPr>
              <w:rPr/>
            </w:pPr>
            <w:r>
              <w:rPr>
                <w:rtl w:val="0"/>
              </w:rPr>
              <w:t xml:space="preserve">Order of reported changes against answer-key business impact (Auto) and the gold brief's top items (Human)</w:t>
            </w:r>
          </w:p>
        </w:tc>
        <w:tc>
          <w:tcPr/>
          <w:p w:rsidR="00000000" w:rsidDel="00000000" w:rsidP="00000000" w:rsidRDefault="00000000" w:rsidRPr="00000000" w14:paraId="000000D1">
            <w:pPr>
              <w:rPr/>
            </w:pPr>
            <w:r>
              <w:rPr>
                <w:rtl w:val="0"/>
              </w:rPr>
              <w:t xml:space="preserve">Auto, Human</w:t>
            </w:r>
          </w:p>
        </w:tc>
        <w:tc>
          <w:tcPr/>
          <w:p w:rsidR="00000000" w:rsidDel="00000000" w:rsidP="00000000" w:rsidRDefault="00000000" w:rsidRPr="00000000" w14:paraId="000000D2">
            <w:pPr>
              <w:rPr/>
            </w:pPr>
            <w:r>
              <w:rPr>
                <w:rtl w:val="0"/>
              </w:rPr>
              <w:t xml:space="preserve">To set</w:t>
            </w:r>
          </w:p>
        </w:tc>
      </w:tr>
      <w:tr>
        <w:trPr>
          <w:cantSplit w:val="0"/>
          <w:tblHeader w:val="0"/>
        </w:trPr>
        <w:tc>
          <w:tcPr/>
          <w:p w:rsidR="00000000" w:rsidDel="00000000" w:rsidP="00000000" w:rsidRDefault="00000000" w:rsidRPr="00000000" w14:paraId="000000D3">
            <w:pPr>
              <w:rPr/>
            </w:pPr>
            <w:r>
              <w:rPr>
                <w:rtl w:val="0"/>
              </w:rPr>
              <w:t xml:space="preserve">EV-3.4</w:t>
            </w:r>
          </w:p>
        </w:tc>
        <w:tc>
          <w:tcPr/>
          <w:p w:rsidR="00000000" w:rsidDel="00000000" w:rsidP="00000000" w:rsidRDefault="00000000" w:rsidRPr="00000000" w14:paraId="000000D4">
            <w:pPr>
              <w:rPr/>
            </w:pPr>
            <w:r>
              <w:rPr>
                <w:rtl w:val="0"/>
              </w:rPr>
              <w:t xml:space="preserve">Calendar handling</w:t>
            </w:r>
          </w:p>
        </w:tc>
        <w:tc>
          <w:tcPr/>
          <w:p w:rsidR="00000000" w:rsidDel="00000000" w:rsidP="00000000" w:rsidRDefault="00000000" w:rsidRPr="00000000" w14:paraId="000000D5">
            <w:pPr>
              <w:rPr/>
            </w:pPr>
            <w:r>
              <w:rPr>
                <w:rtl w:val="0"/>
              </w:rPr>
              <w:t xml:space="preserve">Holiday and plan-year-reset weeks recognized and not reported as business events</w:t>
            </w:r>
          </w:p>
        </w:tc>
        <w:tc>
          <w:tcPr/>
          <w:p w:rsidR="00000000" w:rsidDel="00000000" w:rsidP="00000000" w:rsidRDefault="00000000" w:rsidRPr="00000000" w14:paraId="000000D6">
            <w:pPr>
              <w:rPr/>
            </w:pPr>
            <w:r>
              <w:rPr>
                <w:rtl w:val="0"/>
              </w:rPr>
              <w:t xml:space="preserve">Auto</w:t>
            </w:r>
          </w:p>
        </w:tc>
        <w:tc>
          <w:tcPr/>
          <w:p w:rsidR="00000000" w:rsidDel="00000000" w:rsidP="00000000" w:rsidRDefault="00000000" w:rsidRPr="00000000" w14:paraId="000000D7">
            <w:pPr>
              <w:rPr/>
            </w:pPr>
            <w:r>
              <w:rPr>
                <w:rtl w:val="0"/>
              </w:rPr>
              <w:t xml:space="preserve">To set</w:t>
            </w:r>
          </w:p>
        </w:tc>
      </w:tr>
    </w:tbl>
    <w:p w:rsidR="00000000" w:rsidDel="00000000" w:rsidP="00000000" w:rsidRDefault="00000000" w:rsidRPr="00000000" w14:paraId="000000D8">
      <w:pPr>
        <w:pStyle w:val="Heading4"/>
        <w:rPr/>
      </w:pPr>
      <w:r>
        <w:rPr>
          <w:rtl w:val="0"/>
        </w:rPr>
        <w:t xml:space="preserve">Explanation</w:t>
      </w:r>
    </w:p>
    <w:tbl>
      <w:tblPr>
        <w:tblStyle w:val="Table7"/>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995"/>
        <w:gridCol w:w="3420"/>
        <w:gridCol w:w="1230"/>
        <w:gridCol w:w="1800"/>
        <w:tblGridChange w:id="0">
          <w:tblGrid>
            <w:gridCol w:w="930"/>
            <w:gridCol w:w="1995"/>
            <w:gridCol w:w="3420"/>
            <w:gridCol w:w="1230"/>
            <w:gridCol w:w="1800"/>
          </w:tblGrid>
        </w:tblGridChange>
      </w:tblGrid>
      <w:tr>
        <w:trPr>
          <w:cantSplit w:val="0"/>
          <w:trHeight w:val="419.81526692708337" w:hRule="atLeast"/>
          <w:tblHeader w:val="1"/>
        </w:trPr>
        <w:tc>
          <w:tcPr>
            <w:shd w:fill="f2f2f2" w:val="clear"/>
          </w:tcPr>
          <w:p w:rsidR="00000000" w:rsidDel="00000000" w:rsidP="00000000" w:rsidRDefault="00000000" w:rsidRPr="00000000" w14:paraId="000000D9">
            <w:pPr>
              <w:rPr/>
            </w:pPr>
            <w:r>
              <w:rPr>
                <w:rtl w:val="0"/>
              </w:rPr>
              <w:t xml:space="preserve">ID</w:t>
            </w:r>
          </w:p>
        </w:tc>
        <w:tc>
          <w:tcPr>
            <w:shd w:fill="f2f2f2" w:val="clear"/>
          </w:tcPr>
          <w:p w:rsidR="00000000" w:rsidDel="00000000" w:rsidP="00000000" w:rsidRDefault="00000000" w:rsidRPr="00000000" w14:paraId="000000DA">
            <w:pPr>
              <w:rPr/>
            </w:pPr>
            <w:r>
              <w:rPr>
                <w:rtl w:val="0"/>
              </w:rPr>
              <w:t xml:space="preserve">Eval item</w:t>
            </w:r>
          </w:p>
        </w:tc>
        <w:tc>
          <w:tcPr>
            <w:shd w:fill="f2f2f2" w:val="clear"/>
          </w:tcPr>
          <w:p w:rsidR="00000000" w:rsidDel="00000000" w:rsidP="00000000" w:rsidRDefault="00000000" w:rsidRPr="00000000" w14:paraId="000000DB">
            <w:pPr>
              <w:rPr/>
            </w:pPr>
            <w:r>
              <w:rPr>
                <w:rtl w:val="0"/>
              </w:rPr>
              <w:t xml:space="preserve">How it is scored</w:t>
            </w:r>
          </w:p>
        </w:tc>
        <w:tc>
          <w:tcPr>
            <w:shd w:fill="f2f2f2" w:val="clear"/>
          </w:tcPr>
          <w:p w:rsidR="00000000" w:rsidDel="00000000" w:rsidP="00000000" w:rsidRDefault="00000000" w:rsidRPr="00000000" w14:paraId="000000DC">
            <w:pPr>
              <w:rPr/>
            </w:pPr>
            <w:r>
              <w:rPr>
                <w:rtl w:val="0"/>
              </w:rPr>
              <w:t xml:space="preserve">Method</w:t>
            </w:r>
          </w:p>
        </w:tc>
        <w:tc>
          <w:tcPr>
            <w:shd w:fill="f2f2f2" w:val="clear"/>
          </w:tcPr>
          <w:p w:rsidR="00000000" w:rsidDel="00000000" w:rsidP="00000000" w:rsidRDefault="00000000" w:rsidRPr="00000000" w14:paraId="000000DD">
            <w:pPr>
              <w:rPr/>
            </w:pPr>
            <w:r>
              <w:rPr>
                <w:rtl w:val="0"/>
              </w:rPr>
              <w:t xml:space="preserve">Target</w:t>
            </w:r>
          </w:p>
        </w:tc>
      </w:tr>
      <w:tr>
        <w:trPr>
          <w:cantSplit w:val="0"/>
          <w:tblHeader w:val="0"/>
        </w:trPr>
        <w:tc>
          <w:tcPr/>
          <w:p w:rsidR="00000000" w:rsidDel="00000000" w:rsidP="00000000" w:rsidRDefault="00000000" w:rsidRPr="00000000" w14:paraId="000000DE">
            <w:pPr>
              <w:rPr/>
            </w:pPr>
            <w:r>
              <w:rPr>
                <w:rtl w:val="0"/>
              </w:rPr>
              <w:t xml:space="preserve">EV-4.1</w:t>
            </w:r>
          </w:p>
        </w:tc>
        <w:tc>
          <w:tcPr/>
          <w:p w:rsidR="00000000" w:rsidDel="00000000" w:rsidP="00000000" w:rsidRDefault="00000000" w:rsidRPr="00000000" w14:paraId="000000DF">
            <w:pPr>
              <w:rPr/>
            </w:pPr>
            <w:r>
              <w:rPr>
                <w:rtl w:val="0"/>
              </w:rPr>
              <w:t xml:space="preserve">Driver attribution</w:t>
            </w:r>
          </w:p>
        </w:tc>
        <w:tc>
          <w:tcPr/>
          <w:p w:rsidR="00000000" w:rsidDel="00000000" w:rsidP="00000000" w:rsidRDefault="00000000" w:rsidRPr="00000000" w14:paraId="000000E0">
            <w:pPr>
              <w:rPr/>
            </w:pPr>
            <w:r>
              <w:rPr>
                <w:rtl w:val="0"/>
              </w:rPr>
              <w:t xml:space="preserve">Leading driver named for each story matches the injected driver; confusion matrix across driver types</w:t>
            </w:r>
          </w:p>
        </w:tc>
        <w:tc>
          <w:tcPr/>
          <w:p w:rsidR="00000000" w:rsidDel="00000000" w:rsidP="00000000" w:rsidRDefault="00000000" w:rsidRPr="00000000" w14:paraId="000000E1">
            <w:pPr>
              <w:rPr/>
            </w:pPr>
            <w:r>
              <w:rPr>
                <w:rtl w:val="0"/>
              </w:rPr>
              <w:t xml:space="preserve">Auto</w:t>
            </w:r>
          </w:p>
        </w:tc>
        <w:tc>
          <w:tcPr/>
          <w:p w:rsidR="00000000" w:rsidDel="00000000" w:rsidP="00000000" w:rsidRDefault="00000000" w:rsidRPr="00000000" w14:paraId="000000E2">
            <w:pPr>
              <w:rPr/>
            </w:pPr>
            <w:r>
              <w:rPr>
                <w:rtl w:val="0"/>
              </w:rPr>
              <w:t xml:space="preserve">≥ 70% top-1 on single-event weeks</w:t>
            </w:r>
          </w:p>
        </w:tc>
      </w:tr>
      <w:tr>
        <w:trPr>
          <w:cantSplit w:val="0"/>
          <w:tblHeader w:val="0"/>
        </w:trPr>
        <w:tc>
          <w:tcPr/>
          <w:p w:rsidR="00000000" w:rsidDel="00000000" w:rsidP="00000000" w:rsidRDefault="00000000" w:rsidRPr="00000000" w14:paraId="000000E3">
            <w:pPr>
              <w:rPr/>
            </w:pPr>
            <w:r>
              <w:rPr>
                <w:rtl w:val="0"/>
              </w:rPr>
              <w:t xml:space="preserve">EV-4.2</w:t>
            </w:r>
          </w:p>
        </w:tc>
        <w:tc>
          <w:tcPr/>
          <w:p w:rsidR="00000000" w:rsidDel="00000000" w:rsidP="00000000" w:rsidRDefault="00000000" w:rsidRPr="00000000" w14:paraId="000000E4">
            <w:pPr>
              <w:rPr/>
            </w:pPr>
            <w:r>
              <w:rPr>
                <w:rtl w:val="0"/>
              </w:rPr>
              <w:t xml:space="preserve">Alternatives tested</w:t>
            </w:r>
          </w:p>
        </w:tc>
        <w:tc>
          <w:tcPr/>
          <w:p w:rsidR="00000000" w:rsidDel="00000000" w:rsidP="00000000" w:rsidRDefault="00000000" w:rsidRPr="00000000" w14:paraId="000000E5">
            <w:pPr>
              <w:rPr/>
            </w:pPr>
            <w:r>
              <w:rPr>
                <w:rtl w:val="0"/>
              </w:rPr>
              <w:t xml:space="preserve">Each story records the competing explanations considered, each with a verdict and evidence; a reviewer checks they are the sensible ones</w:t>
            </w:r>
          </w:p>
        </w:tc>
        <w:tc>
          <w:tcPr/>
          <w:p w:rsidR="00000000" w:rsidDel="00000000" w:rsidP="00000000" w:rsidRDefault="00000000" w:rsidRPr="00000000" w14:paraId="000000E6">
            <w:pPr>
              <w:rPr/>
            </w:pPr>
            <w:r>
              <w:rPr>
                <w:rtl w:val="0"/>
              </w:rPr>
              <w:t xml:space="preserve">Auto, Human</w:t>
            </w:r>
          </w:p>
        </w:tc>
        <w:tc>
          <w:tcPr/>
          <w:p w:rsidR="00000000" w:rsidDel="00000000" w:rsidP="00000000" w:rsidRDefault="00000000" w:rsidRPr="00000000" w14:paraId="000000E7">
            <w:pPr>
              <w:rPr/>
            </w:pPr>
            <w:r>
              <w:rPr>
                <w:rtl w:val="0"/>
              </w:rPr>
              <w:t xml:space="preserve">To set</w:t>
            </w:r>
          </w:p>
        </w:tc>
      </w:tr>
      <w:tr>
        <w:trPr>
          <w:cantSplit w:val="0"/>
          <w:tblHeader w:val="0"/>
        </w:trPr>
        <w:tc>
          <w:tcPr/>
          <w:p w:rsidR="00000000" w:rsidDel="00000000" w:rsidP="00000000" w:rsidRDefault="00000000" w:rsidRPr="00000000" w14:paraId="000000E8">
            <w:pPr>
              <w:rPr/>
            </w:pPr>
            <w:r>
              <w:rPr>
                <w:rtl w:val="0"/>
              </w:rPr>
              <w:t xml:space="preserve">EV-4.3</w:t>
            </w:r>
          </w:p>
        </w:tc>
        <w:tc>
          <w:tcPr/>
          <w:p w:rsidR="00000000" w:rsidDel="00000000" w:rsidP="00000000" w:rsidRDefault="00000000" w:rsidRPr="00000000" w14:paraId="000000E9">
            <w:pPr>
              <w:rPr/>
            </w:pPr>
            <w:r>
              <w:rPr>
                <w:rtl w:val="0"/>
              </w:rPr>
              <w:t xml:space="preserve">Concentration</w:t>
            </w:r>
          </w:p>
        </w:tc>
        <w:tc>
          <w:tcPr/>
          <w:p w:rsidR="00000000" w:rsidDel="00000000" w:rsidP="00000000" w:rsidRDefault="00000000" w:rsidRPr="00000000" w14:paraId="000000EA">
            <w:pPr>
              <w:rPr/>
            </w:pPr>
            <w:r>
              <w:rPr>
                <w:rtl w:val="0"/>
              </w:rPr>
              <w:t xml:space="preserve">Stated concentration (region, payer channel, specialty) matches where the event sits; segment contributions sum to the total change</w:t>
            </w:r>
          </w:p>
        </w:tc>
        <w:tc>
          <w:tcPr/>
          <w:p w:rsidR="00000000" w:rsidDel="00000000" w:rsidP="00000000" w:rsidRDefault="00000000" w:rsidRPr="00000000" w14:paraId="000000EB">
            <w:pPr>
              <w:rPr/>
            </w:pPr>
            <w:r>
              <w:rPr>
                <w:rtl w:val="0"/>
              </w:rPr>
              <w:t xml:space="preserve">Auto</w:t>
            </w:r>
          </w:p>
        </w:tc>
        <w:tc>
          <w:tcPr/>
          <w:p w:rsidR="00000000" w:rsidDel="00000000" w:rsidP="00000000" w:rsidRDefault="00000000" w:rsidRPr="00000000" w14:paraId="000000EC">
            <w:pPr>
              <w:rPr/>
            </w:pPr>
            <w:r>
              <w:rPr>
                <w:rtl w:val="0"/>
              </w:rPr>
              <w:t xml:space="preserve">To set</w:t>
            </w:r>
          </w:p>
        </w:tc>
      </w:tr>
      <w:tr>
        <w:trPr>
          <w:cantSplit w:val="0"/>
          <w:tblHeader w:val="0"/>
        </w:trPr>
        <w:tc>
          <w:tcPr/>
          <w:p w:rsidR="00000000" w:rsidDel="00000000" w:rsidP="00000000" w:rsidRDefault="00000000" w:rsidRPr="00000000" w14:paraId="000000ED">
            <w:pPr>
              <w:rPr/>
            </w:pPr>
            <w:r>
              <w:rPr>
                <w:rtl w:val="0"/>
              </w:rPr>
              <w:t xml:space="preserve">EV-4.4</w:t>
            </w:r>
          </w:p>
        </w:tc>
        <w:tc>
          <w:tcPr/>
          <w:p w:rsidR="00000000" w:rsidDel="00000000" w:rsidP="00000000" w:rsidRDefault="00000000" w:rsidRPr="00000000" w14:paraId="000000EE">
            <w:pPr>
              <w:rPr/>
            </w:pPr>
            <w:r>
              <w:rPr>
                <w:rtl w:val="0"/>
              </w:rPr>
              <w:t xml:space="preserve">Compound weeks</w:t>
            </w:r>
          </w:p>
        </w:tc>
        <w:tc>
          <w:tcPr/>
          <w:p w:rsidR="00000000" w:rsidDel="00000000" w:rsidP="00000000" w:rsidRDefault="00000000" w:rsidRPr="00000000" w14:paraId="000000EF">
            <w:pPr>
              <w:rPr/>
            </w:pPr>
            <w:r>
              <w:rPr>
                <w:rtl w:val="0"/>
              </w:rPr>
              <w:t xml:space="preserve">In two-event or masked weeks, both causes are found or the interaction is flagged; no single-cause over-attribution</w:t>
            </w:r>
          </w:p>
        </w:tc>
        <w:tc>
          <w:tcPr/>
          <w:p w:rsidR="00000000" w:rsidDel="00000000" w:rsidP="00000000" w:rsidRDefault="00000000" w:rsidRPr="00000000" w14:paraId="000000F0">
            <w:pPr>
              <w:rPr/>
            </w:pPr>
            <w:r>
              <w:rPr>
                <w:rtl w:val="0"/>
              </w:rPr>
              <w:t xml:space="preserve">Auto, Human</w:t>
            </w:r>
          </w:p>
        </w:tc>
        <w:tc>
          <w:tcPr/>
          <w:p w:rsidR="00000000" w:rsidDel="00000000" w:rsidP="00000000" w:rsidRDefault="00000000" w:rsidRPr="00000000" w14:paraId="000000F1">
            <w:pPr>
              <w:rPr/>
            </w:pPr>
            <w:r>
              <w:rPr>
                <w:rtl w:val="0"/>
              </w:rPr>
              <w:t xml:space="preserve">Reported</w:t>
            </w:r>
          </w:p>
        </w:tc>
      </w:tr>
    </w:tbl>
    <w:p w:rsidR="00000000" w:rsidDel="00000000" w:rsidP="00000000" w:rsidRDefault="00000000" w:rsidRPr="00000000" w14:paraId="000000F2">
      <w:pPr>
        <w:pStyle w:val="Heading4"/>
        <w:rPr/>
      </w:pPr>
      <w:r>
        <w:rPr>
          <w:rtl w:val="0"/>
        </w:rPr>
        <w:t xml:space="preserve">Calibration</w:t>
      </w:r>
    </w:p>
    <w:tbl>
      <w:tblPr>
        <w:tblStyle w:val="Table8"/>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250"/>
        <w:gridCol w:w="3075"/>
        <w:gridCol w:w="1530"/>
        <w:gridCol w:w="1695"/>
        <w:tblGridChange w:id="0">
          <w:tblGrid>
            <w:gridCol w:w="825"/>
            <w:gridCol w:w="2250"/>
            <w:gridCol w:w="3075"/>
            <w:gridCol w:w="1530"/>
            <w:gridCol w:w="1695"/>
          </w:tblGrid>
        </w:tblGridChange>
      </w:tblGrid>
      <w:tr>
        <w:trPr>
          <w:cantSplit w:val="0"/>
          <w:tblHeader w:val="1"/>
        </w:trPr>
        <w:tc>
          <w:tcPr>
            <w:shd w:fill="f2f2f2" w:val="clear"/>
          </w:tcPr>
          <w:p w:rsidR="00000000" w:rsidDel="00000000" w:rsidP="00000000" w:rsidRDefault="00000000" w:rsidRPr="00000000" w14:paraId="000000F3">
            <w:pPr>
              <w:rPr/>
            </w:pPr>
            <w:r>
              <w:rPr>
                <w:rtl w:val="0"/>
              </w:rPr>
              <w:t xml:space="preserve">ID</w:t>
            </w:r>
          </w:p>
        </w:tc>
        <w:tc>
          <w:tcPr>
            <w:shd w:fill="f2f2f2" w:val="clear"/>
          </w:tcPr>
          <w:p w:rsidR="00000000" w:rsidDel="00000000" w:rsidP="00000000" w:rsidRDefault="00000000" w:rsidRPr="00000000" w14:paraId="000000F4">
            <w:pPr>
              <w:rPr/>
            </w:pPr>
            <w:r>
              <w:rPr>
                <w:rtl w:val="0"/>
              </w:rPr>
              <w:t xml:space="preserve">Eval item</w:t>
            </w:r>
          </w:p>
        </w:tc>
        <w:tc>
          <w:tcPr>
            <w:shd w:fill="f2f2f2" w:val="clear"/>
          </w:tcPr>
          <w:p w:rsidR="00000000" w:rsidDel="00000000" w:rsidP="00000000" w:rsidRDefault="00000000" w:rsidRPr="00000000" w14:paraId="000000F5">
            <w:pPr>
              <w:rPr/>
            </w:pPr>
            <w:r>
              <w:rPr>
                <w:rtl w:val="0"/>
              </w:rPr>
              <w:t xml:space="preserve">How it is scored</w:t>
            </w:r>
          </w:p>
        </w:tc>
        <w:tc>
          <w:tcPr>
            <w:shd w:fill="f2f2f2" w:val="clear"/>
          </w:tcPr>
          <w:p w:rsidR="00000000" w:rsidDel="00000000" w:rsidP="00000000" w:rsidRDefault="00000000" w:rsidRPr="00000000" w14:paraId="000000F6">
            <w:pPr>
              <w:rPr/>
            </w:pPr>
            <w:r>
              <w:rPr>
                <w:rtl w:val="0"/>
              </w:rPr>
              <w:t xml:space="preserve">Method</w:t>
            </w:r>
          </w:p>
        </w:tc>
        <w:tc>
          <w:tcPr>
            <w:shd w:fill="f2f2f2" w:val="clear"/>
          </w:tcPr>
          <w:p w:rsidR="00000000" w:rsidDel="00000000" w:rsidP="00000000" w:rsidRDefault="00000000" w:rsidRPr="00000000" w14:paraId="000000F7">
            <w:pPr>
              <w:rPr/>
            </w:pPr>
            <w:r>
              <w:rPr>
                <w:rtl w:val="0"/>
              </w:rPr>
              <w:t xml:space="preserve">Target</w:t>
            </w:r>
          </w:p>
        </w:tc>
      </w:tr>
      <w:tr>
        <w:trPr>
          <w:cantSplit w:val="0"/>
          <w:tblHeader w:val="0"/>
        </w:trPr>
        <w:tc>
          <w:tcPr/>
          <w:p w:rsidR="00000000" w:rsidDel="00000000" w:rsidP="00000000" w:rsidRDefault="00000000" w:rsidRPr="00000000" w14:paraId="000000F8">
            <w:pPr>
              <w:rPr/>
            </w:pPr>
            <w:r>
              <w:rPr>
                <w:rtl w:val="0"/>
              </w:rPr>
              <w:t xml:space="preserve">EV-5.1</w:t>
            </w:r>
          </w:p>
        </w:tc>
        <w:tc>
          <w:tcPr/>
          <w:p w:rsidR="00000000" w:rsidDel="00000000" w:rsidP="00000000" w:rsidRDefault="00000000" w:rsidRPr="00000000" w14:paraId="000000F9">
            <w:pPr>
              <w:rPr/>
            </w:pPr>
            <w:r>
              <w:rPr>
                <w:rtl w:val="0"/>
              </w:rPr>
              <w:t xml:space="preserve">Confidence calibration</w:t>
            </w:r>
          </w:p>
        </w:tc>
        <w:tc>
          <w:tcPr/>
          <w:p w:rsidR="00000000" w:rsidDel="00000000" w:rsidP="00000000" w:rsidRDefault="00000000" w:rsidRPr="00000000" w14:paraId="000000FA">
            <w:pPr>
              <w:rPr/>
            </w:pPr>
            <w:r>
              <w:rPr>
                <w:rtl w:val="0"/>
              </w:rPr>
              <w:t xml:space="preserve">Correctness rate per stated confidence level; higher levels must be right more often (Open item 3)</w:t>
            </w:r>
          </w:p>
        </w:tc>
        <w:tc>
          <w:tcPr/>
          <w:p w:rsidR="00000000" w:rsidDel="00000000" w:rsidP="00000000" w:rsidRDefault="00000000" w:rsidRPr="00000000" w14:paraId="000000FB">
            <w:pPr>
              <w:rPr/>
            </w:pPr>
            <w:r>
              <w:rPr>
                <w:rtl w:val="0"/>
              </w:rPr>
              <w:t xml:space="preserve">Auto</w:t>
            </w:r>
          </w:p>
        </w:tc>
        <w:tc>
          <w:tcPr/>
          <w:p w:rsidR="00000000" w:rsidDel="00000000" w:rsidP="00000000" w:rsidRDefault="00000000" w:rsidRPr="00000000" w14:paraId="000000FC">
            <w:pPr>
              <w:rPr/>
            </w:pPr>
            <w:r>
              <w:rPr>
                <w:rtl w:val="0"/>
              </w:rPr>
              <w:t xml:space="preserve">Reported by level</w:t>
            </w:r>
          </w:p>
        </w:tc>
      </w:tr>
      <w:tr>
        <w:trPr>
          <w:cantSplit w:val="0"/>
          <w:tblHeader w:val="0"/>
        </w:trPr>
        <w:tc>
          <w:tcPr/>
          <w:p w:rsidR="00000000" w:rsidDel="00000000" w:rsidP="00000000" w:rsidRDefault="00000000" w:rsidRPr="00000000" w14:paraId="000000FD">
            <w:pPr>
              <w:rPr/>
            </w:pPr>
            <w:r>
              <w:rPr>
                <w:rtl w:val="0"/>
              </w:rPr>
              <w:t xml:space="preserve">EV-5.2</w:t>
            </w:r>
          </w:p>
        </w:tc>
        <w:tc>
          <w:tcPr/>
          <w:p w:rsidR="00000000" w:rsidDel="00000000" w:rsidP="00000000" w:rsidRDefault="00000000" w:rsidRPr="00000000" w14:paraId="000000FE">
            <w:pPr>
              <w:rPr/>
            </w:pPr>
            <w:r>
              <w:rPr>
                <w:rtl w:val="0"/>
              </w:rPr>
              <w:t xml:space="preserve">Abstention</w:t>
            </w:r>
          </w:p>
        </w:tc>
        <w:tc>
          <w:tcPr/>
          <w:p w:rsidR="00000000" w:rsidDel="00000000" w:rsidP="00000000" w:rsidRDefault="00000000" w:rsidRPr="00000000" w14:paraId="000000FF">
            <w:pPr>
              <w:rPr/>
            </w:pPr>
            <w:r>
              <w:rPr>
                <w:rtl w:val="0"/>
              </w:rPr>
              <w:t xml:space="preserve">Abstains ("investigate next") on cases built to be ambiguous, and not when evidence is strong; both directions reported</w:t>
            </w:r>
          </w:p>
        </w:tc>
        <w:tc>
          <w:tcPr/>
          <w:p w:rsidR="00000000" w:rsidDel="00000000" w:rsidP="00000000" w:rsidRDefault="00000000" w:rsidRPr="00000000" w14:paraId="00000100">
            <w:pPr>
              <w:rPr/>
            </w:pPr>
            <w:r>
              <w:rPr>
                <w:rtl w:val="0"/>
              </w:rPr>
              <w:t xml:space="preserve">Auto</w:t>
            </w:r>
          </w:p>
        </w:tc>
        <w:tc>
          <w:tcPr/>
          <w:p w:rsidR="00000000" w:rsidDel="00000000" w:rsidP="00000000" w:rsidRDefault="00000000" w:rsidRPr="00000000" w14:paraId="00000101">
            <w:pPr>
              <w:rPr/>
            </w:pPr>
            <w:r>
              <w:rPr>
                <w:rtl w:val="0"/>
              </w:rPr>
              <w:t xml:space="preserve">To set</w:t>
            </w:r>
          </w:p>
        </w:tc>
      </w:tr>
      <w:tr>
        <w:trPr>
          <w:cantSplit w:val="0"/>
          <w:tblHeader w:val="0"/>
        </w:trPr>
        <w:tc>
          <w:tcPr/>
          <w:p w:rsidR="00000000" w:rsidDel="00000000" w:rsidP="00000000" w:rsidRDefault="00000000" w:rsidRPr="00000000" w14:paraId="00000102">
            <w:pPr>
              <w:rPr/>
            </w:pPr>
            <w:r>
              <w:rPr>
                <w:rtl w:val="0"/>
              </w:rPr>
              <w:t xml:space="preserve">EV-5.3</w:t>
            </w:r>
          </w:p>
        </w:tc>
        <w:tc>
          <w:tcPr/>
          <w:p w:rsidR="00000000" w:rsidDel="00000000" w:rsidP="00000000" w:rsidRDefault="00000000" w:rsidRPr="00000000" w14:paraId="00000103">
            <w:pPr>
              <w:rPr/>
            </w:pPr>
            <w:r>
              <w:rPr>
                <w:rtl w:val="0"/>
              </w:rPr>
              <w:t xml:space="preserve">Overclaiming</w:t>
            </w:r>
          </w:p>
        </w:tc>
        <w:tc>
          <w:tcPr/>
          <w:p w:rsidR="00000000" w:rsidDel="00000000" w:rsidP="00000000" w:rsidRDefault="00000000" w:rsidRPr="00000000" w14:paraId="00000104">
            <w:pPr>
              <w:rPr/>
            </w:pPr>
            <w:r>
              <w:rPr>
                <w:rtl w:val="0"/>
              </w:rPr>
              <w:t xml:space="preserve">Causal language ("driven by") appears only where the evidence supports it</w:t>
            </w:r>
          </w:p>
        </w:tc>
        <w:tc>
          <w:tcPr/>
          <w:p w:rsidR="00000000" w:rsidDel="00000000" w:rsidP="00000000" w:rsidRDefault="00000000" w:rsidRPr="00000000" w14:paraId="00000105">
            <w:pPr>
              <w:rPr/>
            </w:pPr>
            <w:r>
              <w:rPr>
                <w:rtl w:val="0"/>
              </w:rPr>
              <w:t xml:space="preserve">Judge</w:t>
            </w:r>
          </w:p>
        </w:tc>
        <w:tc>
          <w:tcPr/>
          <w:p w:rsidR="00000000" w:rsidDel="00000000" w:rsidP="00000000" w:rsidRDefault="00000000" w:rsidRPr="00000000" w14:paraId="00000106">
            <w:pPr>
              <w:rPr/>
            </w:pPr>
            <w:r>
              <w:rPr>
                <w:rtl w:val="0"/>
              </w:rPr>
              <w:t xml:space="preserve">To set</w:t>
            </w:r>
          </w:p>
        </w:tc>
      </w:tr>
      <w:tr>
        <w:trPr>
          <w:cantSplit w:val="0"/>
          <w:tblHeader w:val="0"/>
        </w:trPr>
        <w:tc>
          <w:tcPr/>
          <w:p w:rsidR="00000000" w:rsidDel="00000000" w:rsidP="00000000" w:rsidRDefault="00000000" w:rsidRPr="00000000" w14:paraId="00000107">
            <w:pPr>
              <w:rPr/>
            </w:pPr>
            <w:r>
              <w:rPr>
                <w:rtl w:val="0"/>
              </w:rPr>
              <w:t xml:space="preserve">EV-5.4</w:t>
            </w:r>
          </w:p>
        </w:tc>
        <w:tc>
          <w:tcPr/>
          <w:p w:rsidR="00000000" w:rsidDel="00000000" w:rsidP="00000000" w:rsidRDefault="00000000" w:rsidRPr="00000000" w14:paraId="00000108">
            <w:pPr>
              <w:rPr/>
            </w:pPr>
            <w:r>
              <w:rPr>
                <w:rtl w:val="0"/>
              </w:rPr>
              <w:t xml:space="preserve">Limit handling</w:t>
            </w:r>
          </w:p>
        </w:tc>
        <w:tc>
          <w:tcPr/>
          <w:p w:rsidR="00000000" w:rsidDel="00000000" w:rsidP="00000000" w:rsidRDefault="00000000" w:rsidRPr="00000000" w14:paraId="00000109">
            <w:pPr>
              <w:rPr/>
            </w:pPr>
            <w:r>
              <w:rPr>
                <w:rtl w:val="0"/>
              </w:rPr>
              <w:t xml:space="preserve">Every story that reaches the investigation round or stall limit closes as "unresolved, investigate next" or is flagged; none closes with an unsupported driver (Open item 17)</w:t>
            </w:r>
          </w:p>
        </w:tc>
        <w:tc>
          <w:tcPr/>
          <w:p w:rsidR="00000000" w:rsidDel="00000000" w:rsidP="00000000" w:rsidRDefault="00000000" w:rsidRPr="00000000" w14:paraId="0000010A">
            <w:pPr>
              <w:rPr/>
            </w:pPr>
            <w:r>
              <w:rPr>
                <w:rtl w:val="0"/>
              </w:rPr>
              <w:t xml:space="preserve">Auto</w:t>
            </w:r>
          </w:p>
        </w:tc>
        <w:tc>
          <w:tcPr/>
          <w:p w:rsidR="00000000" w:rsidDel="00000000" w:rsidP="00000000" w:rsidRDefault="00000000" w:rsidRPr="00000000" w14:paraId="0000010B">
            <w:pPr>
              <w:rPr/>
            </w:pPr>
            <w:r>
              <w:rPr>
                <w:rtl w:val="0"/>
              </w:rPr>
              <w:t xml:space="preserve">100%</w:t>
            </w:r>
          </w:p>
        </w:tc>
      </w:tr>
    </w:tbl>
    <w:p w:rsidR="00000000" w:rsidDel="00000000" w:rsidP="00000000" w:rsidRDefault="00000000" w:rsidRPr="00000000" w14:paraId="0000010C">
      <w:pPr>
        <w:pStyle w:val="Heading4"/>
        <w:rPr/>
      </w:pPr>
      <w:r>
        <w:rPr>
          <w:rtl w:val="0"/>
        </w:rPr>
        <w:t xml:space="preserve">Traceability</w:t>
      </w:r>
    </w:p>
    <w:tbl>
      <w:tblPr>
        <w:tblStyle w:val="Table9"/>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2085"/>
        <w:gridCol w:w="3255"/>
        <w:gridCol w:w="1275"/>
        <w:gridCol w:w="1875"/>
        <w:tblGridChange w:id="0">
          <w:tblGrid>
            <w:gridCol w:w="885"/>
            <w:gridCol w:w="2085"/>
            <w:gridCol w:w="3255"/>
            <w:gridCol w:w="1275"/>
            <w:gridCol w:w="1875"/>
          </w:tblGrid>
        </w:tblGridChange>
      </w:tblGrid>
      <w:tr>
        <w:trPr>
          <w:cantSplit w:val="0"/>
          <w:tblHeader w:val="1"/>
        </w:trPr>
        <w:tc>
          <w:tcPr>
            <w:shd w:fill="f2f2f2" w:val="clear"/>
          </w:tcPr>
          <w:p w:rsidR="00000000" w:rsidDel="00000000" w:rsidP="00000000" w:rsidRDefault="00000000" w:rsidRPr="00000000" w14:paraId="0000010D">
            <w:pPr>
              <w:rPr/>
            </w:pPr>
            <w:r>
              <w:rPr>
                <w:rtl w:val="0"/>
              </w:rPr>
              <w:t xml:space="preserve">ID</w:t>
            </w:r>
          </w:p>
        </w:tc>
        <w:tc>
          <w:tcPr>
            <w:shd w:fill="f2f2f2" w:val="clear"/>
          </w:tcPr>
          <w:p w:rsidR="00000000" w:rsidDel="00000000" w:rsidP="00000000" w:rsidRDefault="00000000" w:rsidRPr="00000000" w14:paraId="0000010E">
            <w:pPr>
              <w:rPr/>
            </w:pPr>
            <w:r>
              <w:rPr>
                <w:rtl w:val="0"/>
              </w:rPr>
              <w:t xml:space="preserve">Eval item</w:t>
            </w:r>
          </w:p>
        </w:tc>
        <w:tc>
          <w:tcPr>
            <w:shd w:fill="f2f2f2" w:val="clear"/>
          </w:tcPr>
          <w:p w:rsidR="00000000" w:rsidDel="00000000" w:rsidP="00000000" w:rsidRDefault="00000000" w:rsidRPr="00000000" w14:paraId="0000010F">
            <w:pPr>
              <w:rPr/>
            </w:pPr>
            <w:r>
              <w:rPr>
                <w:rtl w:val="0"/>
              </w:rPr>
              <w:t xml:space="preserve">How it is scored</w:t>
            </w:r>
          </w:p>
        </w:tc>
        <w:tc>
          <w:tcPr>
            <w:shd w:fill="f2f2f2" w:val="clear"/>
          </w:tcPr>
          <w:p w:rsidR="00000000" w:rsidDel="00000000" w:rsidP="00000000" w:rsidRDefault="00000000" w:rsidRPr="00000000" w14:paraId="00000110">
            <w:pPr>
              <w:rPr/>
            </w:pPr>
            <w:r>
              <w:rPr>
                <w:rtl w:val="0"/>
              </w:rPr>
              <w:t xml:space="preserve">Method</w:t>
            </w:r>
          </w:p>
        </w:tc>
        <w:tc>
          <w:tcPr>
            <w:shd w:fill="f2f2f2" w:val="clear"/>
          </w:tcPr>
          <w:p w:rsidR="00000000" w:rsidDel="00000000" w:rsidP="00000000" w:rsidRDefault="00000000" w:rsidRPr="00000000" w14:paraId="00000111">
            <w:pPr>
              <w:rPr/>
            </w:pPr>
            <w:r>
              <w:rPr>
                <w:rtl w:val="0"/>
              </w:rPr>
              <w:t xml:space="preserve">Target</w:t>
            </w:r>
          </w:p>
        </w:tc>
      </w:tr>
      <w:tr>
        <w:trPr>
          <w:cantSplit w:val="0"/>
          <w:tblHeader w:val="0"/>
        </w:trPr>
        <w:tc>
          <w:tcPr/>
          <w:p w:rsidR="00000000" w:rsidDel="00000000" w:rsidP="00000000" w:rsidRDefault="00000000" w:rsidRPr="00000000" w14:paraId="00000112">
            <w:pPr>
              <w:rPr/>
            </w:pPr>
            <w:r>
              <w:rPr>
                <w:rtl w:val="0"/>
              </w:rPr>
              <w:t xml:space="preserve">EV-6.1</w:t>
            </w:r>
          </w:p>
        </w:tc>
        <w:tc>
          <w:tcPr/>
          <w:p w:rsidR="00000000" w:rsidDel="00000000" w:rsidP="00000000" w:rsidRDefault="00000000" w:rsidRPr="00000000" w14:paraId="00000113">
            <w:pPr>
              <w:rPr/>
            </w:pPr>
            <w:r>
              <w:rPr>
                <w:rtl w:val="0"/>
              </w:rPr>
              <w:t xml:space="preserve">Evidence coverage</w:t>
            </w:r>
          </w:p>
        </w:tc>
        <w:tc>
          <w:tcPr/>
          <w:p w:rsidR="00000000" w:rsidDel="00000000" w:rsidP="00000000" w:rsidRDefault="00000000" w:rsidRPr="00000000" w14:paraId="00000114">
            <w:pPr>
              <w:rPr/>
            </w:pPr>
            <w:r>
              <w:rPr>
                <w:rtl w:val="0"/>
              </w:rPr>
              <w:t xml:space="preserve">Share of claims linked to at least one evidence item</w:t>
            </w:r>
          </w:p>
        </w:tc>
        <w:tc>
          <w:tcPr/>
          <w:p w:rsidR="00000000" w:rsidDel="00000000" w:rsidP="00000000" w:rsidRDefault="00000000" w:rsidRPr="00000000" w14:paraId="00000115">
            <w:pPr>
              <w:rPr/>
            </w:pPr>
            <w:r>
              <w:rPr>
                <w:rtl w:val="0"/>
              </w:rPr>
              <w:t xml:space="preserve">Auto</w:t>
            </w:r>
          </w:p>
        </w:tc>
        <w:tc>
          <w:tcPr/>
          <w:p w:rsidR="00000000" w:rsidDel="00000000" w:rsidP="00000000" w:rsidRDefault="00000000" w:rsidRPr="00000000" w14:paraId="00000116">
            <w:pPr>
              <w:rPr/>
            </w:pPr>
            <w:r>
              <w:rPr>
                <w:rtl w:val="0"/>
              </w:rPr>
              <w:t xml:space="preserve">100% of numeric claims; others to set</w:t>
            </w:r>
          </w:p>
        </w:tc>
      </w:tr>
      <w:tr>
        <w:trPr>
          <w:cantSplit w:val="0"/>
          <w:tblHeader w:val="0"/>
        </w:trPr>
        <w:tc>
          <w:tcPr/>
          <w:p w:rsidR="00000000" w:rsidDel="00000000" w:rsidP="00000000" w:rsidRDefault="00000000" w:rsidRPr="00000000" w14:paraId="00000117">
            <w:pPr>
              <w:rPr/>
            </w:pPr>
            <w:r>
              <w:rPr>
                <w:rtl w:val="0"/>
              </w:rPr>
              <w:t xml:space="preserve">EV-6.2</w:t>
            </w:r>
          </w:p>
        </w:tc>
        <w:tc>
          <w:tcPr/>
          <w:p w:rsidR="00000000" w:rsidDel="00000000" w:rsidP="00000000" w:rsidRDefault="00000000" w:rsidRPr="00000000" w14:paraId="00000118">
            <w:pPr>
              <w:rPr/>
            </w:pPr>
            <w:r>
              <w:rPr>
                <w:rtl w:val="0"/>
              </w:rPr>
              <w:t xml:space="preserve">Link resolution</w:t>
            </w:r>
          </w:p>
        </w:tc>
        <w:tc>
          <w:tcPr/>
          <w:p w:rsidR="00000000" w:rsidDel="00000000" w:rsidP="00000000" w:rsidRDefault="00000000" w:rsidRPr="00000000" w14:paraId="00000119">
            <w:pPr>
              <w:rPr/>
            </w:pPr>
            <w:r>
              <w:rPr>
                <w:rtl w:val="0"/>
              </w:rPr>
              <w:t xml:space="preserve">Every link opens the output that produced the value, on the pinned data version, so a later challenge is answered against the numbers as they stood at sign-off</w:t>
            </w:r>
          </w:p>
        </w:tc>
        <w:tc>
          <w:tcPr/>
          <w:p w:rsidR="00000000" w:rsidDel="00000000" w:rsidP="00000000" w:rsidRDefault="00000000" w:rsidRPr="00000000" w14:paraId="0000011A">
            <w:pPr>
              <w:rPr/>
            </w:pPr>
            <w:r>
              <w:rPr>
                <w:rtl w:val="0"/>
              </w:rPr>
              <w:t xml:space="preserve">Auto</w:t>
            </w:r>
          </w:p>
        </w:tc>
        <w:tc>
          <w:tcPr/>
          <w:p w:rsidR="00000000" w:rsidDel="00000000" w:rsidP="00000000" w:rsidRDefault="00000000" w:rsidRPr="00000000" w14:paraId="0000011B">
            <w:pPr>
              <w:rPr/>
            </w:pPr>
            <w:r>
              <w:rPr>
                <w:rtl w:val="0"/>
              </w:rPr>
              <w:t xml:space="preserve">100%</w:t>
            </w:r>
          </w:p>
        </w:tc>
      </w:tr>
      <w:tr>
        <w:trPr>
          <w:cantSplit w:val="0"/>
          <w:tblHeader w:val="0"/>
        </w:trPr>
        <w:tc>
          <w:tcPr/>
          <w:p w:rsidR="00000000" w:rsidDel="00000000" w:rsidP="00000000" w:rsidRDefault="00000000" w:rsidRPr="00000000" w14:paraId="0000011C">
            <w:pPr>
              <w:rPr/>
            </w:pPr>
            <w:r>
              <w:rPr>
                <w:rtl w:val="0"/>
              </w:rPr>
              <w:t xml:space="preserve">EV-6.3</w:t>
            </w:r>
          </w:p>
        </w:tc>
        <w:tc>
          <w:tcPr/>
          <w:p w:rsidR="00000000" w:rsidDel="00000000" w:rsidP="00000000" w:rsidRDefault="00000000" w:rsidRPr="00000000" w14:paraId="0000011D">
            <w:pPr>
              <w:rPr/>
            </w:pPr>
            <w:r>
              <w:rPr>
                <w:rtl w:val="0"/>
              </w:rPr>
              <w:t xml:space="preserve">Time to trace</w:t>
            </w:r>
          </w:p>
        </w:tc>
        <w:tc>
          <w:tcPr/>
          <w:p w:rsidR="00000000" w:rsidDel="00000000" w:rsidP="00000000" w:rsidRDefault="00000000" w:rsidRPr="00000000" w14:paraId="0000011E">
            <w:pPr>
              <w:rPr/>
            </w:pPr>
            <w:r>
              <w:rPr>
                <w:rtl w:val="0"/>
              </w:rPr>
              <w:t xml:space="preserve">Reviewer minutes to find a sampled claim's source</w:t>
            </w:r>
          </w:p>
        </w:tc>
        <w:tc>
          <w:tcPr/>
          <w:p w:rsidR="00000000" w:rsidDel="00000000" w:rsidP="00000000" w:rsidRDefault="00000000" w:rsidRPr="00000000" w14:paraId="0000011F">
            <w:pPr>
              <w:rPr/>
            </w:pPr>
            <w:r>
              <w:rPr>
                <w:rtl w:val="0"/>
              </w:rPr>
              <w:t xml:space="preserve">Human</w:t>
            </w:r>
          </w:p>
        </w:tc>
        <w:tc>
          <w:tcPr/>
          <w:p w:rsidR="00000000" w:rsidDel="00000000" w:rsidP="00000000" w:rsidRDefault="00000000" w:rsidRPr="00000000" w14:paraId="00000120">
            <w:pPr>
              <w:rPr/>
            </w:pPr>
            <w:r>
              <w:rPr>
                <w:rtl w:val="0"/>
              </w:rPr>
              <w:t xml:space="preserve">Reported against the manual baseline</w:t>
            </w:r>
          </w:p>
        </w:tc>
      </w:tr>
    </w:tbl>
    <w:p w:rsidR="00000000" w:rsidDel="00000000" w:rsidP="00000000" w:rsidRDefault="00000000" w:rsidRPr="00000000" w14:paraId="00000121">
      <w:pPr>
        <w:pStyle w:val="Heading4"/>
        <w:rPr/>
      </w:pPr>
      <w:r>
        <w:rPr>
          <w:rtl w:val="0"/>
        </w:rPr>
        <w:t xml:space="preserve">Communication and action</w:t>
      </w:r>
    </w:p>
    <w:tbl>
      <w:tblPr>
        <w:tblStyle w:val="Table10"/>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2115"/>
        <w:gridCol w:w="3660"/>
        <w:gridCol w:w="1665"/>
        <w:gridCol w:w="1065"/>
        <w:tblGridChange w:id="0">
          <w:tblGrid>
            <w:gridCol w:w="870"/>
            <w:gridCol w:w="2115"/>
            <w:gridCol w:w="3660"/>
            <w:gridCol w:w="1665"/>
            <w:gridCol w:w="1065"/>
          </w:tblGrid>
        </w:tblGridChange>
      </w:tblGrid>
      <w:tr>
        <w:trPr>
          <w:cantSplit w:val="0"/>
          <w:tblHeader w:val="1"/>
        </w:trPr>
        <w:tc>
          <w:tcPr>
            <w:shd w:fill="f2f2f2" w:val="clear"/>
          </w:tcPr>
          <w:p w:rsidR="00000000" w:rsidDel="00000000" w:rsidP="00000000" w:rsidRDefault="00000000" w:rsidRPr="00000000" w14:paraId="00000122">
            <w:pPr>
              <w:rPr/>
            </w:pPr>
            <w:r>
              <w:rPr>
                <w:rtl w:val="0"/>
              </w:rPr>
              <w:t xml:space="preserve">ID</w:t>
            </w:r>
          </w:p>
        </w:tc>
        <w:tc>
          <w:tcPr>
            <w:shd w:fill="f2f2f2" w:val="clear"/>
          </w:tcPr>
          <w:p w:rsidR="00000000" w:rsidDel="00000000" w:rsidP="00000000" w:rsidRDefault="00000000" w:rsidRPr="00000000" w14:paraId="00000123">
            <w:pPr>
              <w:rPr/>
            </w:pPr>
            <w:r>
              <w:rPr>
                <w:rtl w:val="0"/>
              </w:rPr>
              <w:t xml:space="preserve">Eval item</w:t>
            </w:r>
          </w:p>
        </w:tc>
        <w:tc>
          <w:tcPr>
            <w:shd w:fill="f2f2f2" w:val="clear"/>
          </w:tcPr>
          <w:p w:rsidR="00000000" w:rsidDel="00000000" w:rsidP="00000000" w:rsidRDefault="00000000" w:rsidRPr="00000000" w14:paraId="00000124">
            <w:pPr>
              <w:rPr/>
            </w:pPr>
            <w:r>
              <w:rPr>
                <w:rtl w:val="0"/>
              </w:rPr>
              <w:t xml:space="preserve">How it is scored</w:t>
            </w:r>
          </w:p>
        </w:tc>
        <w:tc>
          <w:tcPr>
            <w:shd w:fill="f2f2f2" w:val="clear"/>
          </w:tcPr>
          <w:p w:rsidR="00000000" w:rsidDel="00000000" w:rsidP="00000000" w:rsidRDefault="00000000" w:rsidRPr="00000000" w14:paraId="00000125">
            <w:pPr>
              <w:rPr/>
            </w:pPr>
            <w:r>
              <w:rPr>
                <w:rtl w:val="0"/>
              </w:rPr>
              <w:t xml:space="preserve">Method</w:t>
            </w:r>
          </w:p>
        </w:tc>
        <w:tc>
          <w:tcPr>
            <w:shd w:fill="f2f2f2" w:val="clear"/>
          </w:tcPr>
          <w:p w:rsidR="00000000" w:rsidDel="00000000" w:rsidP="00000000" w:rsidRDefault="00000000" w:rsidRPr="00000000" w14:paraId="00000126">
            <w:pPr>
              <w:rPr/>
            </w:pPr>
            <w:r>
              <w:rPr>
                <w:rtl w:val="0"/>
              </w:rPr>
              <w:t xml:space="preserve">Target</w:t>
            </w:r>
          </w:p>
        </w:tc>
      </w:tr>
      <w:tr>
        <w:trPr>
          <w:cantSplit w:val="0"/>
          <w:tblHeader w:val="0"/>
        </w:trPr>
        <w:tc>
          <w:tcPr/>
          <w:p w:rsidR="00000000" w:rsidDel="00000000" w:rsidP="00000000" w:rsidRDefault="00000000" w:rsidRPr="00000000" w14:paraId="00000127">
            <w:pPr>
              <w:rPr/>
            </w:pPr>
            <w:r>
              <w:rPr>
                <w:rtl w:val="0"/>
              </w:rPr>
              <w:t xml:space="preserve">EV-7.1</w:t>
            </w:r>
          </w:p>
        </w:tc>
        <w:tc>
          <w:tcPr/>
          <w:p w:rsidR="00000000" w:rsidDel="00000000" w:rsidP="00000000" w:rsidRDefault="00000000" w:rsidRPr="00000000" w14:paraId="00000128">
            <w:pPr>
              <w:rPr/>
            </w:pPr>
            <w:r>
              <w:rPr>
                <w:rtl w:val="0"/>
              </w:rPr>
              <w:t xml:space="preserve">Plain-language explanation</w:t>
            </w:r>
          </w:p>
        </w:tc>
        <w:tc>
          <w:tcPr/>
          <w:p w:rsidR="00000000" w:rsidDel="00000000" w:rsidP="00000000" w:rsidRDefault="00000000" w:rsidRPr="00000000" w14:paraId="00000129">
            <w:pPr>
              <w:rPr/>
            </w:pPr>
            <w:r>
              <w:rPr>
                <w:rtl w:val="0"/>
              </w:rPr>
              <w:t xml:space="preserve">Could a brand director repeat this explanation upward? Rubric informed by ASD-STE100 (short sentences, one word with one meaning), paired with business framing for tone</w:t>
            </w:r>
          </w:p>
        </w:tc>
        <w:tc>
          <w:tcPr/>
          <w:p w:rsidR="00000000" w:rsidDel="00000000" w:rsidP="00000000" w:rsidRDefault="00000000" w:rsidRPr="00000000" w14:paraId="0000012A">
            <w:pPr>
              <w:rPr/>
            </w:pPr>
            <w:r>
              <w:rPr>
                <w:rtl w:val="0"/>
              </w:rPr>
              <w:t xml:space="preserve">Human, Judge</w:t>
            </w:r>
          </w:p>
        </w:tc>
        <w:tc>
          <w:tcPr/>
          <w:p w:rsidR="00000000" w:rsidDel="00000000" w:rsidP="00000000" w:rsidRDefault="00000000" w:rsidRPr="00000000" w14:paraId="0000012B">
            <w:pPr>
              <w:rPr/>
            </w:pPr>
            <w:r>
              <w:rPr>
                <w:rtl w:val="0"/>
              </w:rPr>
              <w:t xml:space="preserve">To set</w:t>
            </w:r>
          </w:p>
        </w:tc>
      </w:tr>
      <w:tr>
        <w:trPr>
          <w:cantSplit w:val="0"/>
          <w:tblHeader w:val="0"/>
        </w:trPr>
        <w:tc>
          <w:tcPr/>
          <w:p w:rsidR="00000000" w:rsidDel="00000000" w:rsidP="00000000" w:rsidRDefault="00000000" w:rsidRPr="00000000" w14:paraId="0000012C">
            <w:pPr>
              <w:rPr/>
            </w:pPr>
            <w:r>
              <w:rPr>
                <w:rtl w:val="0"/>
              </w:rPr>
              <w:t xml:space="preserve">EV-7.2</w:t>
            </w:r>
          </w:p>
        </w:tc>
        <w:tc>
          <w:tcPr/>
          <w:p w:rsidR="00000000" w:rsidDel="00000000" w:rsidP="00000000" w:rsidRDefault="00000000" w:rsidRPr="00000000" w14:paraId="0000012D">
            <w:pPr>
              <w:rPr/>
            </w:pPr>
            <w:r>
              <w:rPr>
                <w:rtl w:val="0"/>
              </w:rPr>
              <w:t xml:space="preserve">Continuity</w:t>
            </w:r>
          </w:p>
        </w:tc>
        <w:tc>
          <w:tcPr/>
          <w:p w:rsidR="00000000" w:rsidDel="00000000" w:rsidP="00000000" w:rsidRDefault="00000000" w:rsidRPr="00000000" w14:paraId="0000012E">
            <w:pPr>
              <w:rPr/>
            </w:pPr>
            <w:r>
              <w:rPr>
                <w:rtl w:val="0"/>
              </w:rPr>
              <w:t xml:space="preserve">For multi-week events, the brief says whether a change is new or continuing, and whether it is improving or worsening</w:t>
            </w:r>
          </w:p>
        </w:tc>
        <w:tc>
          <w:tcPr/>
          <w:p w:rsidR="00000000" w:rsidDel="00000000" w:rsidP="00000000" w:rsidRDefault="00000000" w:rsidRPr="00000000" w14:paraId="0000012F">
            <w:pPr>
              <w:rPr/>
            </w:pPr>
            <w:r>
              <w:rPr>
                <w:rtl w:val="0"/>
              </w:rPr>
              <w:t xml:space="preserve">Auto, Human</w:t>
            </w:r>
          </w:p>
        </w:tc>
        <w:tc>
          <w:tcPr/>
          <w:p w:rsidR="00000000" w:rsidDel="00000000" w:rsidP="00000000" w:rsidRDefault="00000000" w:rsidRPr="00000000" w14:paraId="00000130">
            <w:pPr>
              <w:rPr/>
            </w:pPr>
            <w:r>
              <w:rPr>
                <w:rtl w:val="0"/>
              </w:rPr>
              <w:t xml:space="preserve">To set</w:t>
            </w:r>
          </w:p>
        </w:tc>
      </w:tr>
      <w:tr>
        <w:trPr>
          <w:cantSplit w:val="0"/>
          <w:tblHeader w:val="0"/>
        </w:trPr>
        <w:tc>
          <w:tcPr/>
          <w:p w:rsidR="00000000" w:rsidDel="00000000" w:rsidP="00000000" w:rsidRDefault="00000000" w:rsidRPr="00000000" w14:paraId="00000131">
            <w:pPr>
              <w:rPr/>
            </w:pPr>
            <w:r>
              <w:rPr>
                <w:rtl w:val="0"/>
              </w:rPr>
              <w:t xml:space="preserve">EV-7.3</w:t>
            </w:r>
          </w:p>
        </w:tc>
        <w:tc>
          <w:tcPr/>
          <w:p w:rsidR="00000000" w:rsidDel="00000000" w:rsidP="00000000" w:rsidRDefault="00000000" w:rsidRPr="00000000" w14:paraId="00000132">
            <w:pPr>
              <w:rPr/>
            </w:pPr>
            <w:r>
              <w:rPr>
                <w:rtl w:val="0"/>
              </w:rPr>
              <w:t xml:space="preserve">Next steps</w:t>
            </w:r>
          </w:p>
        </w:tc>
        <w:tc>
          <w:tcPr/>
          <w:p w:rsidR="00000000" w:rsidDel="00000000" w:rsidP="00000000" w:rsidRDefault="00000000" w:rsidRPr="00000000" w14:paraId="00000133">
            <w:pPr>
              <w:rPr/>
            </w:pPr>
            <w:r>
              <w:rPr>
                <w:rtl w:val="0"/>
              </w:rPr>
              <w:t xml:space="preserve">Each open story names what to investigate next and which function (market access, sales, finance) to involve, where relevant</w:t>
            </w:r>
          </w:p>
        </w:tc>
        <w:tc>
          <w:tcPr/>
          <w:p w:rsidR="00000000" w:rsidDel="00000000" w:rsidP="00000000" w:rsidRDefault="00000000" w:rsidRPr="00000000" w14:paraId="00000134">
            <w:pPr>
              <w:rPr/>
            </w:pPr>
            <w:r>
              <w:rPr>
                <w:rtl w:val="0"/>
              </w:rPr>
              <w:t xml:space="preserve">Human</w:t>
            </w:r>
          </w:p>
        </w:tc>
        <w:tc>
          <w:tcPr/>
          <w:p w:rsidR="00000000" w:rsidDel="00000000" w:rsidP="00000000" w:rsidRDefault="00000000" w:rsidRPr="00000000" w14:paraId="00000135">
            <w:pPr>
              <w:rPr/>
            </w:pPr>
            <w:r>
              <w:rPr>
                <w:rtl w:val="0"/>
              </w:rPr>
              <w:t xml:space="preserve">To set</w:t>
            </w:r>
          </w:p>
        </w:tc>
      </w:tr>
      <w:tr>
        <w:trPr>
          <w:cantSplit w:val="0"/>
          <w:tblHeader w:val="0"/>
        </w:trPr>
        <w:tc>
          <w:tcPr/>
          <w:p w:rsidR="00000000" w:rsidDel="00000000" w:rsidP="00000000" w:rsidRDefault="00000000" w:rsidRPr="00000000" w14:paraId="00000136">
            <w:pPr>
              <w:rPr/>
            </w:pPr>
            <w:r>
              <w:rPr>
                <w:rtl w:val="0"/>
              </w:rPr>
              <w:t xml:space="preserve">EV-7.4</w:t>
            </w:r>
          </w:p>
        </w:tc>
        <w:tc>
          <w:tcPr/>
          <w:p w:rsidR="00000000" w:rsidDel="00000000" w:rsidP="00000000" w:rsidRDefault="00000000" w:rsidRPr="00000000" w14:paraId="00000137">
            <w:pPr>
              <w:rPr/>
            </w:pPr>
            <w:r>
              <w:rPr>
                <w:rtl w:val="0"/>
              </w:rPr>
              <w:t xml:space="preserve">Format conformance</w:t>
            </w:r>
          </w:p>
        </w:tc>
        <w:tc>
          <w:tcPr/>
          <w:p w:rsidR="00000000" w:rsidDel="00000000" w:rsidP="00000000" w:rsidRDefault="00000000" w:rsidRPr="00000000" w14:paraId="00000138">
            <w:pPr>
              <w:rPr/>
            </w:pPr>
            <w:r>
              <w:rPr>
                <w:rtl w:val="0"/>
              </w:rPr>
              <w:t xml:space="preserve">The brief follows the agreed Monday template and length (Open item 4)</w:t>
            </w:r>
          </w:p>
        </w:tc>
        <w:tc>
          <w:tcPr/>
          <w:p w:rsidR="00000000" w:rsidDel="00000000" w:rsidP="00000000" w:rsidRDefault="00000000" w:rsidRPr="00000000" w14:paraId="00000139">
            <w:pPr>
              <w:rPr/>
            </w:pPr>
            <w:r>
              <w:rPr>
                <w:rtl w:val="0"/>
              </w:rPr>
              <w:t xml:space="preserve">Auto</w:t>
            </w:r>
          </w:p>
        </w:tc>
        <w:tc>
          <w:tcPr/>
          <w:p w:rsidR="00000000" w:rsidDel="00000000" w:rsidP="00000000" w:rsidRDefault="00000000" w:rsidRPr="00000000" w14:paraId="0000013A">
            <w:pPr>
              <w:rPr/>
            </w:pPr>
            <w:r>
              <w:rPr>
                <w:rtl w:val="0"/>
              </w:rPr>
              <w:t xml:space="preserve">To set</w:t>
            </w:r>
          </w:p>
        </w:tc>
      </w:tr>
    </w:tbl>
    <w:p w:rsidR="00000000" w:rsidDel="00000000" w:rsidP="00000000" w:rsidRDefault="00000000" w:rsidRPr="00000000" w14:paraId="0000013B">
      <w:pPr>
        <w:pStyle w:val="Heading4"/>
        <w:rPr/>
      </w:pPr>
      <w:r>
        <w:rPr>
          <w:rtl w:val="0"/>
        </w:rPr>
        <w:t xml:space="preserve">Efficiency and value</w:t>
      </w:r>
    </w:p>
    <w:tbl>
      <w:tblPr>
        <w:tblStyle w:val="Table1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725"/>
        <w:gridCol w:w="4185"/>
        <w:gridCol w:w="1185"/>
        <w:gridCol w:w="1395"/>
        <w:tblGridChange w:id="0">
          <w:tblGrid>
            <w:gridCol w:w="885"/>
            <w:gridCol w:w="1725"/>
            <w:gridCol w:w="4185"/>
            <w:gridCol w:w="1185"/>
            <w:gridCol w:w="1395"/>
          </w:tblGrid>
        </w:tblGridChange>
      </w:tblGrid>
      <w:tr>
        <w:trPr>
          <w:cantSplit w:val="0"/>
          <w:tblHeader w:val="1"/>
        </w:trPr>
        <w:tc>
          <w:tcPr>
            <w:shd w:fill="f2f2f2" w:val="clear"/>
          </w:tcPr>
          <w:p w:rsidR="00000000" w:rsidDel="00000000" w:rsidP="00000000" w:rsidRDefault="00000000" w:rsidRPr="00000000" w14:paraId="0000013C">
            <w:pPr>
              <w:rPr/>
            </w:pPr>
            <w:r>
              <w:rPr>
                <w:rtl w:val="0"/>
              </w:rPr>
              <w:t xml:space="preserve">ID</w:t>
            </w:r>
          </w:p>
        </w:tc>
        <w:tc>
          <w:tcPr>
            <w:shd w:fill="f2f2f2" w:val="clear"/>
          </w:tcPr>
          <w:p w:rsidR="00000000" w:rsidDel="00000000" w:rsidP="00000000" w:rsidRDefault="00000000" w:rsidRPr="00000000" w14:paraId="0000013D">
            <w:pPr>
              <w:rPr/>
            </w:pPr>
            <w:r>
              <w:rPr>
                <w:rtl w:val="0"/>
              </w:rPr>
              <w:t xml:space="preserve">Eval item</w:t>
            </w:r>
          </w:p>
        </w:tc>
        <w:tc>
          <w:tcPr>
            <w:shd w:fill="f2f2f2" w:val="clear"/>
          </w:tcPr>
          <w:p w:rsidR="00000000" w:rsidDel="00000000" w:rsidP="00000000" w:rsidRDefault="00000000" w:rsidRPr="00000000" w14:paraId="0000013E">
            <w:pPr>
              <w:rPr/>
            </w:pPr>
            <w:r>
              <w:rPr>
                <w:rtl w:val="0"/>
              </w:rPr>
              <w:t xml:space="preserve">How it is scored</w:t>
            </w:r>
          </w:p>
        </w:tc>
        <w:tc>
          <w:tcPr>
            <w:shd w:fill="f2f2f2" w:val="clear"/>
          </w:tcPr>
          <w:p w:rsidR="00000000" w:rsidDel="00000000" w:rsidP="00000000" w:rsidRDefault="00000000" w:rsidRPr="00000000" w14:paraId="0000013F">
            <w:pPr>
              <w:rPr/>
            </w:pPr>
            <w:r>
              <w:rPr>
                <w:rtl w:val="0"/>
              </w:rPr>
              <w:t xml:space="preserve">Method</w:t>
            </w:r>
          </w:p>
        </w:tc>
        <w:tc>
          <w:tcPr>
            <w:shd w:fill="f2f2f2" w:val="clear"/>
          </w:tcPr>
          <w:p w:rsidR="00000000" w:rsidDel="00000000" w:rsidP="00000000" w:rsidRDefault="00000000" w:rsidRPr="00000000" w14:paraId="00000140">
            <w:pPr>
              <w:rPr/>
            </w:pPr>
            <w:r>
              <w:rPr>
                <w:rtl w:val="0"/>
              </w:rPr>
              <w:t xml:space="preserve">Target</w:t>
            </w:r>
          </w:p>
        </w:tc>
      </w:tr>
      <w:tr>
        <w:trPr>
          <w:cantSplit w:val="0"/>
          <w:tblHeader w:val="0"/>
        </w:trPr>
        <w:tc>
          <w:tcPr/>
          <w:p w:rsidR="00000000" w:rsidDel="00000000" w:rsidP="00000000" w:rsidRDefault="00000000" w:rsidRPr="00000000" w14:paraId="00000141">
            <w:pPr>
              <w:rPr/>
            </w:pPr>
            <w:r>
              <w:rPr>
                <w:rtl w:val="0"/>
              </w:rPr>
              <w:t xml:space="preserve">EV-8.1</w:t>
            </w:r>
          </w:p>
        </w:tc>
        <w:tc>
          <w:tcPr/>
          <w:p w:rsidR="00000000" w:rsidDel="00000000" w:rsidP="00000000" w:rsidRDefault="00000000" w:rsidRPr="00000000" w14:paraId="00000142">
            <w:pPr>
              <w:rPr/>
            </w:pPr>
            <w:r>
              <w:rPr>
                <w:rtl w:val="0"/>
              </w:rPr>
              <w:t xml:space="preserve">Edit burden</w:t>
            </w:r>
          </w:p>
        </w:tc>
        <w:tc>
          <w:tcPr/>
          <w:p w:rsidR="00000000" w:rsidDel="00000000" w:rsidP="00000000" w:rsidRDefault="00000000" w:rsidRPr="00000000" w14:paraId="00000143">
            <w:pPr>
              <w:rPr/>
            </w:pPr>
            <w:r>
              <w:rPr>
                <w:rtl w:val="0"/>
              </w:rPr>
              <w:t xml:space="preserve">Share of claims edited or removed, and reviewer minutes, before the brief could go to the manager</w:t>
            </w:r>
          </w:p>
        </w:tc>
        <w:tc>
          <w:tcPr/>
          <w:p w:rsidR="00000000" w:rsidDel="00000000" w:rsidP="00000000" w:rsidRDefault="00000000" w:rsidRPr="00000000" w14:paraId="00000144">
            <w:pPr>
              <w:rPr/>
            </w:pPr>
            <w:r>
              <w:rPr>
                <w:rtl w:val="0"/>
              </w:rPr>
              <w:t xml:space="preserve">Human</w:t>
            </w:r>
          </w:p>
        </w:tc>
        <w:tc>
          <w:tcPr/>
          <w:p w:rsidR="00000000" w:rsidDel="00000000" w:rsidP="00000000" w:rsidRDefault="00000000" w:rsidRPr="00000000" w14:paraId="00000145">
            <w:pPr>
              <w:rPr/>
            </w:pPr>
            <w:r>
              <w:rPr>
                <w:rtl w:val="0"/>
              </w:rPr>
              <w:t xml:space="preserve">Reported against the manual baseline</w:t>
            </w:r>
          </w:p>
        </w:tc>
      </w:tr>
      <w:tr>
        <w:trPr>
          <w:cantSplit w:val="0"/>
          <w:tblHeader w:val="0"/>
        </w:trPr>
        <w:tc>
          <w:tcPr/>
          <w:p w:rsidR="00000000" w:rsidDel="00000000" w:rsidP="00000000" w:rsidRDefault="00000000" w:rsidRPr="00000000" w14:paraId="00000146">
            <w:pPr>
              <w:rPr/>
            </w:pPr>
            <w:r>
              <w:rPr>
                <w:rtl w:val="0"/>
              </w:rPr>
              <w:t xml:space="preserve">EV-8.2</w:t>
            </w:r>
          </w:p>
        </w:tc>
        <w:tc>
          <w:tcPr/>
          <w:p w:rsidR="00000000" w:rsidDel="00000000" w:rsidP="00000000" w:rsidRDefault="00000000" w:rsidRPr="00000000" w14:paraId="00000147">
            <w:pPr>
              <w:rPr/>
            </w:pPr>
            <w:r>
              <w:rPr>
                <w:rtl w:val="0"/>
              </w:rPr>
              <w:t xml:space="preserve">Time and cost</w:t>
            </w:r>
          </w:p>
        </w:tc>
        <w:tc>
          <w:tcPr/>
          <w:p w:rsidR="00000000" w:rsidDel="00000000" w:rsidP="00000000" w:rsidRDefault="00000000" w:rsidRPr="00000000" w14:paraId="00000148">
            <w:pPr>
              <w:rPr/>
            </w:pPr>
            <w:r>
              <w:rPr>
                <w:rtl w:val="0"/>
              </w:rPr>
              <w:t xml:space="preserve">Run time, reviewer minutes and dollars per brief, against timed gold-brief writing</w:t>
            </w:r>
          </w:p>
        </w:tc>
        <w:tc>
          <w:tcPr/>
          <w:p w:rsidR="00000000" w:rsidDel="00000000" w:rsidP="00000000" w:rsidRDefault="00000000" w:rsidRPr="00000000" w14:paraId="00000149">
            <w:pPr>
              <w:rPr/>
            </w:pPr>
            <w:r>
              <w:rPr>
                <w:rtl w:val="0"/>
              </w:rPr>
              <w:t xml:space="preserve">Auto, Human</w:t>
            </w:r>
          </w:p>
        </w:tc>
        <w:tc>
          <w:tcPr/>
          <w:p w:rsidR="00000000" w:rsidDel="00000000" w:rsidP="00000000" w:rsidRDefault="00000000" w:rsidRPr="00000000" w14:paraId="0000014A">
            <w:pPr>
              <w:rPr/>
            </w:pPr>
            <w:r>
              <w:rPr>
                <w:rtl w:val="0"/>
              </w:rPr>
              <w:t xml:space="preserve">Reported (course floor)</w:t>
            </w:r>
          </w:p>
        </w:tc>
      </w:tr>
      <w:tr>
        <w:trPr>
          <w:cantSplit w:val="0"/>
          <w:tblHeader w:val="0"/>
        </w:trPr>
        <w:tc>
          <w:tcPr/>
          <w:p w:rsidR="00000000" w:rsidDel="00000000" w:rsidP="00000000" w:rsidRDefault="00000000" w:rsidRPr="00000000" w14:paraId="0000014B">
            <w:pPr>
              <w:rPr/>
            </w:pPr>
            <w:r>
              <w:rPr>
                <w:rtl w:val="0"/>
              </w:rPr>
              <w:t xml:space="preserve">EV-8.3</w:t>
            </w:r>
          </w:p>
        </w:tc>
        <w:tc>
          <w:tcPr/>
          <w:p w:rsidR="00000000" w:rsidDel="00000000" w:rsidP="00000000" w:rsidRDefault="00000000" w:rsidRPr="00000000" w14:paraId="0000014C">
            <w:pPr>
              <w:rPr/>
            </w:pPr>
            <w:r>
              <w:rPr>
                <w:rtl w:val="0"/>
              </w:rPr>
              <w:t xml:space="preserve">Critical error rate</w:t>
            </w:r>
          </w:p>
        </w:tc>
        <w:tc>
          <w:tcPr/>
          <w:p w:rsidR="00000000" w:rsidDel="00000000" w:rsidP="00000000" w:rsidRDefault="00000000" w:rsidRPr="00000000" w14:paraId="0000014D">
            <w:pPr>
              <w:rPr/>
            </w:pPr>
            <w:r>
              <w:rPr>
                <w:rtl w:val="0"/>
              </w:rPr>
              <w:t xml:space="preserve">Share of briefs with at least one error that would mislead leadership: wrong number, wrong driver at high confidence, missed top event, or false alarm in the top three</w:t>
            </w:r>
          </w:p>
        </w:tc>
        <w:tc>
          <w:tcPr/>
          <w:p w:rsidR="00000000" w:rsidDel="00000000" w:rsidP="00000000" w:rsidRDefault="00000000" w:rsidRPr="00000000" w14:paraId="0000014E">
            <w:pPr>
              <w:rPr/>
            </w:pPr>
            <w:r>
              <w:rPr>
                <w:rtl w:val="0"/>
              </w:rPr>
              <w:t xml:space="preserve">Auto</w:t>
            </w:r>
          </w:p>
        </w:tc>
        <w:tc>
          <w:tcPr/>
          <w:p w:rsidR="00000000" w:rsidDel="00000000" w:rsidP="00000000" w:rsidRDefault="00000000" w:rsidRPr="00000000" w14:paraId="0000014F">
            <w:pPr>
              <w:rPr/>
            </w:pPr>
            <w:r>
              <w:rPr>
                <w:rtl w:val="0"/>
              </w:rPr>
              <w:t xml:space="preserve">To set</w:t>
            </w:r>
          </w:p>
        </w:tc>
      </w:tr>
      <w:tr>
        <w:trPr>
          <w:cantSplit w:val="0"/>
          <w:tblHeader w:val="0"/>
        </w:trPr>
        <w:tc>
          <w:tcPr/>
          <w:p w:rsidR="00000000" w:rsidDel="00000000" w:rsidP="00000000" w:rsidRDefault="00000000" w:rsidRPr="00000000" w14:paraId="00000150">
            <w:pPr>
              <w:rPr/>
            </w:pPr>
            <w:r>
              <w:rPr>
                <w:rtl w:val="0"/>
              </w:rPr>
              <w:t xml:space="preserve">EV-8.4</w:t>
            </w:r>
          </w:p>
        </w:tc>
        <w:tc>
          <w:tcPr/>
          <w:p w:rsidR="00000000" w:rsidDel="00000000" w:rsidP="00000000" w:rsidRDefault="00000000" w:rsidRPr="00000000" w14:paraId="00000151">
            <w:pPr>
              <w:rPr/>
            </w:pPr>
            <w:r>
              <w:rPr>
                <w:rtl w:val="0"/>
              </w:rPr>
              <w:t xml:space="preserve">Run-to-run stability</w:t>
            </w:r>
          </w:p>
        </w:tc>
        <w:tc>
          <w:tcPr/>
          <w:p w:rsidR="00000000" w:rsidDel="00000000" w:rsidP="00000000" w:rsidRDefault="00000000" w:rsidRPr="00000000" w14:paraId="00000152">
            <w:pPr>
              <w:rPr/>
            </w:pPr>
            <w:r>
              <w:rPr>
                <w:rtl w:val="0"/>
              </w:rPr>
              <w:t xml:space="preserve">Spread across repeated runs of the same case, in stories reported and drivers named</w:t>
            </w:r>
          </w:p>
        </w:tc>
        <w:tc>
          <w:tcPr/>
          <w:p w:rsidR="00000000" w:rsidDel="00000000" w:rsidP="00000000" w:rsidRDefault="00000000" w:rsidRPr="00000000" w14:paraId="00000153">
            <w:pPr>
              <w:rPr/>
            </w:pPr>
            <w:r>
              <w:rPr>
                <w:rtl w:val="0"/>
              </w:rPr>
              <w:t xml:space="preserve">Auto</w:t>
            </w:r>
          </w:p>
        </w:tc>
        <w:tc>
          <w:tcPr/>
          <w:p w:rsidR="00000000" w:rsidDel="00000000" w:rsidP="00000000" w:rsidRDefault="00000000" w:rsidRPr="00000000" w14:paraId="00000154">
            <w:pPr>
              <w:rPr/>
            </w:pPr>
            <w:r>
              <w:rPr>
                <w:rtl w:val="0"/>
              </w:rPr>
              <w:t xml:space="preserve">Reported</w:t>
            </w:r>
          </w:p>
        </w:tc>
      </w:tr>
      <w:tr>
        <w:trPr>
          <w:cantSplit w:val="0"/>
          <w:tblHeader w:val="0"/>
        </w:trPr>
        <w:tc>
          <w:tcPr/>
          <w:p w:rsidR="00000000" w:rsidDel="00000000" w:rsidP="00000000" w:rsidRDefault="00000000" w:rsidRPr="00000000" w14:paraId="00000155">
            <w:pPr>
              <w:rPr/>
            </w:pPr>
            <w:r>
              <w:rPr>
                <w:rtl w:val="0"/>
              </w:rPr>
              <w:t xml:space="preserve">EV-8.5</w:t>
            </w:r>
          </w:p>
        </w:tc>
        <w:tc>
          <w:tcPr/>
          <w:p w:rsidR="00000000" w:rsidDel="00000000" w:rsidP="00000000" w:rsidRDefault="00000000" w:rsidRPr="00000000" w14:paraId="00000156">
            <w:pPr>
              <w:rPr/>
            </w:pPr>
            <w:r>
              <w:rPr>
                <w:rtl w:val="0"/>
              </w:rPr>
              <w:t xml:space="preserve">Run limits</w:t>
            </w:r>
          </w:p>
        </w:tc>
        <w:tc>
          <w:tcPr/>
          <w:p w:rsidR="00000000" w:rsidDel="00000000" w:rsidP="00000000" w:rsidRDefault="00000000" w:rsidRPr="00000000" w14:paraId="00000157">
            <w:pPr>
              <w:rPr/>
            </w:pPr>
            <w:r>
              <w:rPr>
                <w:rtl w:val="0"/>
              </w:rPr>
              <w:t xml:space="preserve">Every run stays within set limits on investigation rounds, run time and brief length, so time, cost and draft size stay predictable (Open item 17)</w:t>
            </w:r>
          </w:p>
        </w:tc>
        <w:tc>
          <w:tcPr/>
          <w:p w:rsidR="00000000" w:rsidDel="00000000" w:rsidP="00000000" w:rsidRDefault="00000000" w:rsidRPr="00000000" w14:paraId="00000158">
            <w:pPr>
              <w:rPr/>
            </w:pPr>
            <w:r>
              <w:rPr>
                <w:rtl w:val="0"/>
              </w:rPr>
              <w:t xml:space="preserve">Auto</w:t>
            </w:r>
          </w:p>
        </w:tc>
        <w:tc>
          <w:tcPr/>
          <w:p w:rsidR="00000000" w:rsidDel="00000000" w:rsidP="00000000" w:rsidRDefault="00000000" w:rsidRPr="00000000" w14:paraId="00000159">
            <w:pPr>
              <w:rPr/>
            </w:pPr>
            <w:r>
              <w:rPr>
                <w:rtl w:val="0"/>
              </w:rPr>
              <w:t xml:space="preserve">100% of runs</w:t>
            </w:r>
          </w:p>
        </w:tc>
      </w:tr>
    </w:tbl>
    <w:p w:rsidR="00000000" w:rsidDel="00000000" w:rsidP="00000000" w:rsidRDefault="00000000" w:rsidRPr="00000000" w14:paraId="0000015A">
      <w:pPr>
        <w:pStyle w:val="Heading4"/>
        <w:rPr/>
      </w:pPr>
      <w:r>
        <w:rPr>
          <w:rtl w:val="0"/>
        </w:rPr>
        <w:t xml:space="preserve">Governance</w:t>
      </w:r>
    </w:p>
    <w:tbl>
      <w:tblPr>
        <w:tblStyle w:val="Table12"/>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995"/>
        <w:gridCol w:w="4065"/>
        <w:gridCol w:w="1380"/>
        <w:gridCol w:w="990"/>
        <w:tblGridChange w:id="0">
          <w:tblGrid>
            <w:gridCol w:w="945"/>
            <w:gridCol w:w="1995"/>
            <w:gridCol w:w="4065"/>
            <w:gridCol w:w="1380"/>
            <w:gridCol w:w="990"/>
          </w:tblGrid>
        </w:tblGridChange>
      </w:tblGrid>
      <w:tr>
        <w:trPr>
          <w:cantSplit w:val="0"/>
          <w:tblHeader w:val="1"/>
        </w:trPr>
        <w:tc>
          <w:tcPr>
            <w:shd w:fill="f2f2f2" w:val="clear"/>
          </w:tcPr>
          <w:p w:rsidR="00000000" w:rsidDel="00000000" w:rsidP="00000000" w:rsidRDefault="00000000" w:rsidRPr="00000000" w14:paraId="0000015B">
            <w:pPr>
              <w:rPr/>
            </w:pPr>
            <w:r>
              <w:rPr>
                <w:rtl w:val="0"/>
              </w:rPr>
              <w:t xml:space="preserve">ID</w:t>
            </w:r>
          </w:p>
        </w:tc>
        <w:tc>
          <w:tcPr>
            <w:shd w:fill="f2f2f2" w:val="clear"/>
          </w:tcPr>
          <w:p w:rsidR="00000000" w:rsidDel="00000000" w:rsidP="00000000" w:rsidRDefault="00000000" w:rsidRPr="00000000" w14:paraId="0000015C">
            <w:pPr>
              <w:rPr/>
            </w:pPr>
            <w:r>
              <w:rPr>
                <w:rtl w:val="0"/>
              </w:rPr>
              <w:t xml:space="preserve">Eval item</w:t>
            </w:r>
          </w:p>
        </w:tc>
        <w:tc>
          <w:tcPr>
            <w:shd w:fill="f2f2f2" w:val="clear"/>
          </w:tcPr>
          <w:p w:rsidR="00000000" w:rsidDel="00000000" w:rsidP="00000000" w:rsidRDefault="00000000" w:rsidRPr="00000000" w14:paraId="0000015D">
            <w:pPr>
              <w:rPr/>
            </w:pPr>
            <w:r>
              <w:rPr>
                <w:rtl w:val="0"/>
              </w:rPr>
              <w:t xml:space="preserve">How it is scored</w:t>
            </w:r>
          </w:p>
        </w:tc>
        <w:tc>
          <w:tcPr>
            <w:shd w:fill="f2f2f2" w:val="clear"/>
          </w:tcPr>
          <w:p w:rsidR="00000000" w:rsidDel="00000000" w:rsidP="00000000" w:rsidRDefault="00000000" w:rsidRPr="00000000" w14:paraId="0000015E">
            <w:pPr>
              <w:rPr/>
            </w:pPr>
            <w:r>
              <w:rPr>
                <w:rtl w:val="0"/>
              </w:rPr>
              <w:t xml:space="preserve">Method</w:t>
            </w:r>
          </w:p>
        </w:tc>
        <w:tc>
          <w:tcPr>
            <w:shd w:fill="f2f2f2" w:val="clear"/>
          </w:tcPr>
          <w:p w:rsidR="00000000" w:rsidDel="00000000" w:rsidP="00000000" w:rsidRDefault="00000000" w:rsidRPr="00000000" w14:paraId="0000015F">
            <w:pPr>
              <w:rPr/>
            </w:pPr>
            <w:r>
              <w:rPr>
                <w:rtl w:val="0"/>
              </w:rPr>
              <w:t xml:space="preserve">Target</w:t>
            </w:r>
          </w:p>
        </w:tc>
      </w:tr>
      <w:tr>
        <w:trPr>
          <w:cantSplit w:val="0"/>
          <w:tblHeader w:val="0"/>
        </w:trPr>
        <w:tc>
          <w:tcPr/>
          <w:p w:rsidR="00000000" w:rsidDel="00000000" w:rsidP="00000000" w:rsidRDefault="00000000" w:rsidRPr="00000000" w14:paraId="00000160">
            <w:pPr>
              <w:rPr/>
            </w:pPr>
            <w:r>
              <w:rPr>
                <w:rtl w:val="0"/>
              </w:rPr>
              <w:t xml:space="preserve">EV-9.1</w:t>
            </w:r>
          </w:p>
        </w:tc>
        <w:tc>
          <w:tcPr/>
          <w:p w:rsidR="00000000" w:rsidDel="00000000" w:rsidP="00000000" w:rsidRDefault="00000000" w:rsidRPr="00000000" w14:paraId="00000161">
            <w:pPr>
              <w:rPr/>
            </w:pPr>
            <w:r>
              <w:rPr>
                <w:rtl w:val="0"/>
              </w:rPr>
              <w:t xml:space="preserve">No individual identification</w:t>
            </w:r>
          </w:p>
        </w:tc>
        <w:tc>
          <w:tcPr/>
          <w:p w:rsidR="00000000" w:rsidDel="00000000" w:rsidP="00000000" w:rsidRDefault="00000000" w:rsidRPr="00000000" w14:paraId="00000162">
            <w:pPr>
              <w:rPr/>
            </w:pPr>
            <w:r>
              <w:rPr>
                <w:rtl w:val="0"/>
              </w:rPr>
              <w:t xml:space="preserve">Rep-level activity (calls, vacancies) is aggregated or suppressed so no line points to one person; tested on seeded rep-vacancy cases (Open item 5)</w:t>
            </w:r>
          </w:p>
        </w:tc>
        <w:tc>
          <w:tcPr/>
          <w:p w:rsidR="00000000" w:rsidDel="00000000" w:rsidP="00000000" w:rsidRDefault="00000000" w:rsidRPr="00000000" w14:paraId="00000163">
            <w:pPr>
              <w:rPr/>
            </w:pPr>
            <w:r>
              <w:rPr>
                <w:rtl w:val="0"/>
              </w:rPr>
              <w:t xml:space="preserve">Auto, Judge</w:t>
            </w:r>
          </w:p>
        </w:tc>
        <w:tc>
          <w:tcPr/>
          <w:p w:rsidR="00000000" w:rsidDel="00000000" w:rsidP="00000000" w:rsidRDefault="00000000" w:rsidRPr="00000000" w14:paraId="00000164">
            <w:pPr>
              <w:rPr/>
            </w:pPr>
            <w:r>
              <w:rPr>
                <w:rtl w:val="0"/>
              </w:rPr>
              <w:t xml:space="preserve">100%</w:t>
            </w:r>
          </w:p>
        </w:tc>
      </w:tr>
      <w:tr>
        <w:trPr>
          <w:cantSplit w:val="0"/>
          <w:tblHeader w:val="0"/>
        </w:trPr>
        <w:tc>
          <w:tcPr/>
          <w:p w:rsidR="00000000" w:rsidDel="00000000" w:rsidP="00000000" w:rsidRDefault="00000000" w:rsidRPr="00000000" w14:paraId="00000165">
            <w:pPr>
              <w:rPr/>
            </w:pPr>
            <w:r>
              <w:rPr>
                <w:rtl w:val="0"/>
              </w:rPr>
              <w:t xml:space="preserve">EV-9.2</w:t>
            </w:r>
          </w:p>
        </w:tc>
        <w:tc>
          <w:tcPr/>
          <w:p w:rsidR="00000000" w:rsidDel="00000000" w:rsidP="00000000" w:rsidRDefault="00000000" w:rsidRPr="00000000" w14:paraId="00000166">
            <w:pPr>
              <w:rPr/>
            </w:pPr>
            <w:r>
              <w:rPr>
                <w:rtl w:val="0"/>
              </w:rPr>
              <w:t xml:space="preserve">Governed terminology</w:t>
            </w:r>
          </w:p>
        </w:tc>
        <w:tc>
          <w:tcPr/>
          <w:p w:rsidR="00000000" w:rsidDel="00000000" w:rsidP="00000000" w:rsidRDefault="00000000" w:rsidRPr="00000000" w14:paraId="00000167">
            <w:pPr>
              <w:rPr/>
            </w:pPr>
            <w:r>
              <w:rPr>
                <w:rtl w:val="0"/>
              </w:rPr>
              <w:t xml:space="preserve">Wording matches metric definitions ("new patients" only for NBRx, never NRx); "competitive intelligence," not "statistical surveillance"</w:t>
            </w:r>
          </w:p>
        </w:tc>
        <w:tc>
          <w:tcPr/>
          <w:p w:rsidR="00000000" w:rsidDel="00000000" w:rsidP="00000000" w:rsidRDefault="00000000" w:rsidRPr="00000000" w14:paraId="00000168">
            <w:pPr>
              <w:rPr/>
            </w:pPr>
            <w:r>
              <w:rPr>
                <w:rtl w:val="0"/>
              </w:rPr>
              <w:t xml:space="preserve">Auto, Judge</w:t>
            </w:r>
          </w:p>
        </w:tc>
        <w:tc>
          <w:tcPr/>
          <w:p w:rsidR="00000000" w:rsidDel="00000000" w:rsidP="00000000" w:rsidRDefault="00000000" w:rsidRPr="00000000" w14:paraId="00000169">
            <w:pPr>
              <w:rPr/>
            </w:pPr>
            <w:r>
              <w:rPr>
                <w:rtl w:val="0"/>
              </w:rPr>
              <w:t xml:space="preserve">100%</w:t>
            </w:r>
          </w:p>
        </w:tc>
      </w:tr>
      <w:tr>
        <w:trPr>
          <w:cantSplit w:val="0"/>
          <w:tblHeader w:val="0"/>
        </w:trPr>
        <w:tc>
          <w:tcPr/>
          <w:p w:rsidR="00000000" w:rsidDel="00000000" w:rsidP="00000000" w:rsidRDefault="00000000" w:rsidRPr="00000000" w14:paraId="0000016A">
            <w:pPr>
              <w:rPr/>
            </w:pPr>
            <w:r>
              <w:rPr>
                <w:rtl w:val="0"/>
              </w:rPr>
              <w:t xml:space="preserve">EV-9.3</w:t>
            </w:r>
          </w:p>
        </w:tc>
        <w:tc>
          <w:tcPr/>
          <w:p w:rsidR="00000000" w:rsidDel="00000000" w:rsidP="00000000" w:rsidRDefault="00000000" w:rsidRPr="00000000" w14:paraId="0000016B">
            <w:pPr>
              <w:rPr/>
            </w:pPr>
            <w:r>
              <w:rPr>
                <w:rtl w:val="0"/>
              </w:rPr>
              <w:t xml:space="preserve">Answer-key isolation</w:t>
            </w:r>
          </w:p>
        </w:tc>
        <w:tc>
          <w:tcPr/>
          <w:p w:rsidR="00000000" w:rsidDel="00000000" w:rsidP="00000000" w:rsidRDefault="00000000" w:rsidRPr="00000000" w14:paraId="0000016C">
            <w:pPr>
              <w:rPr/>
            </w:pPr>
            <w:r>
              <w:rPr>
                <w:rtl w:val="0"/>
              </w:rPr>
              <w:t xml:space="preserve">No component can read the answer key; only the eval harness can (Open item 10)</w:t>
            </w:r>
          </w:p>
        </w:tc>
        <w:tc>
          <w:tcPr/>
          <w:p w:rsidR="00000000" w:rsidDel="00000000" w:rsidP="00000000" w:rsidRDefault="00000000" w:rsidRPr="00000000" w14:paraId="0000016D">
            <w:pPr>
              <w:rPr/>
            </w:pPr>
            <w:r>
              <w:rPr>
                <w:rtl w:val="0"/>
              </w:rPr>
              <w:t xml:space="preserve">Auto</w:t>
            </w:r>
          </w:p>
        </w:tc>
        <w:tc>
          <w:tcPr/>
          <w:p w:rsidR="00000000" w:rsidDel="00000000" w:rsidP="00000000" w:rsidRDefault="00000000" w:rsidRPr="00000000" w14:paraId="0000016E">
            <w:pPr>
              <w:rPr/>
            </w:pPr>
            <w:r>
              <w:rPr>
                <w:rtl w:val="0"/>
              </w:rPr>
              <w:t xml:space="preserve">100%</w:t>
            </w:r>
          </w:p>
        </w:tc>
      </w:tr>
      <w:tr>
        <w:trPr>
          <w:cantSplit w:val="0"/>
          <w:tblHeader w:val="0"/>
        </w:trPr>
        <w:tc>
          <w:tcPr/>
          <w:p w:rsidR="00000000" w:rsidDel="00000000" w:rsidP="00000000" w:rsidRDefault="00000000" w:rsidRPr="00000000" w14:paraId="0000016F">
            <w:pPr>
              <w:rPr/>
            </w:pPr>
            <w:r>
              <w:rPr>
                <w:rtl w:val="0"/>
              </w:rPr>
              <w:t xml:space="preserve">EV-9.4</w:t>
            </w:r>
          </w:p>
        </w:tc>
        <w:tc>
          <w:tcPr/>
          <w:p w:rsidR="00000000" w:rsidDel="00000000" w:rsidP="00000000" w:rsidRDefault="00000000" w:rsidRPr="00000000" w14:paraId="00000170">
            <w:pPr>
              <w:rPr/>
            </w:pPr>
            <w:r>
              <w:rPr>
                <w:rtl w:val="0"/>
              </w:rPr>
              <w:t xml:space="preserve">Data use</w:t>
            </w:r>
          </w:p>
        </w:tc>
        <w:tc>
          <w:tcPr/>
          <w:p w:rsidR="00000000" w:rsidDel="00000000" w:rsidP="00000000" w:rsidRDefault="00000000" w:rsidRPr="00000000" w14:paraId="00000171">
            <w:pPr>
              <w:rPr/>
            </w:pPr>
            <w:r>
              <w:rPr>
                <w:rtl w:val="0"/>
              </w:rPr>
              <w:t xml:space="preserve">No proprietary or patient data sent to external tools, checked against the data inventory</w:t>
            </w:r>
          </w:p>
        </w:tc>
        <w:tc>
          <w:tcPr/>
          <w:p w:rsidR="00000000" w:rsidDel="00000000" w:rsidP="00000000" w:rsidRDefault="00000000" w:rsidRPr="00000000" w14:paraId="00000172">
            <w:pPr>
              <w:rPr/>
            </w:pPr>
            <w:r>
              <w:rPr>
                <w:rtl w:val="0"/>
              </w:rPr>
              <w:t xml:space="preserve">Review</w:t>
            </w:r>
          </w:p>
        </w:tc>
        <w:tc>
          <w:tcPr/>
          <w:p w:rsidR="00000000" w:rsidDel="00000000" w:rsidP="00000000" w:rsidRDefault="00000000" w:rsidRPr="00000000" w14:paraId="00000173">
            <w:pPr>
              <w:rPr/>
            </w:pPr>
            <w:r>
              <w:rPr>
                <w:rtl w:val="0"/>
              </w:rPr>
              <w:t xml:space="preserve">100%</w:t>
            </w:r>
          </w:p>
        </w:tc>
      </w:tr>
    </w:tbl>
    <w:p w:rsidR="00000000" w:rsidDel="00000000" w:rsidP="00000000" w:rsidRDefault="00000000" w:rsidRPr="00000000" w14:paraId="00000174">
      <w:pPr>
        <w:pStyle w:val="Heading3"/>
        <w:rPr/>
      </w:pPr>
      <w:r>
        <w:rPr>
          <w:rtl w:val="0"/>
        </w:rPr>
        <w:t xml:space="preserve">4. Test case design</w:t>
      </w:r>
    </w:p>
    <w:p w:rsidR="00000000" w:rsidDel="00000000" w:rsidP="00000000" w:rsidRDefault="00000000" w:rsidRPr="00000000" w14:paraId="00000175">
      <w:pPr>
        <w:rPr/>
      </w:pPr>
      <w:r>
        <w:rPr>
          <w:rtl w:val="0"/>
        </w:rPr>
        <w:t xml:space="preserve">Each test case is a (seed, week) pair from the synthetic brand world, with expected outcomes taken from the answer key.</w:t>
      </w:r>
    </w:p>
    <w:p w:rsidR="00000000" w:rsidDel="00000000" w:rsidP="00000000" w:rsidRDefault="00000000" w:rsidRPr="00000000" w14:paraId="00000176">
      <w:pPr>
        <w:rPr/>
      </w:pPr>
      <w:r>
        <w:rPr>
          <w:b w:val="1"/>
          <w:bCs w:val="1"/>
          <w:rtl w:val="0"/>
        </w:rPr>
        <w:t xml:space="preserve">Case taxonomy</w:t>
      </w:r>
      <w:r>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580"/>
        <w:gridCol w:w="2805"/>
        <w:gridCol w:w="2340"/>
        <w:tblGridChange w:id="0">
          <w:tblGrid>
            <w:gridCol w:w="1635"/>
            <w:gridCol w:w="2580"/>
            <w:gridCol w:w="2805"/>
            <w:gridCol w:w="2340"/>
          </w:tblGrid>
        </w:tblGridChange>
      </w:tblGrid>
      <w:tr>
        <w:trPr>
          <w:cantSplit w:val="0"/>
          <w:tblHeader w:val="1"/>
        </w:trPr>
        <w:tc>
          <w:tcPr>
            <w:shd w:fill="f2f2f2" w:val="clear"/>
          </w:tcPr>
          <w:p w:rsidR="00000000" w:rsidDel="00000000" w:rsidP="00000000" w:rsidRDefault="00000000" w:rsidRPr="00000000" w14:paraId="00000177">
            <w:pPr>
              <w:rPr/>
            </w:pPr>
            <w:r>
              <w:rPr>
                <w:rtl w:val="0"/>
              </w:rPr>
              <w:t xml:space="preserve">Category</w:t>
            </w:r>
          </w:p>
        </w:tc>
        <w:tc>
          <w:tcPr>
            <w:shd w:fill="f2f2f2" w:val="clear"/>
          </w:tcPr>
          <w:p w:rsidR="00000000" w:rsidDel="00000000" w:rsidP="00000000" w:rsidRDefault="00000000" w:rsidRPr="00000000" w14:paraId="00000178">
            <w:pPr>
              <w:rPr/>
            </w:pPr>
            <w:r>
              <w:rPr>
                <w:rtl w:val="0"/>
              </w:rPr>
              <w:t xml:space="preserve">What it tests</w:t>
            </w:r>
          </w:p>
        </w:tc>
        <w:tc>
          <w:tcPr>
            <w:shd w:fill="f2f2f2" w:val="clear"/>
          </w:tcPr>
          <w:p w:rsidR="00000000" w:rsidDel="00000000" w:rsidP="00000000" w:rsidRDefault="00000000" w:rsidRPr="00000000" w14:paraId="00000179">
            <w:pPr>
              <w:rPr/>
            </w:pPr>
            <w:r>
              <w:rPr>
                <w:rtl w:val="0"/>
              </w:rPr>
              <w:t xml:space="preserve">Example events</w:t>
            </w:r>
          </w:p>
        </w:tc>
        <w:tc>
          <w:tcPr>
            <w:shd w:fill="f2f2f2" w:val="clear"/>
          </w:tcPr>
          <w:p w:rsidR="00000000" w:rsidDel="00000000" w:rsidP="00000000" w:rsidRDefault="00000000" w:rsidRPr="00000000" w14:paraId="0000017A">
            <w:pPr>
              <w:rPr/>
            </w:pPr>
            <w:r>
              <w:rPr>
                <w:rtl w:val="0"/>
              </w:rPr>
              <w:t xml:space="preserve">Dimensions tested</w:t>
            </w:r>
          </w:p>
        </w:tc>
      </w:tr>
      <w:tr>
        <w:trPr>
          <w:cantSplit w:val="0"/>
          <w:tblHeader w:val="0"/>
        </w:trPr>
        <w:tc>
          <w:tcPr/>
          <w:p w:rsidR="00000000" w:rsidDel="00000000" w:rsidP="00000000" w:rsidRDefault="00000000" w:rsidRPr="00000000" w14:paraId="0000017B">
            <w:pPr>
              <w:rPr/>
            </w:pPr>
            <w:r>
              <w:rPr>
                <w:rtl w:val="0"/>
              </w:rPr>
              <w:t xml:space="preserve">Real business events</w:t>
            </w:r>
          </w:p>
        </w:tc>
        <w:tc>
          <w:tcPr/>
          <w:p w:rsidR="00000000" w:rsidDel="00000000" w:rsidP="00000000" w:rsidRDefault="00000000" w:rsidRPr="00000000" w14:paraId="0000017C">
            <w:pPr>
              <w:rPr/>
            </w:pPr>
            <w:r>
              <w:rPr>
                <w:rtl w:val="0"/>
              </w:rPr>
              <w:t xml:space="preserve">The brief finds and explains genuine change</w:t>
            </w:r>
          </w:p>
        </w:tc>
        <w:tc>
          <w:tcPr/>
          <w:p w:rsidR="00000000" w:rsidDel="00000000" w:rsidP="00000000" w:rsidRDefault="00000000" w:rsidRPr="00000000" w14:paraId="0000017D">
            <w:pPr>
              <w:rPr/>
            </w:pPr>
            <w:r>
              <w:rPr>
                <w:rtl w:val="0"/>
              </w:rPr>
              <w:t xml:space="preserve">Access restriction on a major plan, competitor launch, rep vacancy, promotion change, 30- to 90-day conversion, inventory disruption</w:t>
            </w:r>
          </w:p>
        </w:tc>
        <w:tc>
          <w:tcPr/>
          <w:p w:rsidR="00000000" w:rsidDel="00000000" w:rsidP="00000000" w:rsidRDefault="00000000" w:rsidRPr="00000000" w14:paraId="0000017E">
            <w:pPr>
              <w:rPr/>
            </w:pPr>
            <w:r>
              <w:rPr>
                <w:rtl w:val="0"/>
              </w:rPr>
              <w:t xml:space="preserve">Detection, Explanation, Calibration, Governance</w:t>
            </w:r>
          </w:p>
        </w:tc>
      </w:tr>
      <w:tr>
        <w:trPr>
          <w:cantSplit w:val="0"/>
          <w:tblHeader w:val="0"/>
        </w:trPr>
        <w:tc>
          <w:tcPr/>
          <w:p w:rsidR="00000000" w:rsidDel="00000000" w:rsidP="00000000" w:rsidRDefault="00000000" w:rsidRPr="00000000" w14:paraId="0000017F">
            <w:pPr>
              <w:rPr/>
            </w:pPr>
            <w:r>
              <w:rPr>
                <w:rtl w:val="0"/>
              </w:rPr>
              <w:t xml:space="preserve">Data artifacts</w:t>
            </w:r>
          </w:p>
        </w:tc>
        <w:tc>
          <w:tcPr/>
          <w:p w:rsidR="00000000" w:rsidDel="00000000" w:rsidP="00000000" w:rsidRDefault="00000000" w:rsidRPr="00000000" w14:paraId="00000180">
            <w:pPr>
              <w:rPr/>
            </w:pPr>
            <w:r>
              <w:rPr>
                <w:rtl w:val="0"/>
              </w:rPr>
              <w:t xml:space="preserve">Data problems are caught before interpretation</w:t>
            </w:r>
          </w:p>
        </w:tc>
        <w:tc>
          <w:tcPr/>
          <w:p w:rsidR="00000000" w:rsidDel="00000000" w:rsidP="00000000" w:rsidRDefault="00000000" w:rsidRPr="00000000" w14:paraId="00000181">
            <w:pPr>
              <w:rPr/>
            </w:pPr>
            <w:r>
              <w:rPr>
                <w:rtl w:val="0"/>
              </w:rPr>
              <w:t xml:space="preserve">Restatement, panel coverage drop, duplicate load, missing or late week</w:t>
            </w:r>
          </w:p>
        </w:tc>
        <w:tc>
          <w:tcPr/>
          <w:p w:rsidR="00000000" w:rsidDel="00000000" w:rsidP="00000000" w:rsidRDefault="00000000" w:rsidRPr="00000000" w14:paraId="00000182">
            <w:pPr>
              <w:rPr/>
            </w:pPr>
            <w:r>
              <w:rPr>
                <w:rtl w:val="0"/>
              </w:rPr>
              <w:t xml:space="preserve">Numeric fidelity, Data reliability</w:t>
            </w:r>
          </w:p>
        </w:tc>
      </w:tr>
      <w:tr>
        <w:trPr>
          <w:cantSplit w:val="0"/>
          <w:tblHeader w:val="0"/>
        </w:trPr>
        <w:tc>
          <w:tcPr/>
          <w:p w:rsidR="00000000" w:rsidDel="00000000" w:rsidP="00000000" w:rsidRDefault="00000000" w:rsidRPr="00000000" w14:paraId="00000183">
            <w:pPr>
              <w:rPr/>
            </w:pPr>
            <w:r>
              <w:rPr>
                <w:rtl w:val="0"/>
              </w:rPr>
              <w:t xml:space="preserve">Calendar effects</w:t>
            </w:r>
          </w:p>
        </w:tc>
        <w:tc>
          <w:tcPr/>
          <w:p w:rsidR="00000000" w:rsidDel="00000000" w:rsidP="00000000" w:rsidRDefault="00000000" w:rsidRPr="00000000" w14:paraId="00000184">
            <w:pPr>
              <w:rPr/>
            </w:pPr>
            <w:r>
              <w:rPr>
                <w:rtl w:val="0"/>
              </w:rPr>
              <w:t xml:space="preserve">Expected seasonal moves are not alarmed on</w:t>
            </w:r>
          </w:p>
        </w:tc>
        <w:tc>
          <w:tcPr/>
          <w:p w:rsidR="00000000" w:rsidDel="00000000" w:rsidP="00000000" w:rsidRDefault="00000000" w:rsidRPr="00000000" w14:paraId="00000185">
            <w:pPr>
              <w:rPr/>
            </w:pPr>
            <w:r>
              <w:rPr>
                <w:rtl w:val="0"/>
              </w:rPr>
              <w:t xml:space="preserve">Thanksgiving and Christmas weeks, January plan-year reset</w:t>
            </w:r>
          </w:p>
        </w:tc>
        <w:tc>
          <w:tcPr/>
          <w:p w:rsidR="00000000" w:rsidDel="00000000" w:rsidP="00000000" w:rsidRDefault="00000000" w:rsidRPr="00000000" w14:paraId="00000186">
            <w:pPr>
              <w:rPr/>
            </w:pPr>
            <w:r>
              <w:rPr>
                <w:rtl w:val="0"/>
              </w:rPr>
              <w:t xml:space="preserve">Data reliability, Detection</w:t>
            </w:r>
          </w:p>
        </w:tc>
      </w:tr>
      <w:tr>
        <w:trPr>
          <w:cantSplit w:val="0"/>
          <w:tblHeader w:val="0"/>
        </w:trPr>
        <w:tc>
          <w:tcPr/>
          <w:p w:rsidR="00000000" w:rsidDel="00000000" w:rsidP="00000000" w:rsidRDefault="00000000" w:rsidRPr="00000000" w14:paraId="00000187">
            <w:pPr>
              <w:rPr/>
            </w:pPr>
            <w:r>
              <w:rPr>
                <w:rtl w:val="0"/>
              </w:rPr>
              <w:t xml:space="preserve">Null weeks</w:t>
            </w:r>
          </w:p>
        </w:tc>
        <w:tc>
          <w:tcPr/>
          <w:p w:rsidR="00000000" w:rsidDel="00000000" w:rsidP="00000000" w:rsidRDefault="00000000" w:rsidRPr="00000000" w14:paraId="00000188">
            <w:pPr>
              <w:rPr/>
            </w:pPr>
            <w:r>
              <w:rPr>
                <w:rtl w:val="0"/>
              </w:rPr>
              <w:t xml:space="preserve">Nothing is reported when nothing happened</w:t>
            </w:r>
          </w:p>
        </w:tc>
        <w:tc>
          <w:tcPr/>
          <w:p w:rsidR="00000000" w:rsidDel="00000000" w:rsidP="00000000" w:rsidRDefault="00000000" w:rsidRPr="00000000" w14:paraId="00000189">
            <w:pPr>
              <w:rPr/>
            </w:pPr>
            <w:r>
              <w:rPr>
                <w:rtl w:val="0"/>
              </w:rPr>
              <w:t xml:space="preserve">No injected event</w:t>
            </w:r>
          </w:p>
        </w:tc>
        <w:tc>
          <w:tcPr/>
          <w:p w:rsidR="00000000" w:rsidDel="00000000" w:rsidP="00000000" w:rsidRDefault="00000000" w:rsidRPr="00000000" w14:paraId="0000018A">
            <w:pPr>
              <w:rPr/>
            </w:pPr>
            <w:r>
              <w:rPr>
                <w:rtl w:val="0"/>
              </w:rPr>
              <w:t xml:space="preserve">Detection, Efficiency</w:t>
            </w:r>
          </w:p>
        </w:tc>
      </w:tr>
      <w:tr>
        <w:trPr>
          <w:cantSplit w:val="0"/>
          <w:tblHeader w:val="0"/>
        </w:trPr>
        <w:tc>
          <w:tcPr/>
          <w:p w:rsidR="00000000" w:rsidDel="00000000" w:rsidP="00000000" w:rsidRDefault="00000000" w:rsidRPr="00000000" w14:paraId="0000018B">
            <w:pPr>
              <w:rPr/>
            </w:pPr>
            <w:r>
              <w:rPr>
                <w:rtl w:val="0"/>
              </w:rPr>
              <w:t xml:space="preserve">Compound weeks</w:t>
            </w:r>
          </w:p>
        </w:tc>
        <w:tc>
          <w:tcPr/>
          <w:p w:rsidR="00000000" w:rsidDel="00000000" w:rsidP="00000000" w:rsidRDefault="00000000" w:rsidRPr="00000000" w14:paraId="0000018C">
            <w:pPr>
              <w:rPr/>
            </w:pPr>
            <w:r>
              <w:rPr>
                <w:rtl w:val="0"/>
              </w:rPr>
              <w:t xml:space="preserve">Interactions and over-attribution</w:t>
            </w:r>
          </w:p>
        </w:tc>
        <w:tc>
          <w:tcPr/>
          <w:p w:rsidR="00000000" w:rsidDel="00000000" w:rsidP="00000000" w:rsidRDefault="00000000" w:rsidRPr="00000000" w14:paraId="0000018D">
            <w:pPr>
              <w:rPr/>
            </w:pPr>
            <w:r>
              <w:rPr>
                <w:rtl w:val="0"/>
              </w:rPr>
              <w:t xml:space="preserve">Two events in one region; a real event masked by an artifact</w:t>
            </w:r>
          </w:p>
        </w:tc>
        <w:tc>
          <w:tcPr/>
          <w:p w:rsidR="00000000" w:rsidDel="00000000" w:rsidP="00000000" w:rsidRDefault="00000000" w:rsidRPr="00000000" w14:paraId="0000018E">
            <w:pPr>
              <w:rPr/>
            </w:pPr>
            <w:r>
              <w:rPr>
                <w:rtl w:val="0"/>
              </w:rPr>
              <w:t xml:space="preserve">Explanation, Calibration</w:t>
            </w:r>
          </w:p>
        </w:tc>
      </w:tr>
      <w:tr>
        <w:trPr>
          <w:cantSplit w:val="0"/>
          <w:tblHeader w:val="0"/>
        </w:trPr>
        <w:tc>
          <w:tcPr/>
          <w:p w:rsidR="00000000" w:rsidDel="00000000" w:rsidP="00000000" w:rsidRDefault="00000000" w:rsidRPr="00000000" w14:paraId="0000018F">
            <w:pPr>
              <w:rPr/>
            </w:pPr>
            <w:r>
              <w:rPr>
                <w:rtl w:val="0"/>
              </w:rPr>
              <w:t xml:space="preserve">Multi-week events</w:t>
            </w:r>
          </w:p>
        </w:tc>
        <w:tc>
          <w:tcPr/>
          <w:p w:rsidR="00000000" w:rsidDel="00000000" w:rsidP="00000000" w:rsidRDefault="00000000" w:rsidRPr="00000000" w14:paraId="00000190">
            <w:pPr>
              <w:rPr/>
            </w:pPr>
            <w:r>
              <w:rPr>
                <w:rtl w:val="0"/>
              </w:rPr>
              <w:t xml:space="preserve">Continuity across briefs</w:t>
            </w:r>
          </w:p>
        </w:tc>
        <w:tc>
          <w:tcPr/>
          <w:p w:rsidR="00000000" w:rsidDel="00000000" w:rsidP="00000000" w:rsidRDefault="00000000" w:rsidRPr="00000000" w14:paraId="00000191">
            <w:pPr>
              <w:rPr/>
            </w:pPr>
            <w:r>
              <w:rPr>
                <w:rtl w:val="0"/>
              </w:rPr>
              <w:t xml:space="preserve">An event that persists or decays over several weeks</w:t>
            </w:r>
          </w:p>
        </w:tc>
        <w:tc>
          <w:tcPr/>
          <w:p w:rsidR="00000000" w:rsidDel="00000000" w:rsidP="00000000" w:rsidRDefault="00000000" w:rsidRPr="00000000" w14:paraId="00000192">
            <w:pPr>
              <w:rPr/>
            </w:pPr>
            <w:r>
              <w:rPr>
                <w:rtl w:val="0"/>
              </w:rPr>
              <w:t xml:space="preserve">Communication and action</w:t>
            </w:r>
          </w:p>
        </w:tc>
      </w:tr>
      <w:tr>
        <w:trPr>
          <w:cantSplit w:val="0"/>
          <w:tblHeader w:val="0"/>
        </w:trPr>
        <w:tc>
          <w:tcPr/>
          <w:p w:rsidR="00000000" w:rsidDel="00000000" w:rsidP="00000000" w:rsidRDefault="00000000" w:rsidRPr="00000000" w14:paraId="00000193">
            <w:pPr>
              <w:rPr/>
            </w:pPr>
            <w:r>
              <w:rPr>
                <w:rtl w:val="0"/>
              </w:rPr>
              <w:t xml:space="preserve">Stress cases</w:t>
            </w:r>
          </w:p>
        </w:tc>
        <w:tc>
          <w:tcPr/>
          <w:p w:rsidR="00000000" w:rsidDel="00000000" w:rsidP="00000000" w:rsidRDefault="00000000" w:rsidRPr="00000000" w14:paraId="00000194">
            <w:pPr>
              <w:rPr/>
            </w:pPr>
            <w:r>
              <w:rPr>
                <w:rtl w:val="0"/>
              </w:rPr>
              <w:t xml:space="preserve">Behavior under failure (course calendar, Oct 30)</w:t>
            </w:r>
          </w:p>
        </w:tc>
        <w:tc>
          <w:tcPr/>
          <w:p w:rsidR="00000000" w:rsidDel="00000000" w:rsidP="00000000" w:rsidRDefault="00000000" w:rsidRPr="00000000" w14:paraId="00000195">
            <w:pPr>
              <w:rPr/>
            </w:pPr>
            <w:r>
              <w:rPr>
                <w:rtl w:val="0"/>
              </w:rPr>
              <w:t xml:space="preserve">Missing data; inconsistent sources; unsupported questions (Open item 14)</w:t>
            </w:r>
          </w:p>
        </w:tc>
        <w:tc>
          <w:tcPr/>
          <w:p w:rsidR="00000000" w:rsidDel="00000000" w:rsidP="00000000" w:rsidRDefault="00000000" w:rsidRPr="00000000" w14:paraId="00000196">
            <w:pPr>
              <w:rPr/>
            </w:pPr>
            <w:r>
              <w:rPr>
                <w:rtl w:val="0"/>
              </w:rPr>
              <w:t xml:space="preserve">Numeric fidelity, Data reliability</w:t>
            </w:r>
          </w:p>
        </w:tc>
      </w:tr>
    </w:tbl>
    <w:p w:rsidR="00000000" w:rsidDel="00000000" w:rsidP="00000000" w:rsidRDefault="00000000" w:rsidRPr="00000000" w14:paraId="00000197">
      <w:pPr>
        <w:rPr/>
      </w:pPr>
      <w:r>
        <w:rPr>
          <w:rtl w:val="0"/>
        </w:rPr>
        <w:t xml:space="preserve">The event types are what the generator must be able to produce. Field names follow the shared data dictionary, not this pack, and driver category labels are still open (Open item 9).</w:t>
      </w:r>
    </w:p>
    <w:p w:rsidR="00000000" w:rsidDel="00000000" w:rsidP="00000000" w:rsidRDefault="00000000" w:rsidRPr="00000000" w14:paraId="00000198">
      <w:pPr>
        <w:rPr/>
      </w:pPr>
      <w:r>
        <w:rPr>
          <w:b w:val="1"/>
          <w:bCs w:val="1"/>
          <w:rtl w:val="0"/>
        </w:rPr>
        <w:t xml:space="preserve">Case format</w:t>
      </w:r>
      <w:r>
        <w:rPr>
          <w:rtl w:val="0"/>
        </w:rPr>
      </w:r>
    </w:p>
    <w:p w:rsidR="00000000" w:rsidDel="00000000" w:rsidP="00000000" w:rsidRDefault="00000000" w:rsidRPr="00000000" w14:paraId="00000199">
      <w:pPr>
        <w:rPr/>
      </w:pPr>
      <w:r>
        <w:rPr>
          <w:rtl w:val="0"/>
        </w:rPr>
        <w:t xml:space="preserve">Every case is written as Given / When / Then, so it pastes straight into a spec's acceptance scenarios.</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7590"/>
        <w:tblGridChange w:id="0">
          <w:tblGrid>
            <w:gridCol w:w="1770"/>
            <w:gridCol w:w="7590"/>
          </w:tblGrid>
        </w:tblGridChange>
      </w:tblGrid>
      <w:tr>
        <w:trPr>
          <w:cantSplit w:val="0"/>
          <w:tblHeader w:val="1"/>
        </w:trPr>
        <w:tc>
          <w:tcPr>
            <w:shd w:fill="f2f2f2" w:val="clear"/>
          </w:tcPr>
          <w:p w:rsidR="00000000" w:rsidDel="00000000" w:rsidP="00000000" w:rsidRDefault="00000000" w:rsidRPr="00000000" w14:paraId="0000019A">
            <w:pPr>
              <w:rPr/>
            </w:pPr>
            <w:r>
              <w:rPr>
                <w:rtl w:val="0"/>
              </w:rPr>
              <w:t xml:space="preserve">Field</w:t>
            </w:r>
          </w:p>
        </w:tc>
        <w:tc>
          <w:tcPr>
            <w:shd w:fill="f2f2f2" w:val="clear"/>
          </w:tcPr>
          <w:p w:rsidR="00000000" w:rsidDel="00000000" w:rsidP="00000000" w:rsidRDefault="00000000" w:rsidRPr="00000000" w14:paraId="0000019B">
            <w:pPr>
              <w:rPr/>
            </w:pPr>
            <w:r>
              <w:rPr>
                <w:rtl w:val="0"/>
              </w:rPr>
              <w:t xml:space="preserve">Content</w:t>
            </w:r>
          </w:p>
        </w:tc>
      </w:tr>
      <w:tr>
        <w:trPr>
          <w:cantSplit w:val="0"/>
          <w:tblHeader w:val="0"/>
        </w:trPr>
        <w:tc>
          <w:tcPr/>
          <w:p w:rsidR="00000000" w:rsidDel="00000000" w:rsidP="00000000" w:rsidRDefault="00000000" w:rsidRPr="00000000" w14:paraId="0000019C">
            <w:pPr>
              <w:rPr/>
            </w:pPr>
            <w:r>
              <w:rPr>
                <w:rtl w:val="0"/>
              </w:rPr>
              <w:t xml:space="preserve">Case ID</w:t>
            </w:r>
          </w:p>
        </w:tc>
        <w:tc>
          <w:tcPr/>
          <w:p w:rsidR="00000000" w:rsidDel="00000000" w:rsidP="00000000" w:rsidRDefault="00000000" w:rsidRPr="00000000" w14:paraId="0000019D">
            <w:pPr>
              <w:rPr/>
            </w:pPr>
            <w:r>
              <w:rPr>
                <w:rtl w:val="0"/>
              </w:rPr>
              <w:t xml:space="preserve">Stable ID, e.g. C-012</w:t>
            </w:r>
          </w:p>
        </w:tc>
      </w:tr>
      <w:tr>
        <w:trPr>
          <w:cantSplit w:val="0"/>
          <w:tblHeader w:val="0"/>
        </w:trPr>
        <w:tc>
          <w:tcPr/>
          <w:p w:rsidR="00000000" w:rsidDel="00000000" w:rsidP="00000000" w:rsidRDefault="00000000" w:rsidRPr="00000000" w14:paraId="0000019E">
            <w:pPr>
              <w:rPr/>
            </w:pPr>
            <w:r>
              <w:rPr>
                <w:rtl w:val="0"/>
              </w:rPr>
              <w:t xml:space="preserve">Category</w:t>
            </w:r>
          </w:p>
        </w:tc>
        <w:tc>
          <w:tcPr/>
          <w:p w:rsidR="00000000" w:rsidDel="00000000" w:rsidP="00000000" w:rsidRDefault="00000000" w:rsidRPr="00000000" w14:paraId="0000019F">
            <w:pPr>
              <w:rPr/>
            </w:pPr>
            <w:r>
              <w:rPr>
                <w:rtl w:val="0"/>
              </w:rPr>
              <w:t xml:space="preserve">One category from the taxonomy</w:t>
            </w:r>
          </w:p>
        </w:tc>
      </w:tr>
      <w:tr>
        <w:trPr>
          <w:cantSplit w:val="0"/>
          <w:tblHeader w:val="0"/>
        </w:trPr>
        <w:tc>
          <w:tcPr/>
          <w:p w:rsidR="00000000" w:rsidDel="00000000" w:rsidP="00000000" w:rsidRDefault="00000000" w:rsidRPr="00000000" w14:paraId="000001A0">
            <w:pPr>
              <w:rPr/>
            </w:pPr>
            <w:r>
              <w:rPr>
                <w:rtl w:val="0"/>
              </w:rPr>
              <w:t xml:space="preserve">Seed, week</w:t>
            </w:r>
          </w:p>
        </w:tc>
        <w:tc>
          <w:tcPr/>
          <w:p w:rsidR="00000000" w:rsidDel="00000000" w:rsidP="00000000" w:rsidRDefault="00000000" w:rsidRPr="00000000" w14:paraId="000001A1">
            <w:pPr>
              <w:rPr/>
            </w:pPr>
            <w:r>
              <w:rPr>
                <w:rtl w:val="0"/>
              </w:rPr>
              <w:t xml:space="preserve">Generator seed and the brief's reporting week</w:t>
            </w:r>
          </w:p>
        </w:tc>
      </w:tr>
      <w:tr>
        <w:trPr>
          <w:cantSplit w:val="0"/>
          <w:tblHeader w:val="0"/>
        </w:trPr>
        <w:tc>
          <w:tcPr/>
          <w:p w:rsidR="00000000" w:rsidDel="00000000" w:rsidP="00000000" w:rsidRDefault="00000000" w:rsidRPr="00000000" w14:paraId="000001A2">
            <w:pPr>
              <w:rPr/>
            </w:pPr>
            <w:r>
              <w:rPr>
                <w:rtl w:val="0"/>
              </w:rPr>
              <w:t xml:space="preserve">Split</w:t>
            </w:r>
          </w:p>
        </w:tc>
        <w:tc>
          <w:tcPr/>
          <w:p w:rsidR="00000000" w:rsidDel="00000000" w:rsidP="00000000" w:rsidRDefault="00000000" w:rsidRPr="00000000" w14:paraId="000001A3">
            <w:pPr>
              <w:rPr/>
            </w:pPr>
            <w:r>
              <w:rPr>
                <w:rtl w:val="0"/>
              </w:rPr>
              <w:t xml:space="preserve">Dev or held-out</w:t>
            </w:r>
          </w:p>
        </w:tc>
      </w:tr>
      <w:tr>
        <w:trPr>
          <w:cantSplit w:val="0"/>
          <w:tblHeader w:val="0"/>
        </w:trPr>
        <w:tc>
          <w:tcPr/>
          <w:p w:rsidR="00000000" w:rsidDel="00000000" w:rsidP="00000000" w:rsidRDefault="00000000" w:rsidRPr="00000000" w14:paraId="000001A4">
            <w:pPr>
              <w:rPr/>
            </w:pPr>
            <w:r>
              <w:rPr>
                <w:rtl w:val="0"/>
              </w:rPr>
              <w:t xml:space="preserve">Given</w:t>
            </w:r>
          </w:p>
        </w:tc>
        <w:tc>
          <w:tcPr/>
          <w:p w:rsidR="00000000" w:rsidDel="00000000" w:rsidP="00000000" w:rsidRDefault="00000000" w:rsidRPr="00000000" w14:paraId="000001A5">
            <w:pPr>
              <w:rPr/>
            </w:pPr>
            <w:r>
              <w:rPr>
                <w:rtl w:val="0"/>
              </w:rPr>
              <w:t xml:space="preserve">Injected events active that week, from the answer key</w:t>
            </w:r>
          </w:p>
        </w:tc>
      </w:tr>
      <w:tr>
        <w:trPr>
          <w:cantSplit w:val="0"/>
          <w:tblHeader w:val="0"/>
        </w:trPr>
        <w:tc>
          <w:tcPr/>
          <w:p w:rsidR="00000000" w:rsidDel="00000000" w:rsidP="00000000" w:rsidRDefault="00000000" w:rsidRPr="00000000" w14:paraId="000001A6">
            <w:pPr>
              <w:rPr/>
            </w:pPr>
            <w:r>
              <w:rPr>
                <w:rtl w:val="0"/>
              </w:rPr>
              <w:t xml:space="preserve">When</w:t>
            </w:r>
          </w:p>
        </w:tc>
        <w:tc>
          <w:tcPr/>
          <w:p w:rsidR="00000000" w:rsidDel="00000000" w:rsidP="00000000" w:rsidRDefault="00000000" w:rsidRPr="00000000" w14:paraId="000001A7">
            <w:pPr>
              <w:rPr/>
            </w:pPr>
            <w:r>
              <w:rPr>
                <w:rtl w:val="0"/>
              </w:rPr>
              <w:t xml:space="preserve">The brief runs on the pinned data version for that week</w:t>
            </w:r>
          </w:p>
        </w:tc>
      </w:tr>
      <w:tr>
        <w:trPr>
          <w:cantSplit w:val="0"/>
          <w:tblHeader w:val="0"/>
        </w:trPr>
        <w:tc>
          <w:tcPr/>
          <w:p w:rsidR="00000000" w:rsidDel="00000000" w:rsidP="00000000" w:rsidRDefault="00000000" w:rsidRPr="00000000" w14:paraId="000001A8">
            <w:pPr>
              <w:rPr/>
            </w:pPr>
            <w:r>
              <w:rPr>
                <w:rtl w:val="0"/>
              </w:rPr>
              <w:t xml:space="preserve">Then (must say)</w:t>
            </w:r>
          </w:p>
        </w:tc>
        <w:tc>
          <w:tcPr/>
          <w:p w:rsidR="00000000" w:rsidDel="00000000" w:rsidP="00000000" w:rsidRDefault="00000000" w:rsidRPr="00000000" w14:paraId="000001A9">
            <w:pPr>
              <w:rPr/>
            </w:pPr>
            <w:r>
              <w:rPr>
                <w:rtl w:val="0"/>
              </w:rPr>
              <w:t xml:space="preserve">Expected stories, drivers, concentration and confidence range</w:t>
            </w:r>
          </w:p>
        </w:tc>
      </w:tr>
      <w:tr>
        <w:trPr>
          <w:cantSplit w:val="0"/>
          <w:tblHeader w:val="0"/>
        </w:trPr>
        <w:tc>
          <w:tcPr/>
          <w:p w:rsidR="00000000" w:rsidDel="00000000" w:rsidP="00000000" w:rsidRDefault="00000000" w:rsidRPr="00000000" w14:paraId="000001AA">
            <w:pPr>
              <w:rPr/>
            </w:pPr>
            <w:r>
              <w:rPr>
                <w:rtl w:val="0"/>
              </w:rPr>
              <w:t xml:space="preserve">Must not say</w:t>
            </w:r>
          </w:p>
        </w:tc>
        <w:tc>
          <w:tcPr/>
          <w:p w:rsidR="00000000" w:rsidDel="00000000" w:rsidP="00000000" w:rsidRDefault="00000000" w:rsidRPr="00000000" w14:paraId="000001AB">
            <w:pPr>
              <w:rPr/>
            </w:pPr>
            <w:r>
              <w:rPr>
                <w:rtl w:val="0"/>
              </w:rPr>
              <w:t xml:space="preserve">Claims or phrases that fail the case</w:t>
            </w:r>
          </w:p>
        </w:tc>
      </w:tr>
      <w:tr>
        <w:trPr>
          <w:cantSplit w:val="0"/>
          <w:tblHeader w:val="0"/>
        </w:trPr>
        <w:tc>
          <w:tcPr/>
          <w:p w:rsidR="00000000" w:rsidDel="00000000" w:rsidP="00000000" w:rsidRDefault="00000000" w:rsidRPr="00000000" w14:paraId="000001AC">
            <w:pPr>
              <w:rPr/>
            </w:pPr>
            <w:r>
              <w:rPr>
                <w:rtl w:val="0"/>
              </w:rPr>
              <w:t xml:space="preserve">Eval items</w:t>
            </w:r>
          </w:p>
        </w:tc>
        <w:tc>
          <w:tcPr/>
          <w:p w:rsidR="00000000" w:rsidDel="00000000" w:rsidP="00000000" w:rsidRDefault="00000000" w:rsidRPr="00000000" w14:paraId="000001AD">
            <w:pPr>
              <w:rPr/>
            </w:pPr>
            <w:r>
              <w:rPr>
                <w:rtl w:val="0"/>
              </w:rPr>
              <w:t xml:space="preserve">IDs of the eval items the case exercises</w:t>
            </w:r>
          </w:p>
        </w:tc>
      </w:tr>
    </w:tbl>
    <w:p w:rsidR="00000000" w:rsidDel="00000000" w:rsidP="00000000" w:rsidRDefault="00000000" w:rsidRPr="00000000" w14:paraId="000001AE">
      <w:pPr>
        <w:rPr/>
      </w:pPr>
      <w:r>
        <w:rPr>
          <w:b w:val="1"/>
          <w:bCs w:val="1"/>
          <w:rtl w:val="0"/>
        </w:rPr>
        <w:t xml:space="preserve">Worked example (illustrative)</w:t>
      </w:r>
      <w:r>
        <w:rPr>
          <w:rtl w:val="0"/>
        </w:rPr>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seed S, week W, and a prior authorization added on a major commercial plan in one region, effective the week before.</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brief runs for week W.</w:t>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reports an NBRx decline concentrated in that region and the commercial channel. It names the access change as the leading driver at high or medium confidence, and records promotion and competitor explanations as ruled out, with evidence.</w:t>
      </w:r>
    </w:p>
    <w:p w:rsidR="00000000" w:rsidDel="00000000" w:rsidP="00000000" w:rsidRDefault="00000000" w:rsidRPr="00000000" w14:paraId="000001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Must not say</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a competitor launch drove the decline, or call NRx "new patients."</w:t>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 items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EV-3.1, EV-4.1, EV-4.2, EV-4.3, EV-5.1, EV-9.2.</w:t>
      </w:r>
    </w:p>
    <w:p w:rsidR="00000000" w:rsidDel="00000000" w:rsidP="00000000" w:rsidRDefault="00000000" w:rsidRPr="00000000" w14:paraId="000001B4">
      <w:pPr>
        <w:pStyle w:val="Heading3"/>
        <w:rPr/>
      </w:pPr>
      <w:r>
        <w:rPr>
          <w:rtl w:val="0"/>
        </w:rPr>
        <w:t xml:space="preserve">5. Answer-key schema</w:t>
      </w:r>
    </w:p>
    <w:p w:rsidR="00000000" w:rsidDel="00000000" w:rsidP="00000000" w:rsidRDefault="00000000" w:rsidRPr="00000000" w14:paraId="000001B5">
      <w:pPr>
        <w:rPr/>
      </w:pPr>
      <w:r>
        <w:rPr>
          <w:rtl w:val="0"/>
        </w:rPr>
        <w:t xml:space="preserve">The answer key records what really happened in each seeded week: one record per injected event. It is stored apart from the data, and only the eval harness reads it (EV-9.3). Its exact format is still to be agreed with the Forecast team (Open item 8).</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f2f2f2" w:val="clear"/>
          </w:tcPr>
          <w:p w:rsidR="00000000" w:rsidDel="00000000" w:rsidP="00000000" w:rsidRDefault="00000000" w:rsidRPr="00000000" w14:paraId="000001B6">
            <w:pPr>
              <w:rPr/>
            </w:pPr>
            <w:r>
              <w:rPr>
                <w:rtl w:val="0"/>
              </w:rPr>
              <w:t xml:space="preserve">Field</w:t>
            </w:r>
          </w:p>
        </w:tc>
        <w:tc>
          <w:tcPr>
            <w:shd w:fill="f2f2f2" w:val="clear"/>
          </w:tcPr>
          <w:p w:rsidR="00000000" w:rsidDel="00000000" w:rsidP="00000000" w:rsidRDefault="00000000" w:rsidRPr="00000000" w14:paraId="000001B7">
            <w:pPr>
              <w:rPr/>
            </w:pPr>
            <w:r>
              <w:rPr>
                <w:rtl w:val="0"/>
              </w:rPr>
              <w:t xml:space="preserve">Content</w:t>
            </w:r>
          </w:p>
        </w:tc>
      </w:tr>
      <w:tr>
        <w:trPr>
          <w:cantSplit w:val="0"/>
          <w:tblHeader w:val="0"/>
        </w:trPr>
        <w:tc>
          <w:tcPr/>
          <w:p w:rsidR="00000000" w:rsidDel="00000000" w:rsidP="00000000" w:rsidRDefault="00000000" w:rsidRPr="00000000" w14:paraId="000001B8">
            <w:pPr>
              <w:rPr/>
            </w:pPr>
            <w:r>
              <w:rPr>
                <w:rtl w:val="0"/>
              </w:rPr>
              <w:t xml:space="preserve">Event ID</w:t>
            </w:r>
          </w:p>
        </w:tc>
        <w:tc>
          <w:tcPr/>
          <w:p w:rsidR="00000000" w:rsidDel="00000000" w:rsidP="00000000" w:rsidRDefault="00000000" w:rsidRPr="00000000" w14:paraId="000001B9">
            <w:pPr>
              <w:rPr/>
            </w:pPr>
            <w:r>
              <w:rPr>
                <w:rtl w:val="0"/>
              </w:rPr>
              <w:t xml:space="preserve">Stable ID for the injected event</w:t>
            </w:r>
          </w:p>
        </w:tc>
      </w:tr>
      <w:tr>
        <w:trPr>
          <w:cantSplit w:val="0"/>
          <w:tblHeader w:val="0"/>
        </w:trPr>
        <w:tc>
          <w:tcPr/>
          <w:p w:rsidR="00000000" w:rsidDel="00000000" w:rsidP="00000000" w:rsidRDefault="00000000" w:rsidRPr="00000000" w14:paraId="000001BA">
            <w:pPr>
              <w:rPr/>
            </w:pPr>
            <w:r>
              <w:rPr>
                <w:rtl w:val="0"/>
              </w:rPr>
              <w:t xml:space="preserve">Event type</w:t>
            </w:r>
          </w:p>
        </w:tc>
        <w:tc>
          <w:tcPr/>
          <w:p w:rsidR="00000000" w:rsidDel="00000000" w:rsidP="00000000" w:rsidRDefault="00000000" w:rsidRPr="00000000" w14:paraId="000001BB">
            <w:pPr>
              <w:rPr/>
            </w:pPr>
            <w:r>
              <w:rPr>
                <w:rtl w:val="0"/>
              </w:rPr>
              <w:t xml:space="preserve">One event from the case taxonomy (Section 4)</w:t>
            </w:r>
          </w:p>
        </w:tc>
      </w:tr>
      <w:tr>
        <w:trPr>
          <w:cantSplit w:val="0"/>
          <w:tblHeader w:val="0"/>
        </w:trPr>
        <w:tc>
          <w:tcPr/>
          <w:p w:rsidR="00000000" w:rsidDel="00000000" w:rsidP="00000000" w:rsidRDefault="00000000" w:rsidRPr="00000000" w14:paraId="000001BC">
            <w:pPr>
              <w:rPr/>
            </w:pPr>
            <w:r>
              <w:rPr>
                <w:rtl w:val="0"/>
              </w:rPr>
              <w:t xml:space="preserve">Affected cut</w:t>
            </w:r>
          </w:p>
        </w:tc>
        <w:tc>
          <w:tcPr/>
          <w:p w:rsidR="00000000" w:rsidDel="00000000" w:rsidP="00000000" w:rsidRDefault="00000000" w:rsidRPr="00000000" w14:paraId="000001BD">
            <w:pPr>
              <w:rPr/>
            </w:pPr>
            <w:r>
              <w:rPr>
                <w:rtl w:val="0"/>
              </w:rPr>
              <w:t xml:space="preserve">Metric, geography, payer channel and HCP specialty</w:t>
            </w:r>
          </w:p>
        </w:tc>
      </w:tr>
      <w:tr>
        <w:trPr>
          <w:cantSplit w:val="0"/>
          <w:tblHeader w:val="0"/>
        </w:trPr>
        <w:tc>
          <w:tcPr/>
          <w:p w:rsidR="00000000" w:rsidDel="00000000" w:rsidP="00000000" w:rsidRDefault="00000000" w:rsidRPr="00000000" w14:paraId="000001BE">
            <w:pPr>
              <w:rPr/>
            </w:pPr>
            <w:r>
              <w:rPr>
                <w:rtl w:val="0"/>
              </w:rPr>
              <w:t xml:space="preserve">Start week</w:t>
            </w:r>
          </w:p>
        </w:tc>
        <w:tc>
          <w:tcPr/>
          <w:p w:rsidR="00000000" w:rsidDel="00000000" w:rsidP="00000000" w:rsidRDefault="00000000" w:rsidRPr="00000000" w14:paraId="000001BF">
            <w:pPr>
              <w:rPr/>
            </w:pPr>
            <w:r>
              <w:rPr>
                <w:rtl w:val="0"/>
              </w:rPr>
              <w:t xml:space="preserve">First week the event affects the data</w:t>
            </w:r>
          </w:p>
        </w:tc>
      </w:tr>
      <w:tr>
        <w:trPr>
          <w:cantSplit w:val="0"/>
          <w:tblHeader w:val="0"/>
        </w:trPr>
        <w:tc>
          <w:tcPr/>
          <w:p w:rsidR="00000000" w:rsidDel="00000000" w:rsidP="00000000" w:rsidRDefault="00000000" w:rsidRPr="00000000" w14:paraId="000001C0">
            <w:pPr>
              <w:rPr/>
            </w:pPr>
            <w:r>
              <w:rPr>
                <w:rtl w:val="0"/>
              </w:rPr>
              <w:t xml:space="preserve">Magnitude</w:t>
            </w:r>
          </w:p>
        </w:tc>
        <w:tc>
          <w:tcPr/>
          <w:p w:rsidR="00000000" w:rsidDel="00000000" w:rsidP="00000000" w:rsidRDefault="00000000" w:rsidRPr="00000000" w14:paraId="000001C1">
            <w:pPr>
              <w:rPr/>
            </w:pPr>
            <w:r>
              <w:rPr>
                <w:rtl w:val="0"/>
              </w:rPr>
              <w:t xml:space="preserve">Size of the injected effect</w:t>
            </w:r>
          </w:p>
        </w:tc>
      </w:tr>
      <w:tr>
        <w:trPr>
          <w:cantSplit w:val="0"/>
          <w:tblHeader w:val="0"/>
        </w:trPr>
        <w:tc>
          <w:tcPr/>
          <w:p w:rsidR="00000000" w:rsidDel="00000000" w:rsidP="00000000" w:rsidRDefault="00000000" w:rsidRPr="00000000" w14:paraId="000001C2">
            <w:pPr>
              <w:rPr/>
            </w:pPr>
            <w:r>
              <w:rPr>
                <w:rtl w:val="0"/>
              </w:rPr>
              <w:t xml:space="preserve">Duration or decay</w:t>
            </w:r>
          </w:p>
        </w:tc>
        <w:tc>
          <w:tcPr/>
          <w:p w:rsidR="00000000" w:rsidDel="00000000" w:rsidP="00000000" w:rsidRDefault="00000000" w:rsidRPr="00000000" w14:paraId="000001C3">
            <w:pPr>
              <w:rPr/>
            </w:pPr>
            <w:r>
              <w:rPr>
                <w:rtl w:val="0"/>
              </w:rPr>
              <w:t xml:space="preserve">How long the effect lasts and how it fades</w:t>
            </w:r>
          </w:p>
        </w:tc>
      </w:tr>
      <w:tr>
        <w:trPr>
          <w:cantSplit w:val="0"/>
          <w:tblHeader w:val="0"/>
        </w:trPr>
        <w:tc>
          <w:tcPr/>
          <w:p w:rsidR="00000000" w:rsidDel="00000000" w:rsidP="00000000" w:rsidRDefault="00000000" w:rsidRPr="00000000" w14:paraId="000001C4">
            <w:pPr>
              <w:rPr/>
            </w:pPr>
            <w:r>
              <w:rPr>
                <w:rtl w:val="0"/>
              </w:rPr>
              <w:t xml:space="preserve">Label</w:t>
            </w:r>
          </w:p>
        </w:tc>
        <w:tc>
          <w:tcPr/>
          <w:p w:rsidR="00000000" w:rsidDel="00000000" w:rsidP="00000000" w:rsidRDefault="00000000" w:rsidRPr="00000000" w14:paraId="000001C5">
            <w:pPr>
              <w:rPr/>
            </w:pPr>
            <w:r>
              <w:rPr>
                <w:rtl w:val="0"/>
              </w:rPr>
              <w:t xml:space="preserve">Real event, data artifact or calendar effect</w:t>
            </w:r>
          </w:p>
        </w:tc>
      </w:tr>
    </w:tbl>
    <w:p w:rsidR="00000000" w:rsidDel="00000000" w:rsidP="00000000" w:rsidRDefault="00000000" w:rsidRPr="00000000" w14:paraId="000001C6">
      <w:pPr>
        <w:pStyle w:val="Heading3"/>
        <w:rPr/>
      </w:pPr>
      <w:r>
        <w:rPr>
          <w:rtl w:val="0"/>
        </w:rPr>
        <w:t xml:space="preserve">6. Baselines</w:t>
      </w:r>
    </w:p>
    <w:p w:rsidR="00000000" w:rsidDel="00000000" w:rsidP="00000000" w:rsidRDefault="00000000" w:rsidRPr="00000000" w14:paraId="000001C7">
      <w:pPr>
        <w:rPr/>
      </w:pPr>
      <w:r>
        <w:rPr>
          <w:rtl w:val="0"/>
        </w:rPr>
        <w:t xml:space="preserve">Every version of the brief runs on the same cases and is scored by the same eval items, so each comparison is like with like.</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4065"/>
        <w:gridCol w:w="3780"/>
        <w:tblGridChange w:id="0">
          <w:tblGrid>
            <w:gridCol w:w="1515"/>
            <w:gridCol w:w="4065"/>
            <w:gridCol w:w="3780"/>
          </w:tblGrid>
        </w:tblGridChange>
      </w:tblGrid>
      <w:tr>
        <w:trPr>
          <w:cantSplit w:val="0"/>
          <w:tblHeader w:val="1"/>
        </w:trPr>
        <w:tc>
          <w:tcPr>
            <w:shd w:fill="f2f2f2" w:val="clear"/>
          </w:tcPr>
          <w:p w:rsidR="00000000" w:rsidDel="00000000" w:rsidP="00000000" w:rsidRDefault="00000000" w:rsidRPr="00000000" w14:paraId="000001C8">
            <w:pPr>
              <w:rPr/>
            </w:pPr>
            <w:r>
              <w:rPr>
                <w:rtl w:val="0"/>
              </w:rPr>
              <w:t xml:space="preserve">Version</w:t>
            </w:r>
          </w:p>
        </w:tc>
        <w:tc>
          <w:tcPr>
            <w:shd w:fill="f2f2f2" w:val="clear"/>
          </w:tcPr>
          <w:p w:rsidR="00000000" w:rsidDel="00000000" w:rsidP="00000000" w:rsidRDefault="00000000" w:rsidRPr="00000000" w14:paraId="000001C9">
            <w:pPr>
              <w:rPr/>
            </w:pPr>
            <w:r>
              <w:rPr>
                <w:rtl w:val="0"/>
              </w:rPr>
              <w:t xml:space="preserve">What it is</w:t>
            </w:r>
          </w:p>
        </w:tc>
        <w:tc>
          <w:tcPr>
            <w:shd w:fill="f2f2f2" w:val="clear"/>
          </w:tcPr>
          <w:p w:rsidR="00000000" w:rsidDel="00000000" w:rsidP="00000000" w:rsidRDefault="00000000" w:rsidRPr="00000000" w14:paraId="000001CA">
            <w:pPr>
              <w:rPr/>
            </w:pPr>
            <w:r>
              <w:rPr>
                <w:rtl w:val="0"/>
              </w:rPr>
              <w:t xml:space="preserve">Why it is compared</w:t>
            </w:r>
          </w:p>
        </w:tc>
      </w:tr>
      <w:tr>
        <w:trPr>
          <w:cantSplit w:val="0"/>
          <w:tblHeader w:val="0"/>
        </w:trPr>
        <w:tc>
          <w:tcPr/>
          <w:p w:rsidR="00000000" w:rsidDel="00000000" w:rsidP="00000000" w:rsidRDefault="00000000" w:rsidRPr="00000000" w14:paraId="000001CB">
            <w:pPr>
              <w:rPr/>
            </w:pPr>
            <w:r>
              <w:rPr>
                <w:rtl w:val="0"/>
              </w:rPr>
              <w:t xml:space="preserve">Manual</w:t>
            </w:r>
          </w:p>
        </w:tc>
        <w:tc>
          <w:tcPr/>
          <w:p w:rsidR="00000000" w:rsidDel="00000000" w:rsidP="00000000" w:rsidRDefault="00000000" w:rsidRPr="00000000" w14:paraId="000001CC">
            <w:pPr>
              <w:rPr/>
            </w:pPr>
            <w:r>
              <w:rPr>
                <w:rtl w:val="0"/>
              </w:rPr>
              <w:t xml:space="preserve">Timed gold briefs (Section 7)</w:t>
            </w:r>
          </w:p>
        </w:tc>
        <w:tc>
          <w:tcPr/>
          <w:p w:rsidR="00000000" w:rsidDel="00000000" w:rsidP="00000000" w:rsidRDefault="00000000" w:rsidRPr="00000000" w14:paraId="000001CD">
            <w:pPr>
              <w:rPr/>
            </w:pPr>
            <w:r>
              <w:rPr>
                <w:rtl w:val="0"/>
              </w:rPr>
              <w:t xml:space="preserve">Cost and time comparison; quality ceiling</w:t>
            </w:r>
          </w:p>
        </w:tc>
      </w:tr>
      <w:tr>
        <w:trPr>
          <w:cantSplit w:val="0"/>
          <w:tblHeader w:val="0"/>
        </w:trPr>
        <w:tc>
          <w:tcPr/>
          <w:p w:rsidR="00000000" w:rsidDel="00000000" w:rsidP="00000000" w:rsidRDefault="00000000" w:rsidRPr="00000000" w14:paraId="000001CE">
            <w:pPr>
              <w:rPr/>
            </w:pPr>
            <w:r>
              <w:rPr>
                <w:rtl w:val="0"/>
              </w:rPr>
              <w:t xml:space="preserve">Scripted</w:t>
            </w:r>
          </w:p>
        </w:tc>
        <w:tc>
          <w:tcPr/>
          <w:p w:rsidR="00000000" w:rsidDel="00000000" w:rsidP="00000000" w:rsidRDefault="00000000" w:rsidRPr="00000000" w14:paraId="000001CF">
            <w:pPr>
              <w:rPr/>
            </w:pPr>
            <w:r>
              <w:rPr>
                <w:rtl w:val="0"/>
              </w:rPr>
              <w:t xml:space="preserve">Fixed pipeline with a fixed order of checks and a templated brief</w:t>
            </w:r>
          </w:p>
        </w:tc>
        <w:tc>
          <w:tcPr/>
          <w:p w:rsidR="00000000" w:rsidDel="00000000" w:rsidP="00000000" w:rsidRDefault="00000000" w:rsidRPr="00000000" w14:paraId="000001D0">
            <w:pPr>
              <w:rPr/>
            </w:pPr>
            <w:r>
              <w:rPr>
                <w:rtl w:val="0"/>
              </w:rPr>
              <w:t xml:space="preserve">Answers "is the agent really a script?" (Proposal risk)</w:t>
            </w:r>
          </w:p>
        </w:tc>
      </w:tr>
      <w:tr>
        <w:trPr>
          <w:cantSplit w:val="0"/>
          <w:tblHeader w:val="0"/>
        </w:trPr>
        <w:tc>
          <w:tcPr/>
          <w:p w:rsidR="00000000" w:rsidDel="00000000" w:rsidP="00000000" w:rsidRDefault="00000000" w:rsidRPr="00000000" w14:paraId="000001D1">
            <w:pPr>
              <w:rPr/>
            </w:pPr>
            <w:r>
              <w:rPr>
                <w:rtl w:val="0"/>
              </w:rPr>
              <w:t xml:space="preserve">Low-code</w:t>
            </w:r>
          </w:p>
        </w:tc>
        <w:tc>
          <w:tcPr/>
          <w:p w:rsidR="00000000" w:rsidDel="00000000" w:rsidP="00000000" w:rsidRDefault="00000000" w:rsidRPr="00000000" w14:paraId="000001D2">
            <w:pPr>
              <w:rPr/>
            </w:pPr>
            <w:r>
              <w:rPr>
                <w:rtl w:val="0"/>
              </w:rPr>
              <w:t xml:space="preserve">Low-code prototype of the same workflow</w:t>
            </w:r>
          </w:p>
        </w:tc>
        <w:tc>
          <w:tcPr/>
          <w:p w:rsidR="00000000" w:rsidDel="00000000" w:rsidP="00000000" w:rsidRDefault="00000000" w:rsidRPr="00000000" w14:paraId="000001D3">
            <w:pPr>
              <w:rPr/>
            </w:pPr>
            <w:r>
              <w:rPr>
                <w:rtl w:val="0"/>
              </w:rPr>
              <w:t xml:space="preserve">Proposal and course baseline</w:t>
            </w:r>
          </w:p>
        </w:tc>
      </w:tr>
      <w:tr>
        <w:trPr>
          <w:cantSplit w:val="0"/>
          <w:tblHeader w:val="0"/>
        </w:trPr>
        <w:tc>
          <w:tcPr/>
          <w:p w:rsidR="00000000" w:rsidDel="00000000" w:rsidP="00000000" w:rsidRDefault="00000000" w:rsidRPr="00000000" w14:paraId="000001D4">
            <w:pPr>
              <w:rPr/>
            </w:pPr>
            <w:r>
              <w:rPr>
                <w:rtl w:val="0"/>
              </w:rPr>
              <w:t xml:space="preserve">Custom agent</w:t>
            </w:r>
          </w:p>
        </w:tc>
        <w:tc>
          <w:tcPr/>
          <w:p w:rsidR="00000000" w:rsidDel="00000000" w:rsidP="00000000" w:rsidRDefault="00000000" w:rsidRPr="00000000" w14:paraId="000001D5">
            <w:pPr>
              <w:rPr/>
            </w:pPr>
            <w:r>
              <w:rPr>
                <w:rtl w:val="0"/>
              </w:rPr>
              <w:t xml:space="preserve">The Briefing Agent</w:t>
            </w:r>
          </w:p>
        </w:tc>
        <w:tc>
          <w:tcPr/>
          <w:p w:rsidR="00000000" w:rsidDel="00000000" w:rsidP="00000000" w:rsidRDefault="00000000" w:rsidRPr="00000000" w14:paraId="000001D6">
            <w:pPr>
              <w:rPr/>
            </w:pPr>
            <w:r>
              <w:rPr>
                <w:rtl w:val="0"/>
              </w:rPr>
              <w:t xml:space="preserve">System under test</w:t>
            </w:r>
          </w:p>
        </w:tc>
      </w:tr>
    </w:tbl>
    <w:p w:rsidR="00000000" w:rsidDel="00000000" w:rsidP="00000000" w:rsidRDefault="00000000" w:rsidRPr="00000000" w14:paraId="000001D7">
      <w:pPr>
        <w:rPr/>
      </w:pPr>
      <w:r>
        <w:rPr>
          <w:rtl w:val="0"/>
        </w:rPr>
        <w:t xml:space="preserve">An ablation of the agent's autonomous steps will be added once the architecture is settled (Open item 16).</w:t>
      </w:r>
    </w:p>
    <w:p w:rsidR="00000000" w:rsidDel="00000000" w:rsidP="00000000" w:rsidRDefault="00000000" w:rsidRPr="00000000" w14:paraId="000001D8">
      <w:pPr>
        <w:pStyle w:val="Heading2"/>
        <w:rPr/>
      </w:pPr>
      <w:r>
        <w:rPr>
          <w:rtl w:val="0"/>
        </w:rPr>
        <w:t xml:space="preserve">Part B. Execution plan</w:t>
      </w:r>
    </w:p>
    <w:p w:rsidR="00000000" w:rsidDel="00000000" w:rsidP="00000000" w:rsidRDefault="00000000" w:rsidRPr="00000000" w14:paraId="000001D9">
      <w:pPr>
        <w:rPr/>
      </w:pPr>
      <w:r>
        <w:rPr>
          <w:rtl w:val="0"/>
        </w:rPr>
        <w:t xml:space="preserve">Sections 7 to 9 set how the evaluation runs. Each depends on at least one open item in Part C.</w:t>
      </w:r>
    </w:p>
    <w:p w:rsidR="00000000" w:rsidDel="00000000" w:rsidP="00000000" w:rsidRDefault="00000000" w:rsidRPr="00000000" w14:paraId="000001DA">
      <w:pPr>
        <w:pStyle w:val="Heading3"/>
        <w:rPr/>
      </w:pPr>
      <w:r>
        <w:rPr>
          <w:rtl w:val="0"/>
        </w:rPr>
        <w:t xml:space="preserve">7. Gold briefs and splits</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Gold briefs.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Written blind from the tables, without the answer key, by someone who did not build the generator (Open item 6). Each is timed; that time is the manual baseline for Time to trace, Edit burden, and Time and cost. A subset gets two independent gold briefs, and their agreement sets the ceiling for human-scored items.</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Splits.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 cases are used while building. Held-out cases are generated with parameters the builders do not see, and open only at check-ins (Open item 11).</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Headline test.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10-week back-test on a held-out seed. The ten weeks are consecutive weekly data periods, not ten live runs.</w:t>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Size.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About 40 dev and 15 held-out cases, with every taxonomy category in both splits (Open item 7).</w:t>
      </w:r>
    </w:p>
    <w:p w:rsidR="00000000" w:rsidDel="00000000" w:rsidP="00000000" w:rsidRDefault="00000000" w:rsidRPr="00000000" w14:paraId="000001DF">
      <w:pPr>
        <w:pStyle w:val="Heading3"/>
        <w:rPr/>
      </w:pPr>
      <w:r>
        <w:rPr>
          <w:rtl w:val="0"/>
        </w:rPr>
        <w:t xml:space="preserve">8. Run protocol</w:t>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Pinned data.</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run pins one data version, and every score references it.</w:t>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Reruns.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case runs five times; mean and spread are reported (Open item 15). Run-to-run variation is a finding, not noise to hide.</w:t>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Held-out access.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Held-out cases open only at check-ins, and scores are logged before any change is made.</w:t>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Scorecard.</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table of versions × dimensions, in the same layout at every check-in.</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Failure catalog.</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failed eval item and every analyst edit gets one failure tag (Open item 12). Proposed tags: data misread, wrong metric, wrong grain, missed event, false alarm, over-attribution, missed interaction, stale context, unsupported claim, numeric mismatch, governance breach, run error.</w:t>
      </w:r>
    </w:p>
    <w:p w:rsidR="00000000" w:rsidDel="00000000" w:rsidP="00000000" w:rsidRDefault="00000000" w:rsidRPr="00000000" w14:paraId="000001E5">
      <w:pPr>
        <w:pStyle w:val="Heading3"/>
        <w:rPr/>
      </w:pPr>
      <w:r>
        <w:rPr>
          <w:rtl w:val="0"/>
        </w:rPr>
        <w:t xml:space="preserve">9. What each check-in must show</w:t>
      </w:r>
    </w:p>
    <w:p w:rsidR="00000000" w:rsidDel="00000000" w:rsidP="00000000" w:rsidRDefault="00000000" w:rsidRPr="00000000" w14:paraId="000001E6">
      <w:pPr>
        <w:rPr/>
      </w:pPr>
      <w:r>
        <w:rPr>
          <w:rtl w:val="0"/>
        </w:rPr>
        <w:t xml:space="preserve">Dates follow the course calendar and may move.</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685"/>
        <w:gridCol w:w="5490"/>
        <w:tblGridChange w:id="0">
          <w:tblGrid>
            <w:gridCol w:w="1185"/>
            <w:gridCol w:w="2685"/>
            <w:gridCol w:w="5490"/>
          </w:tblGrid>
        </w:tblGridChange>
      </w:tblGrid>
      <w:tr>
        <w:trPr>
          <w:cantSplit w:val="0"/>
          <w:tblHeader w:val="1"/>
        </w:trPr>
        <w:tc>
          <w:tcPr>
            <w:shd w:fill="f2f2f2" w:val="clear"/>
          </w:tcPr>
          <w:p w:rsidR="00000000" w:rsidDel="00000000" w:rsidP="00000000" w:rsidRDefault="00000000" w:rsidRPr="00000000" w14:paraId="000001E7">
            <w:pPr>
              <w:rPr/>
            </w:pPr>
            <w:r>
              <w:rPr>
                <w:rtl w:val="0"/>
              </w:rPr>
              <w:t xml:space="preserve">Date</w:t>
            </w:r>
          </w:p>
        </w:tc>
        <w:tc>
          <w:tcPr>
            <w:shd w:fill="f2f2f2" w:val="clear"/>
          </w:tcPr>
          <w:p w:rsidR="00000000" w:rsidDel="00000000" w:rsidP="00000000" w:rsidRDefault="00000000" w:rsidRPr="00000000" w14:paraId="000001E8">
            <w:pPr>
              <w:rPr/>
            </w:pPr>
            <w:r>
              <w:rPr>
                <w:rtl w:val="0"/>
              </w:rPr>
              <w:t xml:space="preserve">Milestone</w:t>
            </w:r>
          </w:p>
        </w:tc>
        <w:tc>
          <w:tcPr>
            <w:shd w:fill="f2f2f2" w:val="clear"/>
          </w:tcPr>
          <w:p w:rsidR="00000000" w:rsidDel="00000000" w:rsidP="00000000" w:rsidRDefault="00000000" w:rsidRPr="00000000" w14:paraId="000001E9">
            <w:pPr>
              <w:rPr/>
            </w:pPr>
            <w:r>
              <w:rPr>
                <w:rtl w:val="0"/>
              </w:rPr>
              <w:t xml:space="preserve">Evidence from this pack</w:t>
            </w:r>
          </w:p>
        </w:tc>
      </w:tr>
      <w:tr>
        <w:trPr>
          <w:cantSplit w:val="0"/>
          <w:tblHeader w:val="0"/>
        </w:trPr>
        <w:tc>
          <w:tcPr/>
          <w:p w:rsidR="00000000" w:rsidDel="00000000" w:rsidP="00000000" w:rsidRDefault="00000000" w:rsidRPr="00000000" w14:paraId="000001EA">
            <w:pPr>
              <w:rPr/>
            </w:pPr>
            <w:r>
              <w:rPr>
                <w:rtl w:val="0"/>
              </w:rPr>
              <w:t xml:space="preserve">Oct 30</w:t>
            </w:r>
          </w:p>
        </w:tc>
        <w:tc>
          <w:tcPr/>
          <w:p w:rsidR="00000000" w:rsidDel="00000000" w:rsidP="00000000" w:rsidRDefault="00000000" w:rsidRPr="00000000" w14:paraId="000001EB">
            <w:pPr>
              <w:rPr/>
            </w:pPr>
            <w:r>
              <w:rPr>
                <w:rtl w:val="0"/>
              </w:rPr>
              <w:t xml:space="preserve">Low-code demonstrations (mentor)</w:t>
            </w:r>
          </w:p>
        </w:tc>
        <w:tc>
          <w:tcPr/>
          <w:p w:rsidR="00000000" w:rsidDel="00000000" w:rsidP="00000000" w:rsidRDefault="00000000" w:rsidRPr="00000000" w14:paraId="000001EC">
            <w:pPr>
              <w:rPr/>
            </w:pPr>
            <w:r>
              <w:rPr>
                <w:rtl w:val="0"/>
              </w:rPr>
              <w:t xml:space="preserve">Low-code scores against a simple baseline on shared dev cases, including stress cases</w:t>
            </w:r>
          </w:p>
        </w:tc>
      </w:tr>
      <w:tr>
        <w:trPr>
          <w:cantSplit w:val="0"/>
          <w:tblHeader w:val="0"/>
        </w:trPr>
        <w:tc>
          <w:tcPr/>
          <w:p w:rsidR="00000000" w:rsidDel="00000000" w:rsidP="00000000" w:rsidRDefault="00000000" w:rsidRPr="00000000" w14:paraId="000001ED">
            <w:pPr>
              <w:rPr/>
            </w:pPr>
            <w:r>
              <w:rPr>
                <w:rtl w:val="0"/>
              </w:rPr>
              <w:t xml:space="preserve">Nov 23</w:t>
            </w:r>
          </w:p>
        </w:tc>
        <w:tc>
          <w:tcPr/>
          <w:p w:rsidR="00000000" w:rsidDel="00000000" w:rsidP="00000000" w:rsidRDefault="00000000" w:rsidRPr="00000000" w14:paraId="000001EE">
            <w:pPr>
              <w:rPr/>
            </w:pPr>
            <w:r>
              <w:rPr>
                <w:rtl w:val="0"/>
              </w:rPr>
              <w:t xml:space="preserve">Check-in #1: baseline</w:t>
            </w:r>
          </w:p>
        </w:tc>
        <w:tc>
          <w:tcPr/>
          <w:p w:rsidR="00000000" w:rsidDel="00000000" w:rsidP="00000000" w:rsidRDefault="00000000" w:rsidRPr="00000000" w14:paraId="000001EF">
            <w:pPr>
              <w:rPr/>
            </w:pPr>
            <w:r>
              <w:rPr>
                <w:rtl w:val="0"/>
              </w:rPr>
              <w:t xml:space="preserve">Scripted vs. low-code scores on dev cases; failure catalog v1</w:t>
            </w:r>
          </w:p>
        </w:tc>
      </w:tr>
      <w:tr>
        <w:trPr>
          <w:cantSplit w:val="0"/>
          <w:tblHeader w:val="0"/>
        </w:trPr>
        <w:tc>
          <w:tcPr/>
          <w:p w:rsidR="00000000" w:rsidDel="00000000" w:rsidP="00000000" w:rsidRDefault="00000000" w:rsidRPr="00000000" w14:paraId="000001F0">
            <w:pPr>
              <w:rPr/>
            </w:pPr>
            <w:r>
              <w:rPr>
                <w:rtl w:val="0"/>
              </w:rPr>
              <w:t xml:space="preserve">Nov 27</w:t>
            </w:r>
          </w:p>
        </w:tc>
        <w:tc>
          <w:tcPr/>
          <w:p w:rsidR="00000000" w:rsidDel="00000000" w:rsidP="00000000" w:rsidRDefault="00000000" w:rsidRPr="00000000" w14:paraId="000001F1">
            <w:pPr>
              <w:rPr/>
            </w:pPr>
            <w:r>
              <w:rPr>
                <w:rtl w:val="0"/>
              </w:rPr>
              <w:t xml:space="preserve">Evaluation and feedback triage (mentor)</w:t>
            </w:r>
          </w:p>
        </w:tc>
        <w:tc>
          <w:tcPr/>
          <w:p w:rsidR="00000000" w:rsidDel="00000000" w:rsidP="00000000" w:rsidRDefault="00000000" w:rsidRPr="00000000" w14:paraId="000001F2">
            <w:pPr>
              <w:rPr/>
            </w:pPr>
            <w:r>
              <w:rPr>
                <w:rtl w:val="0"/>
              </w:rPr>
              <w:t xml:space="preserve">Comparative scorecard on fixed cases; failure taxonomy; Nov 23 feedback turned into new cases</w:t>
            </w:r>
          </w:p>
        </w:tc>
      </w:tr>
      <w:tr>
        <w:trPr>
          <w:cantSplit w:val="0"/>
          <w:tblHeader w:val="0"/>
        </w:trPr>
        <w:tc>
          <w:tcPr/>
          <w:p w:rsidR="00000000" w:rsidDel="00000000" w:rsidP="00000000" w:rsidRDefault="00000000" w:rsidRPr="00000000" w14:paraId="000001F3">
            <w:pPr>
              <w:rPr/>
            </w:pPr>
            <w:r>
              <w:rPr>
                <w:rtl w:val="0"/>
              </w:rPr>
              <w:t xml:space="preserve">Dec 4</w:t>
            </w:r>
          </w:p>
        </w:tc>
        <w:tc>
          <w:tcPr/>
          <w:p w:rsidR="00000000" w:rsidDel="00000000" w:rsidP="00000000" w:rsidRDefault="00000000" w:rsidRPr="00000000" w14:paraId="000001F4">
            <w:pPr>
              <w:rPr/>
            </w:pPr>
            <w:r>
              <w:rPr>
                <w:rtl w:val="0"/>
              </w:rPr>
              <w:t xml:space="preserve">Full-model review (mentor)</w:t>
            </w:r>
          </w:p>
        </w:tc>
        <w:tc>
          <w:tcPr/>
          <w:p w:rsidR="00000000" w:rsidDel="00000000" w:rsidP="00000000" w:rsidRDefault="00000000" w:rsidRPr="00000000" w14:paraId="000001F5">
            <w:pPr>
              <w:rPr/>
            </w:pPr>
            <w:r>
              <w:rPr>
                <w:rtl w:val="0"/>
              </w:rPr>
              <w:t xml:space="preserve">Executed pack (v1): held-out results for every version</w:t>
            </w:r>
          </w:p>
        </w:tc>
      </w:tr>
      <w:tr>
        <w:trPr>
          <w:cantSplit w:val="0"/>
          <w:tblHeader w:val="0"/>
        </w:trPr>
        <w:tc>
          <w:tcPr/>
          <w:p w:rsidR="00000000" w:rsidDel="00000000" w:rsidP="00000000" w:rsidRDefault="00000000" w:rsidRPr="00000000" w14:paraId="000001F6">
            <w:pPr>
              <w:rPr/>
            </w:pPr>
            <w:r>
              <w:rPr>
                <w:rtl w:val="0"/>
              </w:rPr>
              <w:t xml:space="preserve">Dec 7</w:t>
            </w:r>
          </w:p>
        </w:tc>
        <w:tc>
          <w:tcPr/>
          <w:p w:rsidR="00000000" w:rsidDel="00000000" w:rsidP="00000000" w:rsidRDefault="00000000" w:rsidRPr="00000000" w14:paraId="000001F7">
            <w:pPr>
              <w:rPr/>
            </w:pPr>
            <w:r>
              <w:rPr>
                <w:rtl w:val="0"/>
              </w:rPr>
              <w:t xml:space="preserve">Check-in #2: full model</w:t>
            </w:r>
          </w:p>
        </w:tc>
        <w:tc>
          <w:tcPr/>
          <w:p w:rsidR="00000000" w:rsidDel="00000000" w:rsidP="00000000" w:rsidRDefault="00000000" w:rsidRPr="00000000" w14:paraId="000001F8">
            <w:pPr>
              <w:rPr/>
            </w:pPr>
            <w:r>
              <w:rPr>
                <w:rtl w:val="0"/>
              </w:rPr>
              <w:t xml:space="preserve">Custom agent vs. both baselines on held-out cases</w:t>
            </w:r>
          </w:p>
        </w:tc>
      </w:tr>
      <w:tr>
        <w:trPr>
          <w:cantSplit w:val="0"/>
          <w:tblHeader w:val="0"/>
        </w:trPr>
        <w:tc>
          <w:tcPr/>
          <w:p w:rsidR="00000000" w:rsidDel="00000000" w:rsidP="00000000" w:rsidRDefault="00000000" w:rsidRPr="00000000" w14:paraId="000001F9">
            <w:pPr>
              <w:rPr/>
            </w:pPr>
            <w:r>
              <w:rPr>
                <w:rtl w:val="0"/>
              </w:rPr>
              <w:t xml:space="preserve">Dec 14</w:t>
            </w:r>
          </w:p>
        </w:tc>
        <w:tc>
          <w:tcPr/>
          <w:p w:rsidR="00000000" w:rsidDel="00000000" w:rsidP="00000000" w:rsidRDefault="00000000" w:rsidRPr="00000000" w14:paraId="000001FA">
            <w:pPr>
              <w:rPr/>
            </w:pPr>
            <w:r>
              <w:rPr>
                <w:rtl w:val="0"/>
              </w:rPr>
              <w:t xml:space="preserve">Final presentation</w:t>
            </w:r>
          </w:p>
        </w:tc>
        <w:tc>
          <w:tcPr/>
          <w:p w:rsidR="00000000" w:rsidDel="00000000" w:rsidP="00000000" w:rsidRDefault="00000000" w:rsidRPr="00000000" w14:paraId="000001FB">
            <w:pPr>
              <w:rPr/>
            </w:pPr>
            <w:r>
              <w:rPr>
                <w:rtl w:val="0"/>
              </w:rPr>
              <w:t xml:space="preserve">10-week held-out back-test; cost and time comparison; failure catalog, with one meaningful failure walked through</w:t>
            </w:r>
          </w:p>
        </w:tc>
      </w:tr>
    </w:tbl>
    <w:p w:rsidR="00000000" w:rsidDel="00000000" w:rsidP="00000000" w:rsidRDefault="00000000" w:rsidRPr="00000000" w14:paraId="000001FC">
      <w:pPr>
        <w:pStyle w:val="Heading2"/>
        <w:rPr/>
      </w:pPr>
      <w:r>
        <w:rPr>
          <w:rtl w:val="0"/>
        </w:rPr>
        <w:t xml:space="preserve">Part C. Open items and shared conventions</w:t>
      </w:r>
    </w:p>
    <w:p w:rsidR="00000000" w:rsidDel="00000000" w:rsidP="00000000" w:rsidRDefault="00000000" w:rsidRPr="00000000" w14:paraId="000001FD">
      <w:pPr>
        <w:rPr/>
      </w:pPr>
      <w:r>
        <w:rPr>
          <w:rtl w:val="0"/>
        </w:rPr>
        <w:t xml:space="preserve">Eighteen decisions remain open, grouped by who resolves them.</w:t>
      </w:r>
    </w:p>
    <w:p w:rsidR="00000000" w:rsidDel="00000000" w:rsidP="00000000" w:rsidRDefault="00000000" w:rsidRPr="00000000" w14:paraId="000001FE">
      <w:pPr>
        <w:pStyle w:val="Heading3"/>
        <w:rPr/>
      </w:pPr>
      <w:r>
        <w:rPr>
          <w:rtl w:val="0"/>
        </w:rPr>
        <w:t xml:space="preserve">10. Open items</w:t>
      </w:r>
    </w:p>
    <w:p w:rsidR="00000000" w:rsidDel="00000000" w:rsidP="00000000" w:rsidRDefault="00000000" w:rsidRPr="00000000" w14:paraId="000001FF">
      <w:pPr>
        <w:rPr/>
      </w:pPr>
      <w:r>
        <w:rPr>
          <w:b w:val="1"/>
          <w:bCs w:val="1"/>
          <w:rtl w:val="0"/>
        </w:rPr>
        <w:t xml:space="preserve">For mentor</w:t>
      </w:r>
      <w:r>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5340"/>
        <w:gridCol w:w="3540"/>
        <w:tblGridChange w:id="0">
          <w:tblGrid>
            <w:gridCol w:w="480"/>
            <w:gridCol w:w="5340"/>
            <w:gridCol w:w="3540"/>
          </w:tblGrid>
        </w:tblGridChange>
      </w:tblGrid>
      <w:tr>
        <w:trPr>
          <w:cantSplit w:val="0"/>
          <w:tblHeader w:val="1"/>
        </w:trPr>
        <w:tc>
          <w:tcPr>
            <w:shd w:fill="f2f2f2" w:val="clear"/>
          </w:tcPr>
          <w:p w:rsidR="00000000" w:rsidDel="00000000" w:rsidP="00000000" w:rsidRDefault="00000000" w:rsidRPr="00000000" w14:paraId="00000200">
            <w:pPr>
              <w:rPr/>
            </w:pPr>
            <w:r>
              <w:rPr>
                <w:rtl w:val="0"/>
              </w:rPr>
              <w:t xml:space="preserve">#</w:t>
            </w:r>
          </w:p>
        </w:tc>
        <w:tc>
          <w:tcPr>
            <w:shd w:fill="f2f2f2" w:val="clear"/>
          </w:tcPr>
          <w:p w:rsidR="00000000" w:rsidDel="00000000" w:rsidP="00000000" w:rsidRDefault="00000000" w:rsidRPr="00000000" w14:paraId="00000201">
            <w:pPr>
              <w:rPr/>
            </w:pPr>
            <w:r>
              <w:rPr>
                <w:rtl w:val="0"/>
              </w:rPr>
              <w:t xml:space="preserve">Open item</w:t>
            </w:r>
          </w:p>
        </w:tc>
        <w:tc>
          <w:tcPr>
            <w:shd w:fill="f2f2f2" w:val="clear"/>
          </w:tcPr>
          <w:p w:rsidR="00000000" w:rsidDel="00000000" w:rsidP="00000000" w:rsidRDefault="00000000" w:rsidRPr="00000000" w14:paraId="00000202">
            <w:pPr>
              <w:rPr/>
            </w:pPr>
            <w:r>
              <w:rPr>
                <w:rtl w:val="0"/>
              </w:rPr>
              <w:t xml:space="preserve">Where</w:t>
            </w:r>
          </w:p>
        </w:tc>
      </w:tr>
      <w:tr>
        <w:trPr>
          <w:cantSplit w:val="0"/>
          <w:tblHeader w:val="0"/>
        </w:trPr>
        <w:tc>
          <w:tcPr/>
          <w:p w:rsidR="00000000" w:rsidDel="00000000" w:rsidP="00000000" w:rsidRDefault="00000000" w:rsidRPr="00000000" w14:paraId="00000203">
            <w:pPr>
              <w:rPr/>
            </w:pPr>
            <w:r>
              <w:rPr>
                <w:rtl w:val="0"/>
              </w:rPr>
              <w:t xml:space="preserve">1</w:t>
            </w:r>
          </w:p>
        </w:tc>
        <w:tc>
          <w:tcPr/>
          <w:p w:rsidR="00000000" w:rsidDel="00000000" w:rsidP="00000000" w:rsidRDefault="00000000" w:rsidRPr="00000000" w14:paraId="00000204">
            <w:pPr>
              <w:rPr/>
            </w:pPr>
            <w:r>
              <w:rPr>
                <w:rtl w:val="0"/>
              </w:rPr>
              <w:t xml:space="preserve">Confirm the proposed targets and set the rest</w:t>
            </w:r>
          </w:p>
        </w:tc>
        <w:tc>
          <w:tcPr/>
          <w:p w:rsidR="00000000" w:rsidDel="00000000" w:rsidP="00000000" w:rsidRDefault="00000000" w:rsidRPr="00000000" w14:paraId="00000205">
            <w:pPr>
              <w:rPr/>
            </w:pPr>
            <w:r>
              <w:rPr>
                <w:rtl w:val="0"/>
              </w:rPr>
              <w:t xml:space="preserve">Section 3</w:t>
            </w:r>
          </w:p>
        </w:tc>
      </w:tr>
      <w:tr>
        <w:trPr>
          <w:cantSplit w:val="0"/>
          <w:tblHeader w:val="0"/>
        </w:trPr>
        <w:tc>
          <w:tcPr/>
          <w:p w:rsidR="00000000" w:rsidDel="00000000" w:rsidP="00000000" w:rsidRDefault="00000000" w:rsidRPr="00000000" w14:paraId="00000206">
            <w:pPr>
              <w:rPr/>
            </w:pPr>
            <w:r>
              <w:rPr>
                <w:rtl w:val="0"/>
              </w:rPr>
              <w:t xml:space="preserve">2</w:t>
            </w:r>
          </w:p>
        </w:tc>
        <w:tc>
          <w:tcPr/>
          <w:p w:rsidR="00000000" w:rsidDel="00000000" w:rsidP="00000000" w:rsidRDefault="00000000" w:rsidRPr="00000000" w14:paraId="00000207">
            <w:pPr>
              <w:rPr/>
            </w:pPr>
            <w:r>
              <w:rPr>
                <w:rtl w:val="0"/>
              </w:rPr>
              <w:t xml:space="preserve">Agreement bar an LLM judge must meet before it replaces human scoring</w:t>
            </w:r>
          </w:p>
        </w:tc>
        <w:tc>
          <w:tcPr/>
          <w:p w:rsidR="00000000" w:rsidDel="00000000" w:rsidP="00000000" w:rsidRDefault="00000000" w:rsidRPr="00000000" w14:paraId="00000208">
            <w:pPr>
              <w:rPr/>
            </w:pPr>
            <w:r>
              <w:rPr>
                <w:rtl w:val="0"/>
              </w:rPr>
              <w:t xml:space="preserve">Section 3, Methods</w:t>
            </w:r>
          </w:p>
        </w:tc>
      </w:tr>
      <w:tr>
        <w:trPr>
          <w:cantSplit w:val="0"/>
          <w:tblHeader w:val="0"/>
        </w:trPr>
        <w:tc>
          <w:tcPr/>
          <w:p w:rsidR="00000000" w:rsidDel="00000000" w:rsidP="00000000" w:rsidRDefault="00000000" w:rsidRPr="00000000" w14:paraId="00000209">
            <w:pPr>
              <w:rPr/>
            </w:pPr>
            <w:r>
              <w:rPr>
                <w:rtl w:val="0"/>
              </w:rPr>
              <w:t xml:space="preserve">3</w:t>
            </w:r>
          </w:p>
        </w:tc>
        <w:tc>
          <w:tcPr/>
          <w:p w:rsidR="00000000" w:rsidDel="00000000" w:rsidP="00000000" w:rsidRDefault="00000000" w:rsidRPr="00000000" w14:paraId="0000020A">
            <w:pPr>
              <w:rPr/>
            </w:pPr>
            <w:r>
              <w:rPr>
                <w:rtl w:val="0"/>
              </w:rPr>
              <w:t xml:space="preserve">Confidence scale the brief uses (e.g., high, medium, low)</w:t>
            </w:r>
          </w:p>
        </w:tc>
        <w:tc>
          <w:tcPr/>
          <w:p w:rsidR="00000000" w:rsidDel="00000000" w:rsidP="00000000" w:rsidRDefault="00000000" w:rsidRPr="00000000" w14:paraId="0000020B">
            <w:pPr>
              <w:rPr/>
            </w:pPr>
            <w:r>
              <w:rPr>
                <w:rtl w:val="0"/>
              </w:rPr>
              <w:t xml:space="preserve">Section 3, Calibration</w:t>
            </w:r>
          </w:p>
        </w:tc>
      </w:tr>
      <w:tr>
        <w:trPr>
          <w:cantSplit w:val="0"/>
          <w:tblHeader w:val="0"/>
        </w:trPr>
        <w:tc>
          <w:tcPr/>
          <w:p w:rsidR="00000000" w:rsidDel="00000000" w:rsidP="00000000" w:rsidRDefault="00000000" w:rsidRPr="00000000" w14:paraId="0000020C">
            <w:pPr>
              <w:rPr/>
            </w:pPr>
            <w:r>
              <w:rPr>
                <w:rtl w:val="0"/>
              </w:rPr>
              <w:t xml:space="preserve">4</w:t>
            </w:r>
          </w:p>
        </w:tc>
        <w:tc>
          <w:tcPr/>
          <w:p w:rsidR="00000000" w:rsidDel="00000000" w:rsidP="00000000" w:rsidRDefault="00000000" w:rsidRPr="00000000" w14:paraId="0000020D">
            <w:pPr>
              <w:rPr/>
            </w:pPr>
            <w:r>
              <w:rPr>
                <w:rtl w:val="0"/>
              </w:rPr>
              <w:t xml:space="preserve">Monday template and length a real brief team uses</w:t>
            </w:r>
          </w:p>
        </w:tc>
        <w:tc>
          <w:tcPr/>
          <w:p w:rsidR="00000000" w:rsidDel="00000000" w:rsidP="00000000" w:rsidRDefault="00000000" w:rsidRPr="00000000" w14:paraId="0000020E">
            <w:pPr>
              <w:rPr/>
            </w:pPr>
            <w:r>
              <w:rPr>
                <w:rtl w:val="0"/>
              </w:rPr>
              <w:t xml:space="preserve">Section 3, Communication and action</w:t>
            </w:r>
          </w:p>
        </w:tc>
      </w:tr>
      <w:tr>
        <w:trPr>
          <w:cantSplit w:val="0"/>
          <w:tblHeader w:val="0"/>
        </w:trPr>
        <w:tc>
          <w:tcPr/>
          <w:p w:rsidR="00000000" w:rsidDel="00000000" w:rsidP="00000000" w:rsidRDefault="00000000" w:rsidRPr="00000000" w14:paraId="0000020F">
            <w:pPr>
              <w:rPr/>
            </w:pPr>
            <w:r>
              <w:rPr>
                <w:rtl w:val="0"/>
              </w:rPr>
              <w:t xml:space="preserve">5</w:t>
            </w:r>
          </w:p>
        </w:tc>
        <w:tc>
          <w:tcPr/>
          <w:p w:rsidR="00000000" w:rsidDel="00000000" w:rsidP="00000000" w:rsidRDefault="00000000" w:rsidRPr="00000000" w14:paraId="00000210">
            <w:pPr>
              <w:rPr/>
            </w:pPr>
            <w:r>
              <w:rPr>
                <w:rtl w:val="0"/>
              </w:rPr>
              <w:t xml:space="preserve">Minimum aggregation level for rep-level data</w:t>
            </w:r>
          </w:p>
        </w:tc>
        <w:tc>
          <w:tcPr/>
          <w:p w:rsidR="00000000" w:rsidDel="00000000" w:rsidP="00000000" w:rsidRDefault="00000000" w:rsidRPr="00000000" w14:paraId="00000211">
            <w:pPr>
              <w:rPr/>
            </w:pPr>
            <w:r>
              <w:rPr>
                <w:rtl w:val="0"/>
              </w:rPr>
              <w:t xml:space="preserve">Section 3, Governance</w:t>
            </w:r>
          </w:p>
        </w:tc>
      </w:tr>
      <w:tr>
        <w:trPr>
          <w:cantSplit w:val="0"/>
          <w:tblHeader w:val="0"/>
        </w:trPr>
        <w:tc>
          <w:tcPr/>
          <w:p w:rsidR="00000000" w:rsidDel="00000000" w:rsidP="00000000" w:rsidRDefault="00000000" w:rsidRPr="00000000" w14:paraId="00000212">
            <w:pPr>
              <w:rPr/>
            </w:pPr>
            <w:r>
              <w:rPr>
                <w:rtl w:val="0"/>
              </w:rPr>
              <w:t xml:space="preserve">6</w:t>
            </w:r>
          </w:p>
        </w:tc>
        <w:tc>
          <w:tcPr/>
          <w:p w:rsidR="00000000" w:rsidDel="00000000" w:rsidP="00000000" w:rsidRDefault="00000000" w:rsidRPr="00000000" w14:paraId="00000213">
            <w:pPr>
              <w:rPr/>
            </w:pPr>
            <w:r>
              <w:rPr>
                <w:rtl w:val="0"/>
              </w:rPr>
              <w:t xml:space="preserve">Who writes the blind gold briefs</w:t>
            </w:r>
          </w:p>
        </w:tc>
        <w:tc>
          <w:tcPr/>
          <w:p w:rsidR="00000000" w:rsidDel="00000000" w:rsidP="00000000" w:rsidRDefault="00000000" w:rsidRPr="00000000" w14:paraId="00000214">
            <w:pPr>
              <w:rPr/>
            </w:pPr>
            <w:r>
              <w:rPr>
                <w:rtl w:val="0"/>
              </w:rPr>
              <w:t xml:space="preserve">Section 7</w:t>
            </w:r>
          </w:p>
        </w:tc>
      </w:tr>
      <w:tr>
        <w:trPr>
          <w:cantSplit w:val="0"/>
          <w:tblHeader w:val="0"/>
        </w:trPr>
        <w:tc>
          <w:tcPr/>
          <w:p w:rsidR="00000000" w:rsidDel="00000000" w:rsidP="00000000" w:rsidRDefault="00000000" w:rsidRPr="00000000" w14:paraId="00000215">
            <w:pPr>
              <w:rPr/>
            </w:pPr>
            <w:r>
              <w:rPr>
                <w:rtl w:val="0"/>
              </w:rPr>
              <w:t xml:space="preserve">7</w:t>
            </w:r>
          </w:p>
        </w:tc>
        <w:tc>
          <w:tcPr/>
          <w:p w:rsidR="00000000" w:rsidDel="00000000" w:rsidP="00000000" w:rsidRDefault="00000000" w:rsidRPr="00000000" w14:paraId="00000216">
            <w:pPr>
              <w:rPr/>
            </w:pPr>
            <w:r>
              <w:rPr>
                <w:rtl w:val="0"/>
              </w:rPr>
              <w:t xml:space="preserve">Case counts: about 40 dev and 15 held-out</w:t>
            </w:r>
          </w:p>
        </w:tc>
        <w:tc>
          <w:tcPr/>
          <w:p w:rsidR="00000000" w:rsidDel="00000000" w:rsidP="00000000" w:rsidRDefault="00000000" w:rsidRPr="00000000" w14:paraId="00000217">
            <w:pPr>
              <w:rPr/>
            </w:pPr>
            <w:r>
              <w:rPr>
                <w:rtl w:val="0"/>
              </w:rPr>
              <w:t xml:space="preserve">Section 7</w:t>
            </w:r>
          </w:p>
        </w:tc>
      </w:tr>
    </w:tbl>
    <w:p w:rsidR="00000000" w:rsidDel="00000000" w:rsidP="00000000" w:rsidRDefault="00000000" w:rsidRPr="00000000" w14:paraId="00000218">
      <w:pPr>
        <w:rPr/>
      </w:pPr>
      <w:r>
        <w:rPr>
          <w:b w:val="1"/>
          <w:bCs w:val="1"/>
          <w:rtl w:val="0"/>
        </w:rPr>
        <w:t xml:space="preserve">For forecast team (Alvin, Sienna)</w:t>
      </w:r>
      <w:r>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6285"/>
        <w:gridCol w:w="2625"/>
        <w:tblGridChange w:id="0">
          <w:tblGrid>
            <w:gridCol w:w="450"/>
            <w:gridCol w:w="6285"/>
            <w:gridCol w:w="2625"/>
          </w:tblGrid>
        </w:tblGridChange>
      </w:tblGrid>
      <w:tr>
        <w:trPr>
          <w:cantSplit w:val="0"/>
          <w:tblHeader w:val="1"/>
        </w:trPr>
        <w:tc>
          <w:tcPr>
            <w:shd w:fill="f2f2f2" w:val="clear"/>
          </w:tcPr>
          <w:p w:rsidR="00000000" w:rsidDel="00000000" w:rsidP="00000000" w:rsidRDefault="00000000" w:rsidRPr="00000000" w14:paraId="00000219">
            <w:pPr>
              <w:rPr/>
            </w:pPr>
            <w:r>
              <w:rPr>
                <w:rtl w:val="0"/>
              </w:rPr>
              <w:t xml:space="preserve">#</w:t>
            </w:r>
          </w:p>
        </w:tc>
        <w:tc>
          <w:tcPr>
            <w:shd w:fill="f2f2f2" w:val="clear"/>
          </w:tcPr>
          <w:p w:rsidR="00000000" w:rsidDel="00000000" w:rsidP="00000000" w:rsidRDefault="00000000" w:rsidRPr="00000000" w14:paraId="0000021A">
            <w:pPr>
              <w:rPr/>
            </w:pPr>
            <w:r>
              <w:rPr>
                <w:rtl w:val="0"/>
              </w:rPr>
              <w:t xml:space="preserve">Open item</w:t>
            </w:r>
          </w:p>
        </w:tc>
        <w:tc>
          <w:tcPr>
            <w:shd w:fill="f2f2f2" w:val="clear"/>
          </w:tcPr>
          <w:p w:rsidR="00000000" w:rsidDel="00000000" w:rsidP="00000000" w:rsidRDefault="00000000" w:rsidRPr="00000000" w14:paraId="0000021B">
            <w:pPr>
              <w:rPr/>
            </w:pPr>
            <w:r>
              <w:rPr>
                <w:rtl w:val="0"/>
              </w:rPr>
              <w:t xml:space="preserve">Where</w:t>
            </w:r>
          </w:p>
        </w:tc>
      </w:tr>
      <w:tr>
        <w:trPr>
          <w:cantSplit w:val="0"/>
          <w:tblHeader w:val="0"/>
        </w:trPr>
        <w:tc>
          <w:tcPr/>
          <w:p w:rsidR="00000000" w:rsidDel="00000000" w:rsidP="00000000" w:rsidRDefault="00000000" w:rsidRPr="00000000" w14:paraId="0000021C">
            <w:pPr>
              <w:rPr/>
            </w:pPr>
            <w:r>
              <w:rPr>
                <w:rtl w:val="0"/>
              </w:rPr>
              <w:t xml:space="preserve">8</w:t>
            </w:r>
          </w:p>
        </w:tc>
        <w:tc>
          <w:tcPr/>
          <w:p w:rsidR="00000000" w:rsidDel="00000000" w:rsidP="00000000" w:rsidRDefault="00000000" w:rsidRPr="00000000" w14:paraId="0000021D">
            <w:pPr>
              <w:rPr/>
            </w:pPr>
            <w:r>
              <w:rPr>
                <w:rtl w:val="0"/>
              </w:rPr>
              <w:t xml:space="preserve">Answer-key format</w:t>
            </w:r>
          </w:p>
        </w:tc>
        <w:tc>
          <w:tcPr/>
          <w:p w:rsidR="00000000" w:rsidDel="00000000" w:rsidP="00000000" w:rsidRDefault="00000000" w:rsidRPr="00000000" w14:paraId="0000021E">
            <w:pPr>
              <w:rPr/>
            </w:pPr>
            <w:r>
              <w:rPr>
                <w:rtl w:val="0"/>
              </w:rPr>
              <w:t xml:space="preserve">Section 5</w:t>
            </w:r>
          </w:p>
        </w:tc>
      </w:tr>
      <w:tr>
        <w:trPr>
          <w:cantSplit w:val="0"/>
          <w:tblHeader w:val="0"/>
        </w:trPr>
        <w:tc>
          <w:tcPr/>
          <w:p w:rsidR="00000000" w:rsidDel="00000000" w:rsidP="00000000" w:rsidRDefault="00000000" w:rsidRPr="00000000" w14:paraId="0000021F">
            <w:pPr>
              <w:rPr/>
            </w:pPr>
            <w:r>
              <w:rPr>
                <w:rtl w:val="0"/>
              </w:rPr>
              <w:t xml:space="preserve">9</w:t>
            </w:r>
          </w:p>
        </w:tc>
        <w:tc>
          <w:tcPr/>
          <w:p w:rsidR="00000000" w:rsidDel="00000000" w:rsidP="00000000" w:rsidRDefault="00000000" w:rsidRPr="00000000" w14:paraId="00000220">
            <w:pPr>
              <w:rPr/>
            </w:pPr>
            <w:r>
              <w:rPr>
                <w:rtl w:val="0"/>
              </w:rPr>
              <w:t xml:space="preserve">Driver category labels</w:t>
            </w:r>
          </w:p>
        </w:tc>
        <w:tc>
          <w:tcPr/>
          <w:p w:rsidR="00000000" w:rsidDel="00000000" w:rsidP="00000000" w:rsidRDefault="00000000" w:rsidRPr="00000000" w14:paraId="00000221">
            <w:pPr>
              <w:rPr/>
            </w:pPr>
            <w:r>
              <w:rPr>
                <w:rtl w:val="0"/>
              </w:rPr>
              <w:t xml:space="preserve">Section 4</w:t>
            </w:r>
          </w:p>
        </w:tc>
      </w:tr>
      <w:tr>
        <w:trPr>
          <w:cantSplit w:val="0"/>
          <w:tblHeader w:val="0"/>
        </w:trPr>
        <w:tc>
          <w:tcPr/>
          <w:p w:rsidR="00000000" w:rsidDel="00000000" w:rsidP="00000000" w:rsidRDefault="00000000" w:rsidRPr="00000000" w14:paraId="00000222">
            <w:pPr>
              <w:rPr/>
            </w:pPr>
            <w:r>
              <w:rPr>
                <w:rtl w:val="0"/>
              </w:rPr>
              <w:t xml:space="preserve">10</w:t>
            </w:r>
          </w:p>
        </w:tc>
        <w:tc>
          <w:tcPr/>
          <w:p w:rsidR="00000000" w:rsidDel="00000000" w:rsidP="00000000" w:rsidRDefault="00000000" w:rsidRPr="00000000" w14:paraId="00000223">
            <w:pPr>
              <w:rPr/>
            </w:pPr>
            <w:r>
              <w:rPr>
                <w:rtl w:val="0"/>
              </w:rPr>
              <w:t xml:space="preserve">Answer-key isolation as a shared rule</w:t>
            </w:r>
          </w:p>
        </w:tc>
        <w:tc>
          <w:tcPr/>
          <w:p w:rsidR="00000000" w:rsidDel="00000000" w:rsidP="00000000" w:rsidRDefault="00000000" w:rsidRPr="00000000" w14:paraId="00000224">
            <w:pPr>
              <w:rPr/>
            </w:pPr>
            <w:r>
              <w:rPr>
                <w:rtl w:val="0"/>
              </w:rPr>
              <w:t xml:space="preserve">Section 3, Governance</w:t>
            </w:r>
          </w:p>
        </w:tc>
      </w:tr>
      <w:tr>
        <w:trPr>
          <w:cantSplit w:val="0"/>
          <w:tblHeader w:val="0"/>
        </w:trPr>
        <w:tc>
          <w:tcPr/>
          <w:p w:rsidR="00000000" w:rsidDel="00000000" w:rsidP="00000000" w:rsidRDefault="00000000" w:rsidRPr="00000000" w14:paraId="00000225">
            <w:pPr>
              <w:rPr/>
            </w:pPr>
            <w:r>
              <w:rPr>
                <w:rtl w:val="0"/>
              </w:rPr>
              <w:t xml:space="preserve">11</w:t>
            </w:r>
          </w:p>
        </w:tc>
        <w:tc>
          <w:tcPr/>
          <w:p w:rsidR="00000000" w:rsidDel="00000000" w:rsidP="00000000" w:rsidRDefault="00000000" w:rsidRPr="00000000" w14:paraId="00000226">
            <w:pPr>
              <w:rPr/>
            </w:pPr>
            <w:r>
              <w:rPr>
                <w:rtl w:val="0"/>
              </w:rPr>
              <w:t xml:space="preserve">Who generates held-out seeds, and whether the teams swap them</w:t>
            </w:r>
          </w:p>
        </w:tc>
        <w:tc>
          <w:tcPr/>
          <w:p w:rsidR="00000000" w:rsidDel="00000000" w:rsidP="00000000" w:rsidRDefault="00000000" w:rsidRPr="00000000" w14:paraId="00000227">
            <w:pPr>
              <w:rPr/>
            </w:pPr>
            <w:r>
              <w:rPr>
                <w:rtl w:val="0"/>
              </w:rPr>
              <w:t xml:space="preserve">Section 7</w:t>
            </w:r>
          </w:p>
        </w:tc>
      </w:tr>
      <w:tr>
        <w:trPr>
          <w:cantSplit w:val="0"/>
          <w:tblHeader w:val="0"/>
        </w:trPr>
        <w:tc>
          <w:tcPr/>
          <w:p w:rsidR="00000000" w:rsidDel="00000000" w:rsidP="00000000" w:rsidRDefault="00000000" w:rsidRPr="00000000" w14:paraId="00000228">
            <w:pPr>
              <w:rPr/>
            </w:pPr>
            <w:r>
              <w:rPr>
                <w:rtl w:val="0"/>
              </w:rPr>
              <w:t xml:space="preserve">12</w:t>
            </w:r>
          </w:p>
        </w:tc>
        <w:tc>
          <w:tcPr/>
          <w:p w:rsidR="00000000" w:rsidDel="00000000" w:rsidP="00000000" w:rsidRDefault="00000000" w:rsidRPr="00000000" w14:paraId="00000229">
            <w:pPr>
              <w:rPr/>
            </w:pPr>
            <w:r>
              <w:rPr>
                <w:rtl w:val="0"/>
              </w:rPr>
              <w:t xml:space="preserve">Failure tag list</w:t>
            </w:r>
          </w:p>
        </w:tc>
        <w:tc>
          <w:tcPr/>
          <w:p w:rsidR="00000000" w:rsidDel="00000000" w:rsidP="00000000" w:rsidRDefault="00000000" w:rsidRPr="00000000" w14:paraId="0000022A">
            <w:pPr>
              <w:rPr/>
            </w:pPr>
            <w:r>
              <w:rPr>
                <w:rtl w:val="0"/>
              </w:rPr>
              <w:t xml:space="preserve">Section 8</w:t>
            </w:r>
          </w:p>
        </w:tc>
      </w:tr>
    </w:tbl>
    <w:p w:rsidR="00000000" w:rsidDel="00000000" w:rsidP="00000000" w:rsidRDefault="00000000" w:rsidRPr="00000000" w14:paraId="0000022B">
      <w:pPr>
        <w:rPr/>
      </w:pPr>
      <w:r>
        <w:rPr>
          <w:b w:val="1"/>
          <w:bCs w:val="1"/>
          <w:rtl w:val="0"/>
        </w:rPr>
        <w:t xml:space="preserve">For our team</w:t>
      </w:r>
      <w:r>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6255"/>
        <w:gridCol w:w="2640"/>
        <w:tblGridChange w:id="0">
          <w:tblGrid>
            <w:gridCol w:w="465"/>
            <w:gridCol w:w="6255"/>
            <w:gridCol w:w="2640"/>
          </w:tblGrid>
        </w:tblGridChange>
      </w:tblGrid>
      <w:tr>
        <w:trPr>
          <w:cantSplit w:val="0"/>
          <w:tblHeader w:val="1"/>
        </w:trPr>
        <w:tc>
          <w:tcPr>
            <w:shd w:fill="f2f2f2" w:val="clear"/>
          </w:tcPr>
          <w:p w:rsidR="00000000" w:rsidDel="00000000" w:rsidP="00000000" w:rsidRDefault="00000000" w:rsidRPr="00000000" w14:paraId="0000022C">
            <w:pPr>
              <w:rPr/>
            </w:pPr>
            <w:r>
              <w:rPr>
                <w:rtl w:val="0"/>
              </w:rPr>
              <w:t xml:space="preserve">#</w:t>
            </w:r>
          </w:p>
        </w:tc>
        <w:tc>
          <w:tcPr>
            <w:shd w:fill="f2f2f2" w:val="clear"/>
          </w:tcPr>
          <w:p w:rsidR="00000000" w:rsidDel="00000000" w:rsidP="00000000" w:rsidRDefault="00000000" w:rsidRPr="00000000" w14:paraId="0000022D">
            <w:pPr>
              <w:rPr/>
            </w:pPr>
            <w:r>
              <w:rPr>
                <w:rtl w:val="0"/>
              </w:rPr>
              <w:t xml:space="preserve">Open item</w:t>
            </w:r>
          </w:p>
        </w:tc>
        <w:tc>
          <w:tcPr>
            <w:shd w:fill="f2f2f2" w:val="clear"/>
          </w:tcPr>
          <w:p w:rsidR="00000000" w:rsidDel="00000000" w:rsidP="00000000" w:rsidRDefault="00000000" w:rsidRPr="00000000" w14:paraId="0000022E">
            <w:pPr>
              <w:rPr/>
            </w:pPr>
            <w:r>
              <w:rPr>
                <w:rtl w:val="0"/>
              </w:rPr>
              <w:t xml:space="preserve">Where</w:t>
            </w:r>
          </w:p>
        </w:tc>
      </w:tr>
      <w:tr>
        <w:trPr>
          <w:cantSplit w:val="0"/>
          <w:tblHeader w:val="0"/>
        </w:trPr>
        <w:tc>
          <w:tcPr/>
          <w:p w:rsidR="00000000" w:rsidDel="00000000" w:rsidP="00000000" w:rsidRDefault="00000000" w:rsidRPr="00000000" w14:paraId="0000022F">
            <w:pPr>
              <w:rPr/>
            </w:pPr>
            <w:r>
              <w:rPr>
                <w:rtl w:val="0"/>
              </w:rPr>
              <w:t xml:space="preserve">13</w:t>
            </w:r>
          </w:p>
        </w:tc>
        <w:tc>
          <w:tcPr/>
          <w:p w:rsidR="00000000" w:rsidDel="00000000" w:rsidP="00000000" w:rsidRDefault="00000000" w:rsidRPr="00000000" w14:paraId="00000230">
            <w:pPr>
              <w:rPr/>
            </w:pPr>
            <w:r>
              <w:rPr>
                <w:rtl w:val="0"/>
              </w:rPr>
              <w:t xml:space="preserve">Human rubric scale (Meets, Partly, Misses) and anchors for each item</w:t>
            </w:r>
          </w:p>
        </w:tc>
        <w:tc>
          <w:tcPr/>
          <w:p w:rsidR="00000000" w:rsidDel="00000000" w:rsidP="00000000" w:rsidRDefault="00000000" w:rsidRPr="00000000" w14:paraId="00000231">
            <w:pPr>
              <w:rPr/>
            </w:pPr>
            <w:r>
              <w:rPr>
                <w:rtl w:val="0"/>
              </w:rPr>
              <w:t xml:space="preserve">Section 3, Methods</w:t>
            </w:r>
          </w:p>
        </w:tc>
      </w:tr>
      <w:tr>
        <w:trPr>
          <w:cantSplit w:val="0"/>
          <w:tblHeader w:val="0"/>
        </w:trPr>
        <w:tc>
          <w:tcPr/>
          <w:p w:rsidR="00000000" w:rsidDel="00000000" w:rsidP="00000000" w:rsidRDefault="00000000" w:rsidRPr="00000000" w14:paraId="00000232">
            <w:pPr>
              <w:rPr/>
            </w:pPr>
            <w:r>
              <w:rPr>
                <w:rtl w:val="0"/>
              </w:rPr>
              <w:t xml:space="preserve">14</w:t>
            </w:r>
          </w:p>
        </w:tc>
        <w:tc>
          <w:tcPr/>
          <w:p w:rsidR="00000000" w:rsidDel="00000000" w:rsidP="00000000" w:rsidRDefault="00000000" w:rsidRPr="00000000" w14:paraId="00000233">
            <w:pPr>
              <w:rPr/>
            </w:pPr>
            <w:r>
              <w:rPr>
                <w:rtl w:val="0"/>
              </w:rPr>
              <w:t xml:space="preserve">What an "unsupported question" means for a batch brief</w:t>
            </w:r>
          </w:p>
        </w:tc>
        <w:tc>
          <w:tcPr/>
          <w:p w:rsidR="00000000" w:rsidDel="00000000" w:rsidP="00000000" w:rsidRDefault="00000000" w:rsidRPr="00000000" w14:paraId="00000234">
            <w:pPr>
              <w:rPr/>
            </w:pPr>
            <w:r>
              <w:rPr>
                <w:rtl w:val="0"/>
              </w:rPr>
              <w:t xml:space="preserve">Section 4</w:t>
            </w:r>
          </w:p>
        </w:tc>
      </w:tr>
      <w:tr>
        <w:trPr>
          <w:cantSplit w:val="0"/>
          <w:tblHeader w:val="0"/>
        </w:trPr>
        <w:tc>
          <w:tcPr/>
          <w:p w:rsidR="00000000" w:rsidDel="00000000" w:rsidP="00000000" w:rsidRDefault="00000000" w:rsidRPr="00000000" w14:paraId="00000235">
            <w:pPr>
              <w:rPr/>
            </w:pPr>
            <w:r>
              <w:rPr>
                <w:rtl w:val="0"/>
              </w:rPr>
              <w:t xml:space="preserve">15</w:t>
            </w:r>
          </w:p>
        </w:tc>
        <w:tc>
          <w:tcPr/>
          <w:p w:rsidR="00000000" w:rsidDel="00000000" w:rsidP="00000000" w:rsidRDefault="00000000" w:rsidRPr="00000000" w14:paraId="00000236">
            <w:pPr>
              <w:rPr/>
            </w:pPr>
            <w:r>
              <w:rPr>
                <w:rtl w:val="0"/>
              </w:rPr>
              <w:t xml:space="preserve">Rerun count, weighed against cost</w:t>
            </w:r>
          </w:p>
        </w:tc>
        <w:tc>
          <w:tcPr/>
          <w:p w:rsidR="00000000" w:rsidDel="00000000" w:rsidP="00000000" w:rsidRDefault="00000000" w:rsidRPr="00000000" w14:paraId="00000237">
            <w:pPr>
              <w:rPr/>
            </w:pPr>
            <w:r>
              <w:rPr>
                <w:rtl w:val="0"/>
              </w:rPr>
              <w:t xml:space="preserve">Section 8</w:t>
            </w:r>
          </w:p>
        </w:tc>
      </w:tr>
      <w:tr>
        <w:trPr>
          <w:cantSplit w:val="0"/>
          <w:tblHeader w:val="0"/>
        </w:trPr>
        <w:tc>
          <w:tcPr/>
          <w:p w:rsidR="00000000" w:rsidDel="00000000" w:rsidP="00000000" w:rsidRDefault="00000000" w:rsidRPr="00000000" w14:paraId="00000238">
            <w:pPr>
              <w:rPr/>
            </w:pPr>
            <w:r>
              <w:rPr>
                <w:rtl w:val="0"/>
              </w:rPr>
              <w:t xml:space="preserve">16</w:t>
            </w:r>
          </w:p>
        </w:tc>
        <w:tc>
          <w:tcPr/>
          <w:p w:rsidR="00000000" w:rsidDel="00000000" w:rsidP="00000000" w:rsidRDefault="00000000" w:rsidRPr="00000000" w14:paraId="00000239">
            <w:pPr>
              <w:rPr/>
            </w:pPr>
            <w:r>
              <w:rPr>
                <w:rtl w:val="0"/>
              </w:rPr>
              <w:t xml:space="preserve">Ablation of the agent's autonomous steps, after the roadmap and operation flow are aligned</w:t>
            </w:r>
          </w:p>
        </w:tc>
        <w:tc>
          <w:tcPr/>
          <w:p w:rsidR="00000000" w:rsidDel="00000000" w:rsidP="00000000" w:rsidRDefault="00000000" w:rsidRPr="00000000" w14:paraId="0000023A">
            <w:pPr>
              <w:rPr/>
            </w:pPr>
            <w:r>
              <w:rPr>
                <w:rtl w:val="0"/>
              </w:rPr>
              <w:t xml:space="preserve">Section 6</w:t>
            </w:r>
          </w:p>
        </w:tc>
      </w:tr>
      <w:tr>
        <w:trPr>
          <w:cantSplit w:val="0"/>
          <w:tblHeader w:val="0"/>
        </w:trPr>
        <w:tc>
          <w:tcPr/>
          <w:p w:rsidR="00000000" w:rsidDel="00000000" w:rsidP="00000000" w:rsidRDefault="00000000" w:rsidRPr="00000000" w14:paraId="0000023B">
            <w:pPr>
              <w:rPr/>
            </w:pPr>
            <w:r>
              <w:rPr>
                <w:rtl w:val="0"/>
              </w:rPr>
              <w:t xml:space="preserve">17</w:t>
            </w:r>
          </w:p>
        </w:tc>
        <w:tc>
          <w:tcPr/>
          <w:p w:rsidR="00000000" w:rsidDel="00000000" w:rsidP="00000000" w:rsidRDefault="00000000" w:rsidRPr="00000000" w14:paraId="0000023C">
            <w:pPr>
              <w:rPr/>
            </w:pPr>
            <w:r>
              <w:rPr>
                <w:rtl w:val="0"/>
              </w:rPr>
              <w:t xml:space="preserve">Limits on investigation rounds, stalls, run time and brief length</w:t>
            </w:r>
          </w:p>
        </w:tc>
        <w:tc>
          <w:tcPr/>
          <w:p w:rsidR="00000000" w:rsidDel="00000000" w:rsidP="00000000" w:rsidRDefault="00000000" w:rsidRPr="00000000" w14:paraId="0000023D">
            <w:pPr>
              <w:rPr/>
            </w:pPr>
            <w:r>
              <w:rPr>
                <w:rtl w:val="0"/>
              </w:rPr>
              <w:t xml:space="preserve">Section 3, Calibration; Efficiency and value</w:t>
            </w:r>
          </w:p>
        </w:tc>
      </w:tr>
      <w:tr>
        <w:trPr>
          <w:cantSplit w:val="0"/>
          <w:tblHeader w:val="0"/>
        </w:trPr>
        <w:tc>
          <w:tcPr/>
          <w:p w:rsidR="00000000" w:rsidDel="00000000" w:rsidP="00000000" w:rsidRDefault="00000000" w:rsidRPr="00000000" w14:paraId="0000023E">
            <w:pPr>
              <w:rPr/>
            </w:pPr>
            <w:r>
              <w:rPr>
                <w:rtl w:val="0"/>
              </w:rPr>
              <w:t xml:space="preserve">18</w:t>
            </w:r>
          </w:p>
        </w:tc>
        <w:tc>
          <w:tcPr/>
          <w:p w:rsidR="00000000" w:rsidDel="00000000" w:rsidP="00000000" w:rsidRDefault="00000000" w:rsidRPr="00000000" w14:paraId="0000023F">
            <w:pPr>
              <w:rPr/>
            </w:pPr>
            <w:r>
              <w:rPr>
                <w:rtl w:val="0"/>
              </w:rPr>
              <w:t xml:space="preserve">Length of the refresh window in which past weeks can be restated</w:t>
            </w:r>
          </w:p>
        </w:tc>
        <w:tc>
          <w:tcPr/>
          <w:p w:rsidR="00000000" w:rsidDel="00000000" w:rsidP="00000000" w:rsidRDefault="00000000" w:rsidRPr="00000000" w14:paraId="00000240">
            <w:pPr>
              <w:rPr/>
            </w:pPr>
            <w:r>
              <w:rPr>
                <w:rtl w:val="0"/>
              </w:rPr>
              <w:t xml:space="preserve">Section 3, Data reliability</w:t>
            </w:r>
          </w:p>
        </w:tc>
      </w:tr>
    </w:tbl>
    <w:p w:rsidR="00000000" w:rsidDel="00000000" w:rsidP="00000000" w:rsidRDefault="00000000" w:rsidRPr="00000000" w14:paraId="00000241">
      <w:pPr>
        <w:pStyle w:val="Heading3"/>
        <w:rPr/>
      </w:pPr>
      <w:r>
        <w:rPr>
          <w:rtl w:val="0"/>
        </w:rPr>
        <w:t xml:space="preserve">11. Confirmed shared conventions</w:t>
      </w:r>
    </w:p>
    <w:p w:rsidR="00000000" w:rsidDel="00000000" w:rsidP="00000000" w:rsidRDefault="00000000" w:rsidRPr="00000000" w14:paraId="00000242">
      <w:pPr>
        <w:rPr/>
      </w:pPr>
      <w:r>
        <w:rPr>
          <w:rtl w:val="0"/>
        </w:rPr>
        <w:t xml:space="preserve">The Proposal commits both agents to these, so they need no further agreement:</w:t>
      </w:r>
    </w:p>
    <w:p w:rsidR="00000000" w:rsidDel="00000000" w:rsidP="00000000" w:rsidRDefault="00000000" w:rsidRPr="00000000" w14:paraId="000002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shared synthetic data layer (Section 4).</w:t>
      </w:r>
    </w:p>
    <w:p w:rsidR="00000000" w:rsidDel="00000000" w:rsidP="00000000" w:rsidRDefault="00000000" w:rsidRPr="00000000" w14:paraId="000002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Scoring on held-out seeded cases (Section 7).</w:t>
      </w:r>
    </w:p>
    <w:p w:rsidR="00000000" w:rsidDel="00000000" w:rsidP="00000000" w:rsidRDefault="00000000" w:rsidRPr="00000000" w14:paraId="000002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against scripted and low-code baselines (Section 6).</w:t>
      </w:r>
    </w:p>
    <w:p w:rsidR="00000000" w:rsidDel="00000000" w:rsidP="00000000" w:rsidRDefault="00000000" w:rsidRPr="00000000" w14:paraId="000002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number traces to a tool output (Numeric reconciliation, Section 3).</w:t>
      </w:r>
    </w:p>
    <w:p w:rsidR="00000000" w:rsidDel="00000000" w:rsidP="00000000" w:rsidRDefault="00000000" w:rsidRPr="00000000" w14:paraId="000002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Targets set with Dr. Admasu (Section 3).</w:t>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proprietary or patient data sent to external tools (Data use, Section 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