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245B4" w14:textId="1D80D90C" w:rsidR="00355CA5" w:rsidRPr="00012920" w:rsidRDefault="00355CA5">
      <w:pPr>
        <w:rPr>
          <w:b/>
        </w:rPr>
      </w:pPr>
      <w:r w:rsidRPr="00012920">
        <w:rPr>
          <w:b/>
        </w:rPr>
        <w:t>Role Immersion Game</w:t>
      </w:r>
    </w:p>
    <w:p w14:paraId="14DD1426" w14:textId="77777777" w:rsidR="00355CA5" w:rsidRDefault="00355CA5"/>
    <w:p w14:paraId="341C7E4D" w14:textId="2BF2D133" w:rsidR="00355CA5" w:rsidRDefault="00355CA5">
      <w:r>
        <w:t>The game takes places in an alternative universe exactly like ours in a country identical to the one we currently inhabit, but for specific differences that are outlined in the game. Chief among them is that the United States is government by a very large national assembly composed of factions and independent representatives defined by different philosophical positions. Students play the roles of representatives who are proponents of particular philosophical positions. They give speeches, write essays and vote on motions in character.</w:t>
      </w:r>
    </w:p>
    <w:p w14:paraId="4D0AA1ED" w14:textId="77777777" w:rsidR="00355CA5" w:rsidRDefault="00355CA5"/>
    <w:p w14:paraId="1D504BAD" w14:textId="5F963CF2" w:rsidR="00355CA5" w:rsidRDefault="00355CA5">
      <w:r>
        <w:t>There are four 50-minute game sessions. During the first session delegates have to vote on whether to raise or lower national welfare provisions.</w:t>
      </w:r>
    </w:p>
    <w:p w14:paraId="57E3F762" w14:textId="77777777" w:rsidR="00355CA5" w:rsidRDefault="00355CA5"/>
    <w:p w14:paraId="21AD01A8" w14:textId="58338653" w:rsidR="00355CA5" w:rsidRDefault="00355CA5">
      <w:r>
        <w:t xml:space="preserve">The starting agenda calls for a vote on immigration policy in the second sessions and a vote on minority rights in the third sessions. These will be the default topics put </w:t>
      </w:r>
      <w:r w:rsidR="00012920">
        <w:t>up for a</w:t>
      </w:r>
      <w:r>
        <w:t xml:space="preserve"> vote unless the assembly votes to replace them with different topics. (The first topic, welfare, cannot be </w:t>
      </w:r>
      <w:r w:rsidR="00012920">
        <w:t>deferred to a later session but the motion can be amended</w:t>
      </w:r>
      <w:r>
        <w:t>).</w:t>
      </w:r>
    </w:p>
    <w:p w14:paraId="05255989" w14:textId="77777777" w:rsidR="00355CA5" w:rsidRDefault="00355CA5"/>
    <w:p w14:paraId="6757850D" w14:textId="7FDFF84F" w:rsidR="00355CA5" w:rsidRDefault="00355CA5">
      <w:r>
        <w:t xml:space="preserve">The starting agenda leaves open what the topic or topics will be in the final game session. Many characters have issues they want to add to the agenda and the competition to do so may be fierce: certainly not everyone will be able to add their preferred issue to the agenda. Representatives are well advised to build alliances that will increase the possibility of their preferred issue coming to a vote. </w:t>
      </w:r>
    </w:p>
    <w:p w14:paraId="4B4A63B5" w14:textId="77777777" w:rsidR="00355CA5" w:rsidRDefault="00355CA5"/>
    <w:p w14:paraId="4E45DB92" w14:textId="69054707" w:rsidR="00355CA5" w:rsidRDefault="00355CA5">
      <w:r>
        <w:t xml:space="preserve">Players succeed at the game to the degree that they meet the victory conditions outlined in their role sheets. </w:t>
      </w:r>
    </w:p>
    <w:p w14:paraId="7B2B4232" w14:textId="77777777" w:rsidR="00BD0990" w:rsidRDefault="00BD0990"/>
    <w:p w14:paraId="45976DCD" w14:textId="5C9E6AAD" w:rsidR="00BD0990" w:rsidRPr="00BD0990" w:rsidRDefault="00BD0990">
      <w:pPr>
        <w:rPr>
          <w:b/>
        </w:rPr>
      </w:pPr>
      <w:r w:rsidRPr="00BD0990">
        <w:rPr>
          <w:b/>
        </w:rPr>
        <w:t xml:space="preserve">Three </w:t>
      </w:r>
      <w:r w:rsidR="00422231">
        <w:rPr>
          <w:b/>
        </w:rPr>
        <w:t xml:space="preserve">Major </w:t>
      </w:r>
      <w:r w:rsidRPr="00BD0990">
        <w:rPr>
          <w:b/>
        </w:rPr>
        <w:t>Factions</w:t>
      </w:r>
    </w:p>
    <w:p w14:paraId="5D5C3234" w14:textId="77777777" w:rsidR="00BD0990" w:rsidRDefault="00BD0990"/>
    <w:p w14:paraId="34FEE1D6" w14:textId="3132017E" w:rsidR="00BD0990" w:rsidRDefault="009A40FB">
      <w:r>
        <w:t>Small Government</w:t>
      </w:r>
      <w:r w:rsidR="00BD0990">
        <w:t xml:space="preserve"> Faction (</w:t>
      </w:r>
      <w:r w:rsidR="003947EF">
        <w:t xml:space="preserve">6 </w:t>
      </w:r>
      <w:r w:rsidR="00CB2C62">
        <w:t>members</w:t>
      </w:r>
      <w:r w:rsidR="00BD0990">
        <w:t>)</w:t>
      </w:r>
    </w:p>
    <w:p w14:paraId="312AACA1" w14:textId="77777777" w:rsidR="00BD0990" w:rsidRDefault="00BD0990"/>
    <w:p w14:paraId="4D2D66D1" w14:textId="358B3B19" w:rsidR="00BD0990" w:rsidRDefault="001C441D">
      <w:r>
        <w:t>Role sheet basis</w:t>
      </w:r>
      <w:r w:rsidR="005271C9">
        <w:t>: Nozick and</w:t>
      </w:r>
      <w:r w:rsidR="00BD0990">
        <w:t xml:space="preserve"> Hayek</w:t>
      </w:r>
    </w:p>
    <w:p w14:paraId="61CE40F5" w14:textId="77777777" w:rsidR="00BD0990" w:rsidRDefault="00BD0990"/>
    <w:p w14:paraId="409ED976" w14:textId="7A20465F" w:rsidR="00BD0990" w:rsidRDefault="00CB2C62">
      <w:r>
        <w:t>Uniform Liberalism</w:t>
      </w:r>
      <w:r w:rsidR="00BD0990">
        <w:t xml:space="preserve"> Faction (</w:t>
      </w:r>
      <w:r w:rsidR="003947EF">
        <w:t xml:space="preserve">6 </w:t>
      </w:r>
      <w:r>
        <w:t>members</w:t>
      </w:r>
      <w:r w:rsidR="00BD0990">
        <w:t>)</w:t>
      </w:r>
    </w:p>
    <w:p w14:paraId="29095145" w14:textId="77777777" w:rsidR="00BD0990" w:rsidRDefault="00BD0990"/>
    <w:p w14:paraId="657F8FE4" w14:textId="34B60B24" w:rsidR="00BD0990" w:rsidRDefault="001C441D">
      <w:r>
        <w:t xml:space="preserve">Role sheet basis: </w:t>
      </w:r>
      <w:r w:rsidR="005271C9">
        <w:t xml:space="preserve">Rawls and </w:t>
      </w:r>
      <w:r w:rsidR="00BD0990">
        <w:t>Dworkin</w:t>
      </w:r>
    </w:p>
    <w:p w14:paraId="69C01723" w14:textId="77777777" w:rsidR="00BD0990" w:rsidRDefault="00BD0990"/>
    <w:p w14:paraId="0944767B" w14:textId="011F6496" w:rsidR="00BD0990" w:rsidRDefault="00CB2C62">
      <w:r>
        <w:t>Difference Liberalism Faction</w:t>
      </w:r>
      <w:r w:rsidR="00BD0990">
        <w:t xml:space="preserve"> (</w:t>
      </w:r>
      <w:r w:rsidR="003947EF">
        <w:t>6</w:t>
      </w:r>
      <w:r>
        <w:t xml:space="preserve"> members</w:t>
      </w:r>
      <w:r w:rsidR="00BD0990">
        <w:t>)</w:t>
      </w:r>
    </w:p>
    <w:p w14:paraId="2281FB37" w14:textId="77777777" w:rsidR="00BD0990" w:rsidRDefault="00BD0990"/>
    <w:p w14:paraId="6F8F3F19" w14:textId="14FF319C" w:rsidR="00BD0990" w:rsidRDefault="001C441D">
      <w:r>
        <w:t xml:space="preserve">Role sheet basis: </w:t>
      </w:r>
      <w:r w:rsidR="005271C9">
        <w:t xml:space="preserve">Kymlicka and </w:t>
      </w:r>
      <w:r w:rsidR="00BD0990">
        <w:t>Patton</w:t>
      </w:r>
    </w:p>
    <w:p w14:paraId="46F59718" w14:textId="77777777" w:rsidR="00BD0990" w:rsidRDefault="00BD0990"/>
    <w:p w14:paraId="56B248B0" w14:textId="77777777" w:rsidR="00BD0990" w:rsidRPr="00BD0990" w:rsidRDefault="00BD0990">
      <w:pPr>
        <w:rPr>
          <w:b/>
        </w:rPr>
      </w:pPr>
      <w:r w:rsidRPr="00BD0990">
        <w:rPr>
          <w:b/>
        </w:rPr>
        <w:t>Indeterminates</w:t>
      </w:r>
    </w:p>
    <w:p w14:paraId="109B6108" w14:textId="77777777" w:rsidR="00BD0990" w:rsidRDefault="00BD0990"/>
    <w:p w14:paraId="3F31BF7D" w14:textId="77777777" w:rsidR="00406452" w:rsidRPr="00406452" w:rsidRDefault="00406452" w:rsidP="00406452">
      <w:r>
        <w:t>John Stuart Mill</w:t>
      </w:r>
      <w:r w:rsidRPr="00406452">
        <w:rPr>
          <w:lang w:val="en-US"/>
        </w:rPr>
        <w:t xml:space="preserve"> </w:t>
      </w:r>
      <w:r>
        <w:rPr>
          <w:lang w:val="en-US"/>
        </w:rPr>
        <w:t xml:space="preserve">What Utilitarianism Is. </w:t>
      </w:r>
      <w:r>
        <w:rPr>
          <w:i/>
          <w:iCs/>
          <w:lang w:val="en-US"/>
        </w:rPr>
        <w:t xml:space="preserve">On Liberty and Utilitarianism </w:t>
      </w:r>
      <w:r>
        <w:rPr>
          <w:lang w:val="en-US"/>
        </w:rPr>
        <w:t xml:space="preserve">(London: David Campbell, 1992): 117-136. </w:t>
      </w:r>
    </w:p>
    <w:p w14:paraId="728BF639" w14:textId="77777777" w:rsidR="00406452" w:rsidRDefault="00406452" w:rsidP="0021434F">
      <w:pPr>
        <w:pStyle w:val="BodyA"/>
        <w:rPr>
          <w:rFonts w:ascii="Palatino" w:hAnsi="Palatino"/>
          <w:lang w:val="de-DE"/>
        </w:rPr>
      </w:pPr>
    </w:p>
    <w:p w14:paraId="33E62242" w14:textId="77777777" w:rsidR="0021434F" w:rsidRPr="001D49DC" w:rsidRDefault="0021434F" w:rsidP="0021434F">
      <w:pPr>
        <w:pStyle w:val="BodyA"/>
        <w:rPr>
          <w:rFonts w:ascii="Palatino" w:hAnsi="Palatino"/>
          <w:b/>
          <w:lang w:val="de-DE"/>
        </w:rPr>
      </w:pPr>
      <w:r w:rsidRPr="001D49DC">
        <w:rPr>
          <w:rFonts w:ascii="Palatino" w:hAnsi="Palatino"/>
          <w:b/>
          <w:lang w:val="de-DE"/>
        </w:rPr>
        <w:t xml:space="preserve">Judith Shklar. The Liberalism of Fear. </w:t>
      </w:r>
      <w:r w:rsidRPr="001D49DC">
        <w:rPr>
          <w:rFonts w:ascii="Palatino" w:hAnsi="Palatino"/>
          <w:b/>
          <w:i/>
          <w:lang w:val="de-DE"/>
        </w:rPr>
        <w:t>Liberalism and the Moral Life</w:t>
      </w:r>
      <w:r w:rsidRPr="001D49DC">
        <w:rPr>
          <w:rFonts w:ascii="Palatino" w:hAnsi="Palatino"/>
          <w:b/>
          <w:lang w:val="de-DE"/>
        </w:rPr>
        <w:t>, Nancy Rosenblum</w:t>
      </w:r>
      <w:r w:rsidR="002554DC" w:rsidRPr="001D49DC">
        <w:rPr>
          <w:rFonts w:ascii="Palatino" w:hAnsi="Palatino"/>
          <w:b/>
          <w:lang w:val="de-DE"/>
        </w:rPr>
        <w:t xml:space="preserve"> e</w:t>
      </w:r>
      <w:r w:rsidRPr="001D49DC">
        <w:rPr>
          <w:rFonts w:ascii="Palatino" w:hAnsi="Palatino"/>
          <w:b/>
          <w:lang w:val="de-DE"/>
        </w:rPr>
        <w:t>d. (Cambridge, Mass: Harvard University Press, 1989), 21-38.</w:t>
      </w:r>
    </w:p>
    <w:p w14:paraId="1EBD1A37" w14:textId="77777777" w:rsidR="0021434F" w:rsidRDefault="0021434F" w:rsidP="0021434F"/>
    <w:p w14:paraId="57A37A75" w14:textId="65492EF5" w:rsidR="00BD0990" w:rsidRDefault="00CA2117" w:rsidP="0021434F">
      <w:r>
        <w:lastRenderedPageBreak/>
        <w:t>*</w:t>
      </w:r>
      <w:r w:rsidR="0021434F">
        <w:t xml:space="preserve">Martha Nussbaum. </w:t>
      </w:r>
      <w:r w:rsidR="002554DC">
        <w:t>Capabilities as Fundamental E</w:t>
      </w:r>
      <w:r w:rsidR="0021434F" w:rsidRPr="000E0DFA">
        <w:t>ntitl</w:t>
      </w:r>
      <w:r w:rsidR="002554DC">
        <w:t>ements: Sen and Social J</w:t>
      </w:r>
      <w:r w:rsidR="0021434F">
        <w:t>ustice.</w:t>
      </w:r>
      <w:r w:rsidR="0021434F" w:rsidRPr="000E0DFA">
        <w:rPr>
          <w:i/>
        </w:rPr>
        <w:t xml:space="preserve"> Feminist Economics </w:t>
      </w:r>
      <w:r w:rsidR="002554DC">
        <w:t>9.2-3 (2003),</w:t>
      </w:r>
      <w:r w:rsidR="0021434F" w:rsidRPr="000E0DFA">
        <w:t xml:space="preserve"> 33-59.</w:t>
      </w:r>
    </w:p>
    <w:p w14:paraId="359DC979" w14:textId="77777777" w:rsidR="0021434F" w:rsidRDefault="0021434F"/>
    <w:p w14:paraId="3FDE9C66" w14:textId="77777777" w:rsidR="001C09C9" w:rsidRDefault="001C09C9" w:rsidP="001C09C9">
      <w:r>
        <w:t xml:space="preserve">Amartya Sen. Capabilities and Resources. </w:t>
      </w:r>
      <w:r w:rsidRPr="002554DC">
        <w:rPr>
          <w:i/>
        </w:rPr>
        <w:t>The Idea of Justice</w:t>
      </w:r>
      <w:r>
        <w:t xml:space="preserve"> (Cambridge, Mass.: Harvard University Press, 2009), 253-68.</w:t>
      </w:r>
    </w:p>
    <w:p w14:paraId="5A22BE7C" w14:textId="77777777" w:rsidR="001C09C9" w:rsidRDefault="001C09C9" w:rsidP="0021434F">
      <w:pPr>
        <w:rPr>
          <w:lang w:val="en-US"/>
        </w:rPr>
      </w:pPr>
    </w:p>
    <w:p w14:paraId="3822E6CC" w14:textId="77777777" w:rsidR="001C09C9" w:rsidRDefault="001C09C9" w:rsidP="001C09C9">
      <w:r>
        <w:t xml:space="preserve">Elizabeth Anderson, What is the Point of Equality? </w:t>
      </w:r>
      <w:r w:rsidRPr="009C6A49">
        <w:rPr>
          <w:i/>
        </w:rPr>
        <w:t>Political Philosophy in the Tw</w:t>
      </w:r>
      <w:r>
        <w:rPr>
          <w:i/>
        </w:rPr>
        <w:t>e</w:t>
      </w:r>
      <w:r w:rsidRPr="009C6A49">
        <w:rPr>
          <w:i/>
        </w:rPr>
        <w:t>nty-first Century</w:t>
      </w:r>
      <w:r>
        <w:t xml:space="preserve">: </w:t>
      </w:r>
      <w:r w:rsidRPr="009C6A49">
        <w:rPr>
          <w:i/>
        </w:rPr>
        <w:t>Essential Essays</w:t>
      </w:r>
      <w:r>
        <w:t>. Steven Kahn and Robert Talisse, eds. (Routledge, New York, 2013), 31-56.</w:t>
      </w:r>
    </w:p>
    <w:p w14:paraId="2DFCE738" w14:textId="77777777" w:rsidR="001C09C9" w:rsidRDefault="001C09C9" w:rsidP="0021434F">
      <w:pPr>
        <w:rPr>
          <w:lang w:val="en-US"/>
        </w:rPr>
      </w:pPr>
    </w:p>
    <w:p w14:paraId="0147012D" w14:textId="70A42C6C" w:rsidR="0021434F" w:rsidRPr="0021434F" w:rsidRDefault="00CA2117" w:rsidP="0021434F">
      <w:pPr>
        <w:rPr>
          <w:lang w:val="en-US"/>
        </w:rPr>
      </w:pPr>
      <w:bookmarkStart w:id="0" w:name="_GoBack"/>
      <w:bookmarkEnd w:id="0"/>
      <w:r>
        <w:rPr>
          <w:lang w:val="en-US"/>
        </w:rPr>
        <w:t>*</w:t>
      </w:r>
      <w:r w:rsidR="0021434F" w:rsidRPr="0021434F">
        <w:rPr>
          <w:lang w:val="en-US"/>
        </w:rPr>
        <w:t>Susan Moller</w:t>
      </w:r>
      <w:r w:rsidR="00C677D5">
        <w:rPr>
          <w:lang w:val="en-US"/>
        </w:rPr>
        <w:t xml:space="preserve"> Okin</w:t>
      </w:r>
      <w:r w:rsidR="0021434F" w:rsidRPr="0021434F">
        <w:rPr>
          <w:lang w:val="en-US"/>
        </w:rPr>
        <w:t xml:space="preserve">. Toward a Humanist Justice, </w:t>
      </w:r>
      <w:r w:rsidR="0021434F" w:rsidRPr="0021434F">
        <w:rPr>
          <w:i/>
          <w:iCs/>
          <w:lang w:val="en-US"/>
        </w:rPr>
        <w:t xml:space="preserve">Justice, Gender and the </w:t>
      </w:r>
    </w:p>
    <w:p w14:paraId="70DC72BA" w14:textId="5A3F1148" w:rsidR="00BD0990" w:rsidRPr="001C09C9" w:rsidRDefault="0021434F">
      <w:pPr>
        <w:rPr>
          <w:lang w:val="en-US"/>
        </w:rPr>
      </w:pPr>
      <w:r w:rsidRPr="0021434F">
        <w:rPr>
          <w:i/>
          <w:iCs/>
          <w:lang w:val="en-US"/>
        </w:rPr>
        <w:t xml:space="preserve">Family </w:t>
      </w:r>
      <w:r w:rsidR="002554DC">
        <w:rPr>
          <w:lang w:val="en-US"/>
        </w:rPr>
        <w:t>(New York: Basic Books, 1989),</w:t>
      </w:r>
      <w:r w:rsidRPr="0021434F">
        <w:rPr>
          <w:lang w:val="en-US"/>
        </w:rPr>
        <w:t xml:space="preserve"> 170-86. </w:t>
      </w:r>
    </w:p>
    <w:p w14:paraId="3AF491AC" w14:textId="77777777" w:rsidR="001C09C9" w:rsidRDefault="001C09C9"/>
    <w:p w14:paraId="542A4F77" w14:textId="77777777" w:rsidR="002554DC" w:rsidRPr="002554DC" w:rsidRDefault="002554DC" w:rsidP="002554DC">
      <w:pPr>
        <w:rPr>
          <w:lang w:val="en-CA"/>
        </w:rPr>
      </w:pPr>
      <w:r w:rsidRPr="002554DC">
        <w:rPr>
          <w:lang w:val="en-CA"/>
        </w:rPr>
        <w:t xml:space="preserve">K. C. </w:t>
      </w:r>
      <w:r w:rsidR="00CB2C62">
        <w:rPr>
          <w:lang w:val="en-CA"/>
        </w:rPr>
        <w:t>Tan,</w:t>
      </w:r>
      <w:r>
        <w:rPr>
          <w:lang w:val="en-CA"/>
        </w:rPr>
        <w:t xml:space="preserve"> A Defense of Luck E</w:t>
      </w:r>
      <w:r w:rsidRPr="002554DC">
        <w:rPr>
          <w:lang w:val="en-CA"/>
        </w:rPr>
        <w:t>galitarianism. </w:t>
      </w:r>
      <w:r>
        <w:rPr>
          <w:i/>
          <w:iCs/>
          <w:lang w:val="en-CA"/>
        </w:rPr>
        <w:t>The J</w:t>
      </w:r>
      <w:r w:rsidRPr="002554DC">
        <w:rPr>
          <w:i/>
          <w:iCs/>
          <w:lang w:val="en-CA"/>
        </w:rPr>
        <w:t>ournal</w:t>
      </w:r>
      <w:r>
        <w:rPr>
          <w:i/>
          <w:iCs/>
          <w:lang w:val="en-CA"/>
        </w:rPr>
        <w:t xml:space="preserve"> of P</w:t>
      </w:r>
      <w:r w:rsidRPr="002554DC">
        <w:rPr>
          <w:i/>
          <w:iCs/>
          <w:lang w:val="en-CA"/>
        </w:rPr>
        <w:t>hilosophy</w:t>
      </w:r>
      <w:r w:rsidRPr="002554DC">
        <w:rPr>
          <w:lang w:val="en-CA"/>
        </w:rPr>
        <w:t>, </w:t>
      </w:r>
      <w:r w:rsidRPr="002554DC">
        <w:rPr>
          <w:i/>
          <w:iCs/>
          <w:lang w:val="en-CA"/>
        </w:rPr>
        <w:t>105</w:t>
      </w:r>
      <w:r>
        <w:rPr>
          <w:lang w:val="en-CA"/>
        </w:rPr>
        <w:t>/11 (2008)</w:t>
      </w:r>
      <w:r w:rsidRPr="002554DC">
        <w:rPr>
          <w:lang w:val="en-CA"/>
        </w:rPr>
        <w:t>, 665-690.</w:t>
      </w:r>
    </w:p>
    <w:p w14:paraId="763778D8" w14:textId="77777777" w:rsidR="002554DC" w:rsidRDefault="002554DC"/>
    <w:p w14:paraId="0E26A2A8" w14:textId="77777777" w:rsidR="001C09C9" w:rsidRDefault="001C09C9" w:rsidP="001C09C9">
      <w:r>
        <w:t xml:space="preserve">Richard Arneson. Equality and Equal Opportunity for Welfare. </w:t>
      </w:r>
      <w:r w:rsidRPr="00406452">
        <w:rPr>
          <w:i/>
        </w:rPr>
        <w:t>Philosophical Studies</w:t>
      </w:r>
      <w:r>
        <w:t xml:space="preserve"> 56/1 (1989): 77-93.</w:t>
      </w:r>
    </w:p>
    <w:p w14:paraId="22CD315A" w14:textId="77777777" w:rsidR="002554DC" w:rsidRDefault="002554DC"/>
    <w:p w14:paraId="34EB0BA2" w14:textId="77777777" w:rsidR="00BD0990" w:rsidRDefault="003A61E0">
      <w:r>
        <w:t xml:space="preserve">Derek Parfit. Equality and Priority. </w:t>
      </w:r>
      <w:r w:rsidRPr="003A61E0">
        <w:rPr>
          <w:i/>
        </w:rPr>
        <w:t>Ratio</w:t>
      </w:r>
      <w:r>
        <w:t xml:space="preserve"> 10/</w:t>
      </w:r>
      <w:r w:rsidRPr="003A61E0">
        <w:t>3 (1997): 202-221.</w:t>
      </w:r>
    </w:p>
    <w:p w14:paraId="54FF4BB5" w14:textId="77777777" w:rsidR="00406452" w:rsidRDefault="00406452"/>
    <w:p w14:paraId="1A6A785D" w14:textId="3182592F" w:rsidR="001C09C9" w:rsidRPr="00FB0B75" w:rsidRDefault="00CA2117" w:rsidP="001C09C9">
      <w:r>
        <w:t>*</w:t>
      </w:r>
      <w:r w:rsidR="001C09C9">
        <w:t xml:space="preserve">Chandran Kukathas. The Cultural Construction of Society (excerpt), </w:t>
      </w:r>
      <w:r w:rsidR="001C09C9" w:rsidRPr="008207C8">
        <w:rPr>
          <w:i/>
        </w:rPr>
        <w:t>The Liberal Archipelago</w:t>
      </w:r>
      <w:r w:rsidR="001C09C9">
        <w:t xml:space="preserve">: </w:t>
      </w:r>
      <w:r w:rsidR="001C09C9" w:rsidRPr="00ED73D3">
        <w:rPr>
          <w:i/>
        </w:rPr>
        <w:t>A Theory of Diversity and Freedom</w:t>
      </w:r>
      <w:r w:rsidR="001C09C9">
        <w:t xml:space="preserve"> (Oxford: Oxford University Press, 2003) 211-45.</w:t>
      </w:r>
    </w:p>
    <w:p w14:paraId="0488FDBC" w14:textId="77777777" w:rsidR="001C441D" w:rsidRDefault="001C441D" w:rsidP="00406452"/>
    <w:p w14:paraId="167AC64E" w14:textId="7F1649DE" w:rsidR="001C441D" w:rsidRPr="001C441D" w:rsidRDefault="001C441D" w:rsidP="00406452">
      <w:pPr>
        <w:rPr>
          <w:b/>
        </w:rPr>
      </w:pPr>
      <w:r w:rsidRPr="001C441D">
        <w:rPr>
          <w:b/>
        </w:rPr>
        <w:t>Role Sheets without lectures</w:t>
      </w:r>
    </w:p>
    <w:p w14:paraId="555D4E07" w14:textId="77777777" w:rsidR="001C441D" w:rsidRDefault="001C441D" w:rsidP="00406452"/>
    <w:p w14:paraId="1BAE1B8F" w14:textId="77777777" w:rsidR="001C441D" w:rsidRPr="001D49DC" w:rsidRDefault="001C441D" w:rsidP="001C441D">
      <w:pPr>
        <w:rPr>
          <w:b/>
          <w:lang w:val="en-US"/>
        </w:rPr>
      </w:pPr>
      <w:r w:rsidRPr="001D49DC">
        <w:rPr>
          <w:b/>
        </w:rPr>
        <w:t>Joseph Carens</w:t>
      </w:r>
      <w:r w:rsidRPr="001D49DC">
        <w:rPr>
          <w:b/>
          <w:lang w:val="en-US"/>
        </w:rPr>
        <w:t xml:space="preserve">. Aliens and Citizens: The Case for Open Borders. </w:t>
      </w:r>
      <w:r w:rsidRPr="001D49DC">
        <w:rPr>
          <w:b/>
          <w:i/>
          <w:iCs/>
          <w:lang w:val="en-US"/>
        </w:rPr>
        <w:t xml:space="preserve">The </w:t>
      </w:r>
    </w:p>
    <w:p w14:paraId="0163FAEB" w14:textId="77777777" w:rsidR="001C441D" w:rsidRPr="001D49DC" w:rsidRDefault="001C441D" w:rsidP="001C441D">
      <w:pPr>
        <w:rPr>
          <w:b/>
          <w:lang w:val="en-US"/>
        </w:rPr>
      </w:pPr>
      <w:r w:rsidRPr="001D49DC">
        <w:rPr>
          <w:b/>
          <w:i/>
          <w:iCs/>
          <w:lang w:val="en-US"/>
        </w:rPr>
        <w:t xml:space="preserve">Review of Politics </w:t>
      </w:r>
      <w:r w:rsidRPr="001D49DC">
        <w:rPr>
          <w:b/>
          <w:lang w:val="en-US"/>
        </w:rPr>
        <w:t xml:space="preserve">(1987), 251-273. </w:t>
      </w:r>
    </w:p>
    <w:p w14:paraId="739DC529" w14:textId="77777777" w:rsidR="001C441D" w:rsidRDefault="001C441D" w:rsidP="001C441D"/>
    <w:p w14:paraId="06A1B427" w14:textId="77777777" w:rsidR="001C441D" w:rsidRPr="001D49DC" w:rsidRDefault="001C441D" w:rsidP="001C441D">
      <w:pPr>
        <w:rPr>
          <w:b/>
          <w:lang w:val="en-US"/>
        </w:rPr>
      </w:pPr>
      <w:r w:rsidRPr="001D49DC">
        <w:rPr>
          <w:b/>
          <w:lang w:val="en-US"/>
        </w:rPr>
        <w:t xml:space="preserve">Peter Singer, </w:t>
      </w:r>
      <w:r w:rsidRPr="001D49DC">
        <w:rPr>
          <w:b/>
          <w:i/>
          <w:iCs/>
          <w:lang w:val="en-US"/>
        </w:rPr>
        <w:t>Animal Liberation</w:t>
      </w:r>
      <w:r w:rsidRPr="001D49DC">
        <w:rPr>
          <w:b/>
          <w:lang w:val="en-US"/>
        </w:rPr>
        <w:t xml:space="preserve">: </w:t>
      </w:r>
      <w:r w:rsidRPr="001D49DC">
        <w:rPr>
          <w:b/>
          <w:i/>
          <w:iCs/>
          <w:lang w:val="en-US"/>
        </w:rPr>
        <w:t>Second Edition</w:t>
      </w:r>
      <w:r w:rsidRPr="001D49DC">
        <w:rPr>
          <w:b/>
          <w:lang w:val="en-US"/>
        </w:rPr>
        <w:t xml:space="preserve">. (New York: New York Review of Books, 1990), 1-24. </w:t>
      </w:r>
    </w:p>
    <w:p w14:paraId="74BA00C3" w14:textId="77777777" w:rsidR="00406452" w:rsidRPr="00422231" w:rsidRDefault="00406452">
      <w:pPr>
        <w:rPr>
          <w:b/>
        </w:rPr>
      </w:pPr>
    </w:p>
    <w:p w14:paraId="222AC2A4" w14:textId="7E71E469" w:rsidR="00406452" w:rsidRPr="00422231" w:rsidRDefault="00406452">
      <w:pPr>
        <w:rPr>
          <w:b/>
        </w:rPr>
      </w:pPr>
      <w:r w:rsidRPr="00422231">
        <w:rPr>
          <w:b/>
        </w:rPr>
        <w:t>Other Possibilities (TBD)</w:t>
      </w:r>
    </w:p>
    <w:p w14:paraId="27933259" w14:textId="77777777" w:rsidR="00406452" w:rsidRDefault="00406452"/>
    <w:p w14:paraId="43E1E178" w14:textId="7347B01D" w:rsidR="00BD0990" w:rsidRDefault="00406452">
      <w:r>
        <w:t xml:space="preserve">Robert </w:t>
      </w:r>
      <w:r w:rsidR="00BD0990">
        <w:t>Goodin</w:t>
      </w:r>
      <w:r w:rsidR="00355CA5">
        <w:t xml:space="preserve"> (public utilitarian)</w:t>
      </w:r>
    </w:p>
    <w:p w14:paraId="4B9382C6" w14:textId="77777777" w:rsidR="00BD0990" w:rsidRDefault="00BD0990"/>
    <w:p w14:paraId="750CB906" w14:textId="203C3017" w:rsidR="00BD0990" w:rsidRDefault="00406452">
      <w:r>
        <w:t xml:space="preserve">Michael </w:t>
      </w:r>
      <w:r w:rsidR="009A40FB">
        <w:t>Walzer</w:t>
      </w:r>
      <w:r w:rsidR="00355CA5">
        <w:t xml:space="preserve"> (communitarian)</w:t>
      </w:r>
    </w:p>
    <w:p w14:paraId="214CB194" w14:textId="77777777" w:rsidR="00406452" w:rsidRDefault="00406452"/>
    <w:p w14:paraId="1EBC39B8" w14:textId="400D9708" w:rsidR="00406452" w:rsidRDefault="00406452">
      <w:r>
        <w:t>Alasdair Macintyre</w:t>
      </w:r>
      <w:r w:rsidR="00355CA5">
        <w:t xml:space="preserve"> (communitarian)</w:t>
      </w:r>
    </w:p>
    <w:p w14:paraId="14692E88" w14:textId="77777777" w:rsidR="00406452" w:rsidRDefault="00406452"/>
    <w:p w14:paraId="64FF68C8" w14:textId="69E1CA7E" w:rsidR="00406452" w:rsidRDefault="00406452">
      <w:r>
        <w:t>Gilles Deleuze and Felix Guitarri</w:t>
      </w:r>
      <w:r w:rsidR="00355CA5">
        <w:t xml:space="preserve"> (post-structuralist)</w:t>
      </w:r>
    </w:p>
    <w:p w14:paraId="72548C26" w14:textId="77777777" w:rsidR="00406452" w:rsidRDefault="00406452"/>
    <w:p w14:paraId="30917F53" w14:textId="62D39401" w:rsidR="00406452" w:rsidRDefault="00406452">
      <w:r>
        <w:t>Hannah Arendt</w:t>
      </w:r>
      <w:r w:rsidR="00355CA5">
        <w:t xml:space="preserve"> (Civic Republican) </w:t>
      </w:r>
    </w:p>
    <w:p w14:paraId="446F46D0" w14:textId="77777777" w:rsidR="00422231" w:rsidRDefault="00422231"/>
    <w:p w14:paraId="7BFC7CD7" w14:textId="73BF51F7" w:rsidR="00422231" w:rsidRDefault="00422231">
      <w:r>
        <w:t>???</w:t>
      </w:r>
    </w:p>
    <w:p w14:paraId="204E37CC" w14:textId="77777777" w:rsidR="00422231" w:rsidRDefault="00422231"/>
    <w:p w14:paraId="0DB86E2A" w14:textId="5B06CE6B" w:rsidR="00422231" w:rsidRDefault="00422231">
      <w:r>
        <w:t>Total roles: 36 (</w:t>
      </w:r>
      <w:r w:rsidR="003947EF">
        <w:t>18</w:t>
      </w:r>
      <w:r>
        <w:t xml:space="preserve"> </w:t>
      </w:r>
      <w:r w:rsidR="003947EF">
        <w:t xml:space="preserve">max </w:t>
      </w:r>
      <w:r>
        <w:t>in factions, 1</w:t>
      </w:r>
      <w:r w:rsidR="003947EF">
        <w:t>8</w:t>
      </w:r>
      <w:r>
        <w:t xml:space="preserve"> indeterminates)</w:t>
      </w:r>
    </w:p>
    <w:p w14:paraId="7FD0DAC4" w14:textId="77777777" w:rsidR="00C0707D" w:rsidRDefault="00C0707D"/>
    <w:p w14:paraId="0A65905C" w14:textId="5C9459AF" w:rsidR="00C0707D" w:rsidRDefault="00C0707D">
      <w:r>
        <w:t>Output: each of us will write six indeterminate role sheets and one faction role sheet.</w:t>
      </w:r>
    </w:p>
    <w:p w14:paraId="42B4AD63" w14:textId="77777777" w:rsidR="009A40FB" w:rsidRDefault="009A40FB"/>
    <w:p w14:paraId="0A0C35CD" w14:textId="77777777" w:rsidR="00BD0990" w:rsidRDefault="00BD0990"/>
    <w:sectPr w:rsidR="00BD0990" w:rsidSect="00D534AA">
      <w:footerReference w:type="even" r:id="rId8"/>
      <w:footerReference w:type="default" r:id="rId9"/>
      <w:pgSz w:w="11899" w:h="16838"/>
      <w:pgMar w:top="1440" w:right="1797" w:bottom="1440" w:left="1797"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15017" w14:textId="77777777" w:rsidR="001D49DC" w:rsidRDefault="001D49DC" w:rsidP="00012920">
      <w:r>
        <w:separator/>
      </w:r>
    </w:p>
  </w:endnote>
  <w:endnote w:type="continuationSeparator" w:id="0">
    <w:p w14:paraId="7C80011C" w14:textId="77777777" w:rsidR="001D49DC" w:rsidRDefault="001D49DC" w:rsidP="0001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Palatin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8A14B" w14:textId="77777777" w:rsidR="001D49DC" w:rsidRDefault="001D49DC" w:rsidP="001C44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E0C594" w14:textId="77777777" w:rsidR="001D49DC" w:rsidRDefault="001D49DC" w:rsidP="0001292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6A627" w14:textId="77777777" w:rsidR="001D49DC" w:rsidRDefault="001D49DC" w:rsidP="001C44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350E">
      <w:rPr>
        <w:rStyle w:val="PageNumber"/>
        <w:noProof/>
      </w:rPr>
      <w:t>1</w:t>
    </w:r>
    <w:r>
      <w:rPr>
        <w:rStyle w:val="PageNumber"/>
      </w:rPr>
      <w:fldChar w:fldCharType="end"/>
    </w:r>
  </w:p>
  <w:p w14:paraId="6ECBC8E3" w14:textId="77777777" w:rsidR="001D49DC" w:rsidRDefault="001D49DC" w:rsidP="0001292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383B5" w14:textId="77777777" w:rsidR="001D49DC" w:rsidRDefault="001D49DC" w:rsidP="00012920">
      <w:r>
        <w:separator/>
      </w:r>
    </w:p>
  </w:footnote>
  <w:footnote w:type="continuationSeparator" w:id="0">
    <w:p w14:paraId="71F101CB" w14:textId="77777777" w:rsidR="001D49DC" w:rsidRDefault="001D49DC" w:rsidP="000129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90109"/>
    <w:multiLevelType w:val="hybridMultilevel"/>
    <w:tmpl w:val="8DD6ACA8"/>
    <w:lvl w:ilvl="0" w:tplc="432C833E">
      <w:numFmt w:val="bullet"/>
      <w:pStyle w:val="BulletbodyLG"/>
      <w:lvlText w:val=""/>
      <w:lvlJc w:val="left"/>
      <w:pPr>
        <w:tabs>
          <w:tab w:val="num" w:pos="298"/>
        </w:tabs>
        <w:ind w:left="298" w:hanging="298"/>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30409">
      <w:start w:val="1"/>
      <w:numFmt w:val="bullet"/>
      <w:lvlText w:val="o"/>
      <w:lvlJc w:val="left"/>
      <w:pPr>
        <w:tabs>
          <w:tab w:val="num" w:pos="1440"/>
        </w:tabs>
        <w:ind w:left="1440" w:hanging="360"/>
      </w:pPr>
      <w:rPr>
        <w:rFonts w:ascii="Courier New" w:hAnsi="Courier New"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990"/>
    <w:rsid w:val="00012920"/>
    <w:rsid w:val="000234BB"/>
    <w:rsid w:val="000F24A4"/>
    <w:rsid w:val="001C09C9"/>
    <w:rsid w:val="001C441D"/>
    <w:rsid w:val="001D49DC"/>
    <w:rsid w:val="0021434F"/>
    <w:rsid w:val="002554DC"/>
    <w:rsid w:val="002E5E83"/>
    <w:rsid w:val="00355CA5"/>
    <w:rsid w:val="003947EF"/>
    <w:rsid w:val="003A61E0"/>
    <w:rsid w:val="00406452"/>
    <w:rsid w:val="00422231"/>
    <w:rsid w:val="00430CEC"/>
    <w:rsid w:val="004E5E92"/>
    <w:rsid w:val="00513CE6"/>
    <w:rsid w:val="005271C9"/>
    <w:rsid w:val="0079350E"/>
    <w:rsid w:val="007F1F16"/>
    <w:rsid w:val="00885AA6"/>
    <w:rsid w:val="00973BE5"/>
    <w:rsid w:val="009A40FB"/>
    <w:rsid w:val="009C6A49"/>
    <w:rsid w:val="00A93F0C"/>
    <w:rsid w:val="00B26518"/>
    <w:rsid w:val="00BD0990"/>
    <w:rsid w:val="00C0707D"/>
    <w:rsid w:val="00C677D5"/>
    <w:rsid w:val="00CA2117"/>
    <w:rsid w:val="00CB2C62"/>
    <w:rsid w:val="00D534AA"/>
    <w:rsid w:val="00E56441"/>
    <w:rsid w:val="00EA5C9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B9B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04"/>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 w:type="paragraph" w:customStyle="1" w:styleId="BodyA">
    <w:name w:val="Body A"/>
    <w:rsid w:val="0021434F"/>
    <w:pPr>
      <w:pBdr>
        <w:top w:val="nil"/>
        <w:left w:val="nil"/>
        <w:bottom w:val="nil"/>
        <w:right w:val="nil"/>
        <w:between w:val="nil"/>
        <w:bar w:val="nil"/>
      </w:pBdr>
    </w:pPr>
    <w:rPr>
      <w:rFonts w:ascii="Times" w:eastAsia="Arial Unicode MS" w:hAnsi="Arial Unicode MS" w:cs="Arial Unicode MS"/>
      <w:color w:val="000000"/>
      <w:u w:color="000000"/>
      <w:bdr w:val="nil"/>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04"/>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 w:type="paragraph" w:customStyle="1" w:styleId="BodyA">
    <w:name w:val="Body A"/>
    <w:rsid w:val="0021434F"/>
    <w:pPr>
      <w:pBdr>
        <w:top w:val="nil"/>
        <w:left w:val="nil"/>
        <w:bottom w:val="nil"/>
        <w:right w:val="nil"/>
        <w:between w:val="nil"/>
        <w:bar w:val="nil"/>
      </w:pBdr>
    </w:pPr>
    <w:rPr>
      <w:rFonts w:ascii="Times" w:eastAsia="Arial Unicode MS" w:hAnsi="Arial Unicode MS" w:cs="Arial Unicode MS"/>
      <w:color w:val="000000"/>
      <w:u w:color="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989485">
      <w:bodyDiv w:val="1"/>
      <w:marLeft w:val="0"/>
      <w:marRight w:val="0"/>
      <w:marTop w:val="0"/>
      <w:marBottom w:val="0"/>
      <w:divBdr>
        <w:top w:val="none" w:sz="0" w:space="0" w:color="auto"/>
        <w:left w:val="none" w:sz="0" w:space="0" w:color="auto"/>
        <w:bottom w:val="none" w:sz="0" w:space="0" w:color="auto"/>
        <w:right w:val="none" w:sz="0" w:space="0" w:color="auto"/>
      </w:divBdr>
    </w:div>
    <w:div w:id="656691748">
      <w:bodyDiv w:val="1"/>
      <w:marLeft w:val="0"/>
      <w:marRight w:val="0"/>
      <w:marTop w:val="0"/>
      <w:marBottom w:val="0"/>
      <w:divBdr>
        <w:top w:val="none" w:sz="0" w:space="0" w:color="auto"/>
        <w:left w:val="none" w:sz="0" w:space="0" w:color="auto"/>
        <w:bottom w:val="none" w:sz="0" w:space="0" w:color="auto"/>
        <w:right w:val="none" w:sz="0" w:space="0" w:color="auto"/>
      </w:divBdr>
    </w:div>
    <w:div w:id="1162310920">
      <w:bodyDiv w:val="1"/>
      <w:marLeft w:val="0"/>
      <w:marRight w:val="0"/>
      <w:marTop w:val="0"/>
      <w:marBottom w:val="0"/>
      <w:divBdr>
        <w:top w:val="none" w:sz="0" w:space="0" w:color="auto"/>
        <w:left w:val="none" w:sz="0" w:space="0" w:color="auto"/>
        <w:bottom w:val="none" w:sz="0" w:space="0" w:color="auto"/>
        <w:right w:val="none" w:sz="0" w:space="0" w:color="auto"/>
      </w:divBdr>
    </w:div>
    <w:div w:id="1228079133">
      <w:bodyDiv w:val="1"/>
      <w:marLeft w:val="0"/>
      <w:marRight w:val="0"/>
      <w:marTop w:val="0"/>
      <w:marBottom w:val="0"/>
      <w:divBdr>
        <w:top w:val="none" w:sz="0" w:space="0" w:color="auto"/>
        <w:left w:val="none" w:sz="0" w:space="0" w:color="auto"/>
        <w:bottom w:val="none" w:sz="0" w:space="0" w:color="auto"/>
        <w:right w:val="none" w:sz="0" w:space="0" w:color="auto"/>
      </w:divBdr>
    </w:div>
    <w:div w:id="2069919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556</Words>
  <Characters>3171</Characters>
  <Application>Microsoft Macintosh Word</Application>
  <DocSecurity>0</DocSecurity>
  <Lines>26</Lines>
  <Paragraphs>7</Paragraphs>
  <ScaleCrop>false</ScaleCrop>
  <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Lamey</dc:creator>
  <cp:keywords/>
  <dc:description/>
  <cp:lastModifiedBy>Andy Lamey</cp:lastModifiedBy>
  <cp:revision>12</cp:revision>
  <cp:lastPrinted>2019-09-05T18:55:00Z</cp:lastPrinted>
  <dcterms:created xsi:type="dcterms:W3CDTF">2019-08-22T22:47:00Z</dcterms:created>
  <dcterms:modified xsi:type="dcterms:W3CDTF">2019-09-05T20:21:00Z</dcterms:modified>
</cp:coreProperties>
</file>