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10EEC" w14:textId="77777777" w:rsidR="00257AE8" w:rsidRDefault="00257AE8" w:rsidP="00257AE8">
      <w:pPr>
        <w:rPr>
          <w:rFonts w:ascii="Palatino" w:hAnsi="Palatino"/>
        </w:rPr>
      </w:pPr>
      <w:r w:rsidRPr="003C07DC">
        <w:rPr>
          <w:rFonts w:ascii="Palatino" w:hAnsi="Palatino"/>
        </w:rPr>
        <w:t xml:space="preserve">Open </w:t>
      </w:r>
      <w:r>
        <w:rPr>
          <w:rFonts w:ascii="Palatino" w:hAnsi="Palatino"/>
        </w:rPr>
        <w:t>Borders Issue Sheet</w:t>
      </w:r>
    </w:p>
    <w:p w14:paraId="1A5654C5" w14:textId="77777777" w:rsidR="00257AE8" w:rsidRDefault="00257AE8" w:rsidP="00257AE8">
      <w:pPr>
        <w:rPr>
          <w:rFonts w:ascii="Palatino" w:hAnsi="Palatino"/>
        </w:rPr>
      </w:pPr>
    </w:p>
    <w:p w14:paraId="7CFEC5A8" w14:textId="77777777" w:rsidR="00257AE8" w:rsidRDefault="00257AE8" w:rsidP="00257AE8">
      <w:pPr>
        <w:rPr>
          <w:rFonts w:ascii="Palatino" w:hAnsi="Palatino"/>
        </w:rPr>
      </w:pPr>
      <w:r>
        <w:rPr>
          <w:rFonts w:ascii="Palatino" w:hAnsi="Palatino"/>
        </w:rPr>
        <w:t>Resolution: State and international borders shall henceforth be opened to allow the free passage of citizens and non-citizens alike. This free movement shall be restricted only in specific instances in which its allowance would thereby violate individual rights or their necessary protection.</w:t>
      </w:r>
    </w:p>
    <w:p w14:paraId="54F1B1CB" w14:textId="77777777" w:rsidR="00257AE8" w:rsidRDefault="00257AE8" w:rsidP="00257AE8">
      <w:pPr>
        <w:rPr>
          <w:rFonts w:ascii="Palatino" w:hAnsi="Palatino"/>
        </w:rPr>
      </w:pPr>
    </w:p>
    <w:p w14:paraId="573EAB03" w14:textId="6617927E" w:rsidR="00257AE8" w:rsidRDefault="00257AE8" w:rsidP="00257AE8">
      <w:pPr>
        <w:rPr>
          <w:rFonts w:ascii="Palatino" w:hAnsi="Palatino"/>
        </w:rPr>
      </w:pPr>
      <w:r>
        <w:rPr>
          <w:rFonts w:ascii="Palatino" w:hAnsi="Palatino"/>
        </w:rPr>
        <w:t>Sponsor: Small Gove</w:t>
      </w:r>
      <w:r w:rsidR="002C7A6A">
        <w:rPr>
          <w:rFonts w:ascii="Palatino" w:hAnsi="Palatino"/>
        </w:rPr>
        <w:t>rnment Faction</w:t>
      </w:r>
      <w:bookmarkStart w:id="0" w:name="_GoBack"/>
      <w:bookmarkEnd w:id="0"/>
    </w:p>
    <w:p w14:paraId="1A336C02" w14:textId="77777777" w:rsidR="00257AE8" w:rsidRDefault="00257AE8" w:rsidP="00257AE8">
      <w:pPr>
        <w:rPr>
          <w:rFonts w:ascii="Palatino" w:hAnsi="Palatino"/>
        </w:rPr>
      </w:pPr>
    </w:p>
    <w:p w14:paraId="41C33B01" w14:textId="77777777" w:rsidR="00257AE8" w:rsidRPr="003C07DC" w:rsidRDefault="00257AE8" w:rsidP="00257AE8">
      <w:pPr>
        <w:rPr>
          <w:rFonts w:ascii="Palatino" w:hAnsi="Palatino"/>
        </w:rPr>
      </w:pPr>
      <w:r>
        <w:rPr>
          <w:rFonts w:ascii="Palatino" w:hAnsi="Palatino"/>
        </w:rPr>
        <w:t>Status:  This resolution (or a version thereof) must be voted on by the close of the second legislative session, unless the majority of the assembly votes to consider a different resolution.</w:t>
      </w:r>
    </w:p>
    <w:p w14:paraId="79BB6AA1" w14:textId="77777777" w:rsidR="00984EA9" w:rsidRDefault="002C7A6A"/>
    <w:sectPr w:rsidR="00984EA9" w:rsidSect="00C4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AE8"/>
    <w:rsid w:val="00257AE8"/>
    <w:rsid w:val="002C7A6A"/>
    <w:rsid w:val="006D286C"/>
    <w:rsid w:val="009A68F3"/>
    <w:rsid w:val="00C4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4BFB8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</dc:creator>
  <cp:keywords/>
  <dc:description/>
  <cp:lastModifiedBy>Andy Lamey</cp:lastModifiedBy>
  <cp:revision>2</cp:revision>
  <dcterms:created xsi:type="dcterms:W3CDTF">2019-11-07T07:16:00Z</dcterms:created>
  <dcterms:modified xsi:type="dcterms:W3CDTF">2019-11-07T18:50:00Z</dcterms:modified>
</cp:coreProperties>
</file>