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8475" w14:textId="6C6962AA" w:rsidR="00970EDC" w:rsidRPr="00222944" w:rsidRDefault="00970EDC" w:rsidP="00D017B0">
      <w:pPr>
        <w:jc w:val="center"/>
      </w:pPr>
      <w:r w:rsidRPr="00222944">
        <w:t xml:space="preserve">[Indeterminate </w:t>
      </w:r>
      <w:r w:rsidRPr="00222944">
        <w:t>Role Sheet</w:t>
      </w:r>
      <w:r w:rsidRPr="00222944">
        <w:t xml:space="preserve"> Schema]</w:t>
      </w:r>
    </w:p>
    <w:p w14:paraId="1E454DA7" w14:textId="77777777" w:rsidR="00970EDC" w:rsidRPr="00222944" w:rsidRDefault="00970EDC" w:rsidP="00970EDC"/>
    <w:p w14:paraId="7D2F9DAC" w14:textId="2BE8797D" w:rsidR="00AE282A" w:rsidRPr="00222944" w:rsidRDefault="00AE282A" w:rsidP="00970EDC">
      <w:pPr>
        <w:rPr>
          <w:i/>
        </w:rPr>
      </w:pPr>
      <w:r w:rsidRPr="00222944">
        <w:rPr>
          <w:i/>
        </w:rPr>
        <w:t xml:space="preserve">Note: Headings that will appear on the role sheet are in bold. Italicized </w:t>
      </w:r>
      <w:r w:rsidR="00222944">
        <w:rPr>
          <w:i/>
        </w:rPr>
        <w:t xml:space="preserve">text provides instructions or </w:t>
      </w:r>
      <w:r w:rsidRPr="00222944">
        <w:rPr>
          <w:i/>
        </w:rPr>
        <w:t>describe</w:t>
      </w:r>
      <w:r w:rsidR="00222944">
        <w:rPr>
          <w:i/>
        </w:rPr>
        <w:t>s</w:t>
      </w:r>
      <w:r w:rsidRPr="00222944">
        <w:rPr>
          <w:i/>
        </w:rPr>
        <w:t xml:space="preserve"> the function</w:t>
      </w:r>
      <w:r w:rsidR="00DF2A63" w:rsidRPr="00222944">
        <w:rPr>
          <w:i/>
        </w:rPr>
        <w:t>/content</w:t>
      </w:r>
      <w:r w:rsidRPr="00222944">
        <w:rPr>
          <w:i/>
        </w:rPr>
        <w:t xml:space="preserve"> of a given paragraph. Non-bold, non-italicized portions are partial examples, some suited to copy-pasting.</w:t>
      </w:r>
      <w:r w:rsidR="00222944" w:rsidRPr="00222944">
        <w:rPr>
          <w:i/>
        </w:rPr>
        <w:t xml:space="preserve"> </w:t>
      </w:r>
    </w:p>
    <w:p w14:paraId="26C0CC3E" w14:textId="77777777" w:rsidR="00AE282A" w:rsidRPr="00222944" w:rsidRDefault="00AE282A" w:rsidP="00970EDC"/>
    <w:p w14:paraId="63C0CEA4" w14:textId="77777777" w:rsidR="00970EDC" w:rsidRPr="00222944" w:rsidRDefault="00970EDC" w:rsidP="00970EDC">
      <w:pPr>
        <w:rPr>
          <w:b/>
        </w:rPr>
      </w:pPr>
      <w:r w:rsidRPr="00222944">
        <w:rPr>
          <w:b/>
        </w:rPr>
        <w:t>Core Beliefs</w:t>
      </w:r>
    </w:p>
    <w:p w14:paraId="76C454A6" w14:textId="77777777" w:rsidR="00970EDC" w:rsidRPr="00222944" w:rsidRDefault="00970EDC" w:rsidP="00970EDC"/>
    <w:p w14:paraId="21FAF637" w14:textId="3F8F0610" w:rsidR="00970EDC" w:rsidRPr="00222944" w:rsidRDefault="00EC7441" w:rsidP="00970EDC">
      <w:pPr>
        <w:rPr>
          <w:i/>
        </w:rPr>
      </w:pPr>
      <w:r w:rsidRPr="00222944">
        <w:rPr>
          <w:i/>
        </w:rPr>
        <w:t>Paragraph 1</w:t>
      </w:r>
      <w:r w:rsidR="00AB13F7" w:rsidRPr="00222944">
        <w:rPr>
          <w:i/>
        </w:rPr>
        <w:t xml:space="preserve"> – </w:t>
      </w:r>
      <w:r w:rsidR="00970EDC" w:rsidRPr="00222944">
        <w:rPr>
          <w:i/>
        </w:rPr>
        <w:t xml:space="preserve">Declares </w:t>
      </w:r>
      <w:r w:rsidRPr="00222944">
        <w:rPr>
          <w:i/>
        </w:rPr>
        <w:t>foundational</w:t>
      </w:r>
      <w:r w:rsidR="00970EDC" w:rsidRPr="00222944">
        <w:rPr>
          <w:i/>
        </w:rPr>
        <w:t xml:space="preserve"> </w:t>
      </w:r>
      <w:r w:rsidRPr="00222944">
        <w:rPr>
          <w:i/>
        </w:rPr>
        <w:t>text/thinker</w:t>
      </w:r>
    </w:p>
    <w:p w14:paraId="0E77779C" w14:textId="77777777" w:rsidR="00970EDC" w:rsidRPr="00222944" w:rsidRDefault="00970EDC" w:rsidP="00970EDC"/>
    <w:p w14:paraId="64F053CC" w14:textId="34CA8246" w:rsidR="00970EDC" w:rsidRPr="00222944" w:rsidRDefault="00970EDC" w:rsidP="00970EDC">
      <w:pPr>
        <w:rPr>
          <w:lang w:val="en-US"/>
        </w:rPr>
      </w:pPr>
      <w:r w:rsidRPr="00222944">
        <w:t xml:space="preserve">You are a proponent of the philosophy of </w:t>
      </w:r>
      <w:r w:rsidRPr="00222944">
        <w:t>[thinker’s name]</w:t>
      </w:r>
      <w:r w:rsidRPr="00222944">
        <w:t xml:space="preserve"> as it is outlined in the essay, </w:t>
      </w:r>
      <w:r w:rsidRPr="00222944">
        <w:t xml:space="preserve">[text name]. </w:t>
      </w:r>
      <w:r w:rsidRPr="00222944">
        <w:rPr>
          <w:lang w:val="en-US"/>
        </w:rPr>
        <w:t xml:space="preserve">This essay is the foundation of your beliefs. In some moments in the game it may be obvious how </w:t>
      </w:r>
      <w:r w:rsidRPr="00222944">
        <w:rPr>
          <w:lang w:val="en-US"/>
        </w:rPr>
        <w:t>[thinker’s name]</w:t>
      </w:r>
      <w:r w:rsidRPr="00222944">
        <w:rPr>
          <w:lang w:val="en-US"/>
        </w:rPr>
        <w:t xml:space="preserve">’s argument obliges you to speak and act. At other times however it will likely be unclear how to apply the essay’s abstract principles to political issues of the here and now. In such instances you will need to decide for yourself what to say or do. So long as your speech and actions do not contradict your foundational principles you will be living up to your role. </w:t>
      </w:r>
    </w:p>
    <w:p w14:paraId="72CB9DBC" w14:textId="77777777" w:rsidR="00970EDC" w:rsidRPr="00222944" w:rsidRDefault="00970EDC" w:rsidP="00970EDC">
      <w:pPr>
        <w:rPr>
          <w:lang w:val="en-US"/>
        </w:rPr>
      </w:pPr>
    </w:p>
    <w:p w14:paraId="7C4C4B83" w14:textId="128CC22C" w:rsidR="00832CFD" w:rsidRPr="00222944" w:rsidRDefault="00832CFD" w:rsidP="00970EDC">
      <w:pPr>
        <w:rPr>
          <w:i/>
          <w:lang w:val="en-US"/>
        </w:rPr>
      </w:pPr>
      <w:r w:rsidRPr="00222944">
        <w:rPr>
          <w:i/>
          <w:lang w:val="en-US"/>
        </w:rPr>
        <w:t xml:space="preserve">Paragraph 2 – </w:t>
      </w:r>
      <w:r w:rsidR="00B855DB" w:rsidRPr="00222944">
        <w:rPr>
          <w:i/>
          <w:lang w:val="en-US"/>
        </w:rPr>
        <w:t>Articulates</w:t>
      </w:r>
      <w:r w:rsidRPr="00222944">
        <w:rPr>
          <w:i/>
          <w:lang w:val="en-US"/>
        </w:rPr>
        <w:t xml:space="preserve"> the </w:t>
      </w:r>
      <w:r w:rsidR="00EC7441" w:rsidRPr="00222944">
        <w:rPr>
          <w:i/>
          <w:lang w:val="en-US"/>
        </w:rPr>
        <w:t>central</w:t>
      </w:r>
      <w:r w:rsidRPr="00222944">
        <w:rPr>
          <w:i/>
          <w:lang w:val="en-US"/>
        </w:rPr>
        <w:t xml:space="preserve"> principle/value/claim </w:t>
      </w:r>
      <w:r w:rsidR="00EC7441" w:rsidRPr="00222944">
        <w:rPr>
          <w:i/>
          <w:lang w:val="en-US"/>
        </w:rPr>
        <w:t>advanced by the foundational text &amp; briefly articulates the reason(s) behind that principle/value/claim</w:t>
      </w:r>
    </w:p>
    <w:p w14:paraId="0D7F5336" w14:textId="77777777" w:rsidR="00222944" w:rsidRPr="00222944" w:rsidRDefault="00222944" w:rsidP="00970EDC">
      <w:pPr>
        <w:rPr>
          <w:i/>
          <w:lang w:val="en-US"/>
        </w:rPr>
      </w:pPr>
    </w:p>
    <w:p w14:paraId="68A7EE1F" w14:textId="538C05BC" w:rsidR="00222944" w:rsidRPr="00222944" w:rsidRDefault="00222944" w:rsidP="00970EDC">
      <w:pPr>
        <w:rPr>
          <w:i/>
          <w:lang w:val="en-US"/>
        </w:rPr>
      </w:pPr>
      <w:r w:rsidRPr="00222944">
        <w:rPr>
          <w:i/>
          <w:lang w:val="en-US"/>
        </w:rPr>
        <w:t xml:space="preserve">Paragraph 2B - </w:t>
      </w:r>
      <w:r w:rsidRPr="00222944">
        <w:rPr>
          <w:i/>
          <w:lang w:val="en-US"/>
        </w:rPr>
        <w:t>Expands on pagraph 2 (if needed)</w:t>
      </w:r>
    </w:p>
    <w:p w14:paraId="2D10E513" w14:textId="77777777" w:rsidR="00970EDC" w:rsidRPr="00222944" w:rsidRDefault="00970EDC" w:rsidP="00970EDC">
      <w:pPr>
        <w:rPr>
          <w:lang w:val="en-US"/>
        </w:rPr>
      </w:pPr>
    </w:p>
    <w:p w14:paraId="320C0384" w14:textId="311F013D" w:rsidR="00AB13F7" w:rsidRPr="00222944" w:rsidRDefault="00AB13F7" w:rsidP="00AB13F7">
      <w:pPr>
        <w:rPr>
          <w:i/>
          <w:lang w:val="en-US"/>
        </w:rPr>
      </w:pPr>
      <w:r w:rsidRPr="00222944">
        <w:rPr>
          <w:i/>
          <w:lang w:val="en-US"/>
        </w:rPr>
        <w:t>Paragraph 3</w:t>
      </w:r>
      <w:r w:rsidRPr="00222944">
        <w:rPr>
          <w:i/>
          <w:lang w:val="en-US"/>
        </w:rPr>
        <w:t xml:space="preserve"> –</w:t>
      </w:r>
      <w:r w:rsidR="00222944" w:rsidRPr="00222944">
        <w:rPr>
          <w:i/>
          <w:lang w:val="en-US"/>
        </w:rPr>
        <w:t xml:space="preserve"> P</w:t>
      </w:r>
      <w:r w:rsidR="00B855DB" w:rsidRPr="00222944">
        <w:rPr>
          <w:i/>
          <w:lang w:val="en-US"/>
        </w:rPr>
        <w:t>resents</w:t>
      </w:r>
      <w:r w:rsidRPr="00222944">
        <w:rPr>
          <w:i/>
          <w:lang w:val="en-US"/>
        </w:rPr>
        <w:t xml:space="preserve"> </w:t>
      </w:r>
      <w:r w:rsidRPr="00222944">
        <w:rPr>
          <w:i/>
          <w:lang w:val="en-US"/>
        </w:rPr>
        <w:t xml:space="preserve">any additional principle/value/claim presented in the foundational text </w:t>
      </w:r>
      <w:r w:rsidRPr="00222944">
        <w:rPr>
          <w:i/>
          <w:lang w:val="en-US"/>
        </w:rPr>
        <w:t>&amp; briefly articulates the reason(s) behind that principle/value/claim</w:t>
      </w:r>
    </w:p>
    <w:p w14:paraId="20532DAD" w14:textId="77777777" w:rsidR="00AB13F7" w:rsidRPr="00222944" w:rsidRDefault="00AB13F7" w:rsidP="00970EDC">
      <w:pPr>
        <w:rPr>
          <w:lang w:val="en-US"/>
        </w:rPr>
      </w:pPr>
    </w:p>
    <w:p w14:paraId="778D0500" w14:textId="116725FD" w:rsidR="00970EDC" w:rsidRPr="00222944" w:rsidRDefault="00AB13F7" w:rsidP="00970EDC">
      <w:pPr>
        <w:rPr>
          <w:i/>
          <w:lang w:val="en-US"/>
        </w:rPr>
      </w:pPr>
      <w:r w:rsidRPr="00222944">
        <w:rPr>
          <w:i/>
          <w:lang w:val="en-US"/>
        </w:rPr>
        <w:t xml:space="preserve">Paragraph 4 </w:t>
      </w:r>
      <w:r w:rsidR="00B855DB" w:rsidRPr="00222944">
        <w:rPr>
          <w:i/>
          <w:lang w:val="en-US"/>
        </w:rPr>
        <w:t>–</w:t>
      </w:r>
      <w:r w:rsidRPr="00222944">
        <w:rPr>
          <w:i/>
          <w:lang w:val="en-US"/>
        </w:rPr>
        <w:t xml:space="preserve"> </w:t>
      </w:r>
      <w:r w:rsidR="00B855DB" w:rsidRPr="00222944">
        <w:rPr>
          <w:i/>
          <w:lang w:val="en-US"/>
        </w:rPr>
        <w:t>Identifies overlap/shared/ between the principles/values/claims from graphs 2 &amp; 3 and those endorsed by other roles &amp; factions</w:t>
      </w:r>
    </w:p>
    <w:p w14:paraId="0E4976E8" w14:textId="77777777" w:rsidR="00970EDC" w:rsidRPr="00222944" w:rsidRDefault="00970EDC" w:rsidP="00970EDC">
      <w:pPr>
        <w:rPr>
          <w:lang w:val="en-US"/>
        </w:rPr>
      </w:pPr>
    </w:p>
    <w:p w14:paraId="3D2903BF" w14:textId="1206A212" w:rsidR="00551B43" w:rsidRPr="00222944" w:rsidRDefault="00551B43" w:rsidP="00970EDC">
      <w:pPr>
        <w:rPr>
          <w:i/>
          <w:lang w:val="en-US"/>
        </w:rPr>
      </w:pPr>
      <w:r w:rsidRPr="00222944">
        <w:rPr>
          <w:i/>
          <w:lang w:val="en-US"/>
        </w:rPr>
        <w:t xml:space="preserve">Paragraph 5 – </w:t>
      </w:r>
      <w:r w:rsidR="00497C70" w:rsidRPr="00222944">
        <w:rPr>
          <w:i/>
          <w:lang w:val="en-US"/>
        </w:rPr>
        <w:t xml:space="preserve">Identifies natural points of opposition or </w:t>
      </w:r>
      <w:r w:rsidR="00056159" w:rsidRPr="00222944">
        <w:rPr>
          <w:i/>
          <w:lang w:val="en-US"/>
        </w:rPr>
        <w:t>friction</w:t>
      </w:r>
      <w:r w:rsidR="00497C70" w:rsidRPr="00222944">
        <w:rPr>
          <w:i/>
          <w:lang w:val="en-US"/>
        </w:rPr>
        <w:t xml:space="preserve"> between </w:t>
      </w:r>
      <w:r w:rsidR="00056159" w:rsidRPr="00222944">
        <w:rPr>
          <w:i/>
          <w:lang w:val="en-US"/>
        </w:rPr>
        <w:t>the above principles/values/claims &amp; those endorsed by other roles &amp; factions.</w:t>
      </w:r>
    </w:p>
    <w:p w14:paraId="038A946A" w14:textId="77777777" w:rsidR="00970EDC" w:rsidRPr="00222944" w:rsidRDefault="00970EDC" w:rsidP="00970EDC">
      <w:pPr>
        <w:rPr>
          <w:lang w:val="en-US"/>
        </w:rPr>
      </w:pPr>
    </w:p>
    <w:p w14:paraId="766C4D18" w14:textId="77777777" w:rsidR="00970EDC" w:rsidRPr="00222944" w:rsidRDefault="00970EDC" w:rsidP="00970EDC">
      <w:pPr>
        <w:rPr>
          <w:b/>
          <w:lang w:val="en-US"/>
        </w:rPr>
      </w:pPr>
      <w:r w:rsidRPr="00222944">
        <w:rPr>
          <w:b/>
          <w:lang w:val="en-US"/>
        </w:rPr>
        <w:t>Major Goal</w:t>
      </w:r>
    </w:p>
    <w:p w14:paraId="33D68077" w14:textId="77777777" w:rsidR="00970EDC" w:rsidRPr="00222944" w:rsidRDefault="00970EDC" w:rsidP="00970EDC">
      <w:pPr>
        <w:rPr>
          <w:lang w:val="en-US"/>
        </w:rPr>
      </w:pPr>
    </w:p>
    <w:p w14:paraId="238457B2" w14:textId="7A4CCB9A" w:rsidR="00056159" w:rsidRPr="00222944" w:rsidRDefault="00056159" w:rsidP="00970EDC">
      <w:pPr>
        <w:rPr>
          <w:i/>
          <w:lang w:val="en-US"/>
        </w:rPr>
      </w:pPr>
      <w:r w:rsidRPr="00222944">
        <w:rPr>
          <w:i/>
          <w:lang w:val="en-US"/>
        </w:rPr>
        <w:t xml:space="preserve">Paragraph 6 – Describes the central </w:t>
      </w:r>
      <w:r w:rsidR="00AE282A" w:rsidRPr="00222944">
        <w:rPr>
          <w:i/>
          <w:lang w:val="en-US"/>
        </w:rPr>
        <w:t xml:space="preserve">gameplay </w:t>
      </w:r>
      <w:r w:rsidRPr="00222944">
        <w:rPr>
          <w:i/>
          <w:lang w:val="en-US"/>
        </w:rPr>
        <w:t>goal(s) of the role</w:t>
      </w:r>
      <w:r w:rsidR="00803B98">
        <w:rPr>
          <w:i/>
          <w:lang w:val="en-US"/>
        </w:rPr>
        <w:t xml:space="preserve"> OR</w:t>
      </w:r>
      <w:r w:rsidR="007E3C02" w:rsidRPr="00222944">
        <w:rPr>
          <w:i/>
          <w:lang w:val="en-US"/>
        </w:rPr>
        <w:t xml:space="preserve"> characterizes the </w:t>
      </w:r>
      <w:r w:rsidR="00803B98">
        <w:rPr>
          <w:i/>
          <w:lang w:val="en-US"/>
        </w:rPr>
        <w:t xml:space="preserve">role’s </w:t>
      </w:r>
      <w:r w:rsidR="007E3C02" w:rsidRPr="00222944">
        <w:rPr>
          <w:i/>
          <w:lang w:val="en-US"/>
        </w:rPr>
        <w:t>ga</w:t>
      </w:r>
      <w:r w:rsidR="00222944" w:rsidRPr="00222944">
        <w:rPr>
          <w:i/>
          <w:lang w:val="en-US"/>
        </w:rPr>
        <w:t>meplay orientation</w:t>
      </w:r>
      <w:r w:rsidR="00803B98">
        <w:rPr>
          <w:i/>
          <w:lang w:val="en-US"/>
        </w:rPr>
        <w:t xml:space="preserve"> </w:t>
      </w:r>
      <w:r w:rsidR="00803B98" w:rsidRPr="00222944">
        <w:rPr>
          <w:i/>
          <w:lang w:val="en-US"/>
        </w:rPr>
        <w:t>(if the role does not naturally furnish the player with concrete goals)</w:t>
      </w:r>
      <w:r w:rsidR="00AE282A" w:rsidRPr="00222944">
        <w:rPr>
          <w:i/>
          <w:lang w:val="en-US"/>
        </w:rPr>
        <w:t xml:space="preserve">. Explains they degree of flexibility or compromise the role allows. Acknowledges the likely complications that will confront the player (see </w:t>
      </w:r>
      <w:r w:rsidR="00A876BF" w:rsidRPr="00222944">
        <w:rPr>
          <w:i/>
          <w:lang w:val="en-US"/>
        </w:rPr>
        <w:t xml:space="preserve">text below for </w:t>
      </w:r>
      <w:r w:rsidR="00803B98">
        <w:rPr>
          <w:i/>
          <w:lang w:val="en-US"/>
        </w:rPr>
        <w:t xml:space="preserve">an </w:t>
      </w:r>
      <w:r w:rsidR="000B6F34">
        <w:rPr>
          <w:i/>
          <w:lang w:val="en-US"/>
        </w:rPr>
        <w:t xml:space="preserve"> </w:t>
      </w:r>
      <w:r w:rsidR="00AE282A" w:rsidRPr="00222944">
        <w:rPr>
          <w:i/>
          <w:lang w:val="en-US"/>
        </w:rPr>
        <w:t>example</w:t>
      </w:r>
      <w:r w:rsidR="00A876BF" w:rsidRPr="00222944">
        <w:rPr>
          <w:i/>
          <w:lang w:val="en-US"/>
        </w:rPr>
        <w:t xml:space="preserve"> of this sort of acknowledgement</w:t>
      </w:r>
      <w:r w:rsidR="00AE282A" w:rsidRPr="00222944">
        <w:rPr>
          <w:i/>
          <w:lang w:val="en-US"/>
        </w:rPr>
        <w:t>).</w:t>
      </w:r>
    </w:p>
    <w:p w14:paraId="66061A5D" w14:textId="77777777" w:rsidR="00AE282A" w:rsidRPr="00222944" w:rsidRDefault="00AE282A" w:rsidP="00970EDC">
      <w:pPr>
        <w:rPr>
          <w:i/>
          <w:lang w:val="en-US"/>
        </w:rPr>
      </w:pPr>
    </w:p>
    <w:p w14:paraId="13C57696" w14:textId="1F1528D4" w:rsidR="00AE282A" w:rsidRPr="00222944" w:rsidRDefault="00A876BF" w:rsidP="00AE282A">
      <w:pPr>
        <w:rPr>
          <w:lang w:val="en-US"/>
        </w:rPr>
      </w:pPr>
      <w:r w:rsidRPr="00222944">
        <w:rPr>
          <w:lang w:val="en-US"/>
        </w:rPr>
        <w:t xml:space="preserve">. . . </w:t>
      </w:r>
      <w:r w:rsidR="00AE282A" w:rsidRPr="00222944">
        <w:rPr>
          <w:lang w:val="en-US"/>
        </w:rPr>
        <w:t xml:space="preserve">You will need to feel out what type of proposal has the best chance of being passed and make its passage your central goal. This outcome is far from assured: other indeterminates will have their own proposals that they will want to add to the agenda. You will need to build support for your initiative by forging alliances with other indeterminates and, especially, with members of the three main factions. </w:t>
      </w:r>
    </w:p>
    <w:p w14:paraId="12110DF1" w14:textId="77777777" w:rsidR="00056159" w:rsidRPr="00222944" w:rsidRDefault="00056159" w:rsidP="00970EDC">
      <w:pPr>
        <w:rPr>
          <w:i/>
          <w:lang w:val="en-US"/>
        </w:rPr>
      </w:pPr>
    </w:p>
    <w:p w14:paraId="34DA340F" w14:textId="4DC61027" w:rsidR="00056159" w:rsidRPr="00222944" w:rsidRDefault="00056159" w:rsidP="00970EDC">
      <w:pPr>
        <w:rPr>
          <w:i/>
          <w:lang w:val="en-US"/>
        </w:rPr>
      </w:pPr>
      <w:r w:rsidRPr="00222944">
        <w:rPr>
          <w:i/>
          <w:lang w:val="en-US"/>
        </w:rPr>
        <w:t>Paragraph 6B [if needed] – Describes any subsidiary goals appropriate to the role.</w:t>
      </w:r>
    </w:p>
    <w:p w14:paraId="100BBA64" w14:textId="739383AE" w:rsidR="00970EDC" w:rsidRPr="00222944" w:rsidRDefault="00970EDC" w:rsidP="00970EDC">
      <w:pPr>
        <w:rPr>
          <w:lang w:val="en-US"/>
        </w:rPr>
      </w:pPr>
    </w:p>
    <w:p w14:paraId="2CFA49BF" w14:textId="77777777" w:rsidR="00970EDC" w:rsidRPr="00222944" w:rsidRDefault="00970EDC" w:rsidP="00970EDC">
      <w:pPr>
        <w:rPr>
          <w:b/>
          <w:lang w:val="en-US"/>
        </w:rPr>
      </w:pPr>
      <w:r w:rsidRPr="00222944">
        <w:rPr>
          <w:b/>
          <w:lang w:val="en-US"/>
        </w:rPr>
        <w:t>Tips and Strategies</w:t>
      </w:r>
    </w:p>
    <w:p w14:paraId="18EBFFCD" w14:textId="77777777" w:rsidR="00970EDC" w:rsidRPr="00222944" w:rsidRDefault="00970EDC" w:rsidP="00970EDC">
      <w:pPr>
        <w:rPr>
          <w:lang w:val="en-US"/>
        </w:rPr>
      </w:pPr>
    </w:p>
    <w:p w14:paraId="6E01D44E" w14:textId="2FEBB73E" w:rsidR="00B57DF8" w:rsidRPr="00222944" w:rsidRDefault="00A876BF" w:rsidP="00970EDC">
      <w:pPr>
        <w:rPr>
          <w:i/>
          <w:lang w:val="en-US"/>
        </w:rPr>
      </w:pPr>
      <w:r w:rsidRPr="00222944">
        <w:rPr>
          <w:i/>
          <w:lang w:val="en-US"/>
        </w:rPr>
        <w:lastRenderedPageBreak/>
        <w:t xml:space="preserve">Paragraph 7 – Identifies basic </w:t>
      </w:r>
      <w:r w:rsidR="00625C77" w:rsidRPr="00222944">
        <w:rPr>
          <w:i/>
          <w:lang w:val="en-US"/>
        </w:rPr>
        <w:t xml:space="preserve">in-play strategy available to the player, including what constraints the role imposes on what player may do &amp; where the player is free to choose. This might acknowledge </w:t>
      </w:r>
      <w:r w:rsidR="00B57DF8" w:rsidRPr="00222944">
        <w:rPr>
          <w:i/>
          <w:lang w:val="en-US"/>
        </w:rPr>
        <w:t>portions of</w:t>
      </w:r>
      <w:r w:rsidR="00625C77" w:rsidRPr="00222944">
        <w:rPr>
          <w:i/>
          <w:lang w:val="en-US"/>
        </w:rPr>
        <w:t xml:space="preserve"> the foundational text </w:t>
      </w:r>
      <w:r w:rsidR="00B57DF8" w:rsidRPr="00222944">
        <w:rPr>
          <w:i/>
          <w:lang w:val="en-US"/>
        </w:rPr>
        <w:t>that are open to interpretation or that underdetermine the gameplay strategy the player ought to employ.</w:t>
      </w:r>
    </w:p>
    <w:p w14:paraId="7CDCAA1D" w14:textId="573AB0CA" w:rsidR="00970EDC" w:rsidRPr="00222944" w:rsidRDefault="00625C77" w:rsidP="00970EDC">
      <w:pPr>
        <w:rPr>
          <w:i/>
          <w:lang w:val="en-US"/>
        </w:rPr>
      </w:pPr>
      <w:r w:rsidRPr="00222944">
        <w:rPr>
          <w:i/>
          <w:lang w:val="en-US"/>
        </w:rPr>
        <w:t xml:space="preserve"> </w:t>
      </w:r>
    </w:p>
    <w:p w14:paraId="09F2416D" w14:textId="735C56A9" w:rsidR="00DF2A63" w:rsidRPr="00222944" w:rsidRDefault="00DF2A63" w:rsidP="00970EDC">
      <w:pPr>
        <w:rPr>
          <w:lang w:val="en-US"/>
        </w:rPr>
      </w:pPr>
      <w:r w:rsidRPr="00222944">
        <w:rPr>
          <w:i/>
          <w:lang w:val="en-US"/>
        </w:rPr>
        <w:t xml:space="preserve">Paragraph 8 – </w:t>
      </w:r>
      <w:r w:rsidR="00A65B24" w:rsidRPr="00222944">
        <w:rPr>
          <w:i/>
          <w:lang w:val="en-US"/>
        </w:rPr>
        <w:t>Indicates opportunities for voting or otherwise allying with others</w:t>
      </w:r>
      <w:r w:rsidR="00B57DF8" w:rsidRPr="00222944">
        <w:rPr>
          <w:i/>
          <w:lang w:val="en-US"/>
        </w:rPr>
        <w:t xml:space="preserve"> in play</w:t>
      </w:r>
      <w:r w:rsidR="00222944" w:rsidRPr="00222944">
        <w:rPr>
          <w:i/>
          <w:lang w:val="en-US"/>
        </w:rPr>
        <w:t xml:space="preserve"> &amp; identifies why you would be an asset worth allying with. </w:t>
      </w:r>
    </w:p>
    <w:p w14:paraId="4BB9DCDF" w14:textId="77777777" w:rsidR="00970EDC" w:rsidRPr="00222944" w:rsidRDefault="00970EDC" w:rsidP="00970EDC">
      <w:pPr>
        <w:rPr>
          <w:lang w:val="en-US"/>
        </w:rPr>
      </w:pPr>
    </w:p>
    <w:p w14:paraId="1E798BAA" w14:textId="77777777" w:rsidR="00A876BF" w:rsidRPr="00222944" w:rsidRDefault="00A876BF" w:rsidP="00A876BF">
      <w:pPr>
        <w:rPr>
          <w:i/>
          <w:lang w:val="en-US"/>
        </w:rPr>
      </w:pPr>
      <w:r w:rsidRPr="00222944">
        <w:rPr>
          <w:i/>
          <w:lang w:val="en-US"/>
        </w:rPr>
        <w:t>Paragraph 9 – Indicates where further research might be fruitful for accomplishing gameplay goals by reference to specific thinkers or texts, if appropriate.</w:t>
      </w:r>
    </w:p>
    <w:p w14:paraId="2326B1A3" w14:textId="77777777" w:rsidR="00A876BF" w:rsidRPr="00222944" w:rsidRDefault="00A876BF" w:rsidP="00970EDC">
      <w:pPr>
        <w:rPr>
          <w:lang w:val="en-US"/>
        </w:rPr>
      </w:pPr>
    </w:p>
    <w:p w14:paraId="345B459B" w14:textId="352D1F43" w:rsidR="00970EDC" w:rsidRPr="00222944" w:rsidRDefault="00970EDC" w:rsidP="00970EDC">
      <w:pPr>
        <w:rPr>
          <w:lang w:val="en-US"/>
        </w:rPr>
      </w:pPr>
      <w:r w:rsidRPr="00222944">
        <w:rPr>
          <w:lang w:val="en-US"/>
        </w:rPr>
        <w:t xml:space="preserve">Many of the philosophers whose work other roles are based on have written on </w:t>
      </w:r>
      <w:r w:rsidR="00A876BF" w:rsidRPr="00222944">
        <w:rPr>
          <w:lang w:val="en-US"/>
        </w:rPr>
        <w:t>[topic/issue name]</w:t>
      </w:r>
      <w:r w:rsidRPr="00222944">
        <w:rPr>
          <w:lang w:val="en-US"/>
        </w:rPr>
        <w:t xml:space="preserve">. Doing some digging to discover what </w:t>
      </w:r>
      <w:r w:rsidR="00A876BF" w:rsidRPr="00222944">
        <w:rPr>
          <w:lang w:val="en-US"/>
        </w:rPr>
        <w:t xml:space="preserve">these writings say </w:t>
      </w:r>
      <w:r w:rsidRPr="00222944">
        <w:rPr>
          <w:lang w:val="en-US"/>
        </w:rPr>
        <w:t xml:space="preserve">could be of great benefit to you, if you take the time to do the research. </w:t>
      </w:r>
    </w:p>
    <w:p w14:paraId="4B556DC0" w14:textId="77777777" w:rsidR="00970EDC" w:rsidRPr="00222944" w:rsidRDefault="00970EDC" w:rsidP="00970EDC">
      <w:pPr>
        <w:rPr>
          <w:lang w:val="en-US"/>
        </w:rPr>
      </w:pPr>
    </w:p>
    <w:p w14:paraId="27604807" w14:textId="0D651860" w:rsidR="00970EDC" w:rsidRPr="00222944" w:rsidRDefault="00970EDC" w:rsidP="00970EDC">
      <w:pPr>
        <w:rPr>
          <w:b/>
          <w:lang w:val="en-US"/>
        </w:rPr>
      </w:pPr>
      <w:r w:rsidRPr="00222944">
        <w:rPr>
          <w:b/>
          <w:lang w:val="en-US"/>
        </w:rPr>
        <w:t xml:space="preserve">Primary Essay </w:t>
      </w:r>
    </w:p>
    <w:p w14:paraId="2721D852" w14:textId="77777777" w:rsidR="00970EDC" w:rsidRPr="00222944" w:rsidRDefault="00970EDC" w:rsidP="00970EDC">
      <w:pPr>
        <w:rPr>
          <w:lang w:val="en-US"/>
        </w:rPr>
      </w:pPr>
    </w:p>
    <w:p w14:paraId="659AD806" w14:textId="5E762EE1" w:rsidR="00B57DF8" w:rsidRPr="00222944" w:rsidRDefault="005C546B" w:rsidP="00970EDC">
      <w:pPr>
        <w:rPr>
          <w:i/>
          <w:lang w:val="en-US"/>
        </w:rPr>
      </w:pPr>
      <w:bookmarkStart w:id="0" w:name="_GoBack"/>
      <w:r>
        <w:rPr>
          <w:i/>
          <w:lang w:val="en-US"/>
        </w:rPr>
        <w:t>example</w:t>
      </w:r>
      <w:r w:rsidR="00B57DF8" w:rsidRPr="00222944">
        <w:rPr>
          <w:i/>
          <w:lang w:val="en-US"/>
        </w:rPr>
        <w:t xml:space="preserve"> </w:t>
      </w:r>
      <w:r>
        <w:rPr>
          <w:i/>
          <w:lang w:val="en-US"/>
        </w:rPr>
        <w:t>reference</w:t>
      </w:r>
      <w:r w:rsidR="00B57DF8" w:rsidRPr="00222944">
        <w:rPr>
          <w:i/>
          <w:lang w:val="en-US"/>
        </w:rPr>
        <w:t xml:space="preserve"> formatting</w:t>
      </w:r>
    </w:p>
    <w:bookmarkEnd w:id="0"/>
    <w:p w14:paraId="6048D170" w14:textId="77777777" w:rsidR="00B57DF8" w:rsidRPr="00222944" w:rsidRDefault="00B57DF8" w:rsidP="00970EDC">
      <w:pPr>
        <w:rPr>
          <w:i/>
          <w:lang w:val="en-US"/>
        </w:rPr>
      </w:pPr>
    </w:p>
    <w:p w14:paraId="505D7B9A" w14:textId="77777777" w:rsidR="00B57DF8" w:rsidRPr="00222944" w:rsidRDefault="00B57DF8" w:rsidP="00B57DF8">
      <w:pPr>
        <w:rPr>
          <w:lang w:val="en-US"/>
        </w:rPr>
      </w:pPr>
      <w:r w:rsidRPr="00222944">
        <w:rPr>
          <w:lang w:val="en-US"/>
        </w:rPr>
        <w:t xml:space="preserve">Singer, Peter. (1990) All Animals are Equal. </w:t>
      </w:r>
      <w:r w:rsidRPr="00222944">
        <w:rPr>
          <w:i/>
          <w:iCs/>
          <w:lang w:val="en-US"/>
        </w:rPr>
        <w:t>Animal Liberation</w:t>
      </w:r>
      <w:r w:rsidRPr="00222944">
        <w:rPr>
          <w:lang w:val="en-US"/>
        </w:rPr>
        <w:t xml:space="preserve">: </w:t>
      </w:r>
      <w:r w:rsidRPr="00222944">
        <w:rPr>
          <w:i/>
          <w:iCs/>
          <w:lang w:val="en-US"/>
        </w:rPr>
        <w:t>Second Edition</w:t>
      </w:r>
      <w:r w:rsidRPr="00222944">
        <w:rPr>
          <w:lang w:val="en-US"/>
        </w:rPr>
        <w:t xml:space="preserve">. New York: New York Review of Books, 1-24. </w:t>
      </w:r>
    </w:p>
    <w:p w14:paraId="13C62A2F" w14:textId="77777777" w:rsidR="00B57DF8" w:rsidRPr="00222944" w:rsidRDefault="00B57DF8" w:rsidP="00B57DF8">
      <w:pPr>
        <w:rPr>
          <w:lang w:val="en-US"/>
        </w:rPr>
      </w:pPr>
    </w:p>
    <w:p w14:paraId="344D0EA3" w14:textId="77777777" w:rsidR="00B57DF8" w:rsidRPr="00222944" w:rsidRDefault="00B57DF8" w:rsidP="00B57DF8">
      <w:pPr>
        <w:rPr>
          <w:b/>
          <w:lang w:val="en-US"/>
        </w:rPr>
      </w:pPr>
      <w:r w:rsidRPr="00222944">
        <w:rPr>
          <w:b/>
          <w:lang w:val="en-US"/>
        </w:rPr>
        <w:t>References and Further Reading</w:t>
      </w:r>
    </w:p>
    <w:p w14:paraId="0B375A96" w14:textId="77777777" w:rsidR="00B57DF8" w:rsidRPr="00222944" w:rsidRDefault="00B57DF8" w:rsidP="00B57DF8">
      <w:pPr>
        <w:rPr>
          <w:lang w:val="en-US"/>
        </w:rPr>
      </w:pPr>
    </w:p>
    <w:p w14:paraId="226CCDE8" w14:textId="77777777" w:rsidR="00B57DF8" w:rsidRPr="00222944" w:rsidRDefault="00B57DF8" w:rsidP="00B57DF8">
      <w:r w:rsidRPr="00222944">
        <w:t>Singer, Peter. (1999</w:t>
      </w:r>
      <w:r w:rsidRPr="00222944">
        <w:rPr>
          <w:i/>
        </w:rPr>
        <w:t>a</w:t>
      </w:r>
      <w:r w:rsidRPr="00222944">
        <w:t>). </w:t>
      </w:r>
      <w:r w:rsidRPr="00222944">
        <w:rPr>
          <w:i/>
          <w:iCs/>
        </w:rPr>
        <w:t>Ethics Into Action: Henry Spira and the Animal Rights Movement</w:t>
      </w:r>
      <w:r w:rsidRPr="00222944">
        <w:t>. Melboune: Melbourne University Press.</w:t>
      </w:r>
    </w:p>
    <w:p w14:paraId="432401EA" w14:textId="77777777" w:rsidR="00B57DF8" w:rsidRPr="00222944" w:rsidRDefault="00B57DF8" w:rsidP="00B57DF8">
      <w:pPr>
        <w:ind w:firstLine="360"/>
      </w:pPr>
    </w:p>
    <w:p w14:paraId="576A5688" w14:textId="77777777" w:rsidR="00B57DF8" w:rsidRPr="00222944" w:rsidRDefault="00B57DF8" w:rsidP="00B57DF8">
      <w:r w:rsidRPr="00222944">
        <w:t>Singer, Peter. (</w:t>
      </w:r>
      <w:r w:rsidRPr="00222944">
        <w:rPr>
          <w:rFonts w:eastAsia="Times New Roman"/>
          <w:lang w:val="en-CA" w:eastAsia="en-US"/>
        </w:rPr>
        <w:t xml:space="preserve">1999b). A Response. In </w:t>
      </w:r>
      <w:r w:rsidRPr="00222944">
        <w:rPr>
          <w:rFonts w:eastAsia="Times New Roman"/>
          <w:i/>
          <w:iCs/>
          <w:lang w:val="en-CA" w:eastAsia="en-US"/>
        </w:rPr>
        <w:t>Singer and His Critics</w:t>
      </w:r>
      <w:r w:rsidRPr="00222944">
        <w:rPr>
          <w:rFonts w:eastAsia="Times New Roman"/>
          <w:lang w:val="en-CA" w:eastAsia="en-US"/>
        </w:rPr>
        <w:t>, edited by Dale Jamieson, 269–335. Oxford: Blackwell.</w:t>
      </w:r>
    </w:p>
    <w:p w14:paraId="6354E815" w14:textId="77777777" w:rsidR="00970EDC" w:rsidRPr="00222944" w:rsidRDefault="00970EDC" w:rsidP="00970EDC">
      <w:pPr>
        <w:rPr>
          <w:lang w:val="en-US"/>
        </w:rPr>
      </w:pPr>
    </w:p>
    <w:p w14:paraId="4B5848F7" w14:textId="77777777" w:rsidR="00970EDC" w:rsidRPr="00222944" w:rsidRDefault="00970EDC" w:rsidP="00970EDC"/>
    <w:p w14:paraId="5E9EFC79" w14:textId="77777777" w:rsidR="00984EA9" w:rsidRPr="00222944" w:rsidRDefault="005C546B"/>
    <w:sectPr w:rsidR="00984EA9" w:rsidRPr="00222944" w:rsidSect="00D534AA">
      <w:footerReference w:type="even" r:id="rId4"/>
      <w:footerReference w:type="default" r:id="rId5"/>
      <w:pgSz w:w="11899" w:h="16838"/>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15AF"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087E7" w14:textId="77777777" w:rsidR="00A4737A" w:rsidRDefault="005C546B"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8C30D"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1F793B" w14:textId="77777777" w:rsidR="00A4737A" w:rsidRDefault="005C546B" w:rsidP="00A4737A">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56159"/>
    <w:rsid w:val="000B6F34"/>
    <w:rsid w:val="00222944"/>
    <w:rsid w:val="00391463"/>
    <w:rsid w:val="00497C70"/>
    <w:rsid w:val="00551B43"/>
    <w:rsid w:val="005C546B"/>
    <w:rsid w:val="00625C77"/>
    <w:rsid w:val="006D286C"/>
    <w:rsid w:val="007E3C02"/>
    <w:rsid w:val="00803B98"/>
    <w:rsid w:val="00832CFD"/>
    <w:rsid w:val="008E3079"/>
    <w:rsid w:val="00970EDC"/>
    <w:rsid w:val="009A68F3"/>
    <w:rsid w:val="00A65B24"/>
    <w:rsid w:val="00A876BF"/>
    <w:rsid w:val="00AB13F7"/>
    <w:rsid w:val="00AE282A"/>
    <w:rsid w:val="00B57DF8"/>
    <w:rsid w:val="00B855DB"/>
    <w:rsid w:val="00C43C71"/>
    <w:rsid w:val="00D017B0"/>
    <w:rsid w:val="00DF2A63"/>
    <w:rsid w:val="00EC7441"/>
    <w:rsid w:val="00ED3A93"/>
    <w:rsid w:val="00EF672E"/>
    <w:rsid w:val="00F62D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D87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EDC"/>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70EDC"/>
    <w:pPr>
      <w:tabs>
        <w:tab w:val="center" w:pos="4320"/>
        <w:tab w:val="right" w:pos="8640"/>
      </w:tabs>
      <w:spacing w:before="120" w:line="360" w:lineRule="auto"/>
    </w:pPr>
  </w:style>
  <w:style w:type="character" w:customStyle="1" w:styleId="FooterChar">
    <w:name w:val="Footer Char"/>
    <w:basedOn w:val="DefaultParagraphFont"/>
    <w:link w:val="Footer"/>
    <w:semiHidden/>
    <w:rsid w:val="00970EDC"/>
    <w:rPr>
      <w:rFonts w:ascii="Palatino" w:eastAsiaTheme="minorEastAsia" w:hAnsi="Palatino" w:cs="Times New Roman"/>
      <w:lang w:val="en-AU" w:eastAsia="ja-JP"/>
    </w:rPr>
  </w:style>
  <w:style w:type="character" w:styleId="PageNumber">
    <w:name w:val="page number"/>
    <w:basedOn w:val="DefaultParagraphFont"/>
    <w:rsid w:val="00970EDC"/>
  </w:style>
  <w:style w:type="paragraph" w:styleId="ListParagraph">
    <w:name w:val="List Paragraph"/>
    <w:basedOn w:val="Normal"/>
    <w:uiPriority w:val="34"/>
    <w:qFormat/>
    <w:rsid w:val="0097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575</Words>
  <Characters>3279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MOU</cp:lastModifiedBy>
  <cp:revision>13</cp:revision>
  <dcterms:created xsi:type="dcterms:W3CDTF">2019-09-05T19:23:00Z</dcterms:created>
  <dcterms:modified xsi:type="dcterms:W3CDTF">2019-09-06T18:59:00Z</dcterms:modified>
</cp:coreProperties>
</file>