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B8EA2" w14:textId="6D754537" w:rsidR="008A0127" w:rsidRPr="00E21687" w:rsidRDefault="00EC7D48">
      <w:pPr>
        <w:rPr>
          <w:rFonts w:ascii="Palatino Linotype" w:hAnsi="Palatino Linotype" w:cs="Times New Roman"/>
          <w:sz w:val="24"/>
          <w:szCs w:val="24"/>
        </w:rPr>
      </w:pPr>
      <w:proofErr w:type="spellStart"/>
      <w:r>
        <w:rPr>
          <w:rFonts w:ascii="Palatino Linotype" w:hAnsi="Palatino Linotype" w:cs="Times New Roman"/>
          <w:sz w:val="24"/>
          <w:szCs w:val="24"/>
        </w:rPr>
        <w:t>Senite</w:t>
      </w:r>
      <w:proofErr w:type="spellEnd"/>
      <w:r w:rsidR="00607711" w:rsidRPr="00E21687">
        <w:rPr>
          <w:rFonts w:ascii="Palatino Linotype" w:hAnsi="Palatino Linotype" w:cs="Times New Roman"/>
          <w:sz w:val="24"/>
          <w:szCs w:val="24"/>
        </w:rPr>
        <w:t xml:space="preserve"> role sheet</w:t>
      </w:r>
    </w:p>
    <w:p w14:paraId="566B82EA" w14:textId="77777777" w:rsidR="00607711" w:rsidRPr="00E21687" w:rsidRDefault="00607711">
      <w:pPr>
        <w:rPr>
          <w:rFonts w:ascii="Palatino Linotype" w:hAnsi="Palatino Linotype" w:cs="Times New Roman"/>
          <w:b/>
          <w:sz w:val="24"/>
          <w:szCs w:val="24"/>
        </w:rPr>
      </w:pPr>
      <w:r w:rsidRPr="00E21687">
        <w:rPr>
          <w:rFonts w:ascii="Palatino Linotype" w:hAnsi="Palatino Linotype" w:cs="Times New Roman"/>
          <w:b/>
          <w:sz w:val="24"/>
          <w:szCs w:val="24"/>
        </w:rPr>
        <w:t>Core Beliefs</w:t>
      </w:r>
    </w:p>
    <w:p w14:paraId="758A2F56" w14:textId="6FD3C6F4" w:rsidR="00607711" w:rsidRDefault="00607711">
      <w:pPr>
        <w:rPr>
          <w:rFonts w:ascii="Palatino Linotype" w:hAnsi="Palatino Linotype" w:cs="Times New Roman"/>
          <w:sz w:val="24"/>
          <w:szCs w:val="24"/>
        </w:rPr>
      </w:pPr>
      <w:r w:rsidRPr="00E21687">
        <w:rPr>
          <w:rFonts w:ascii="Palatino Linotype" w:hAnsi="Palatino Linotype" w:cs="Times New Roman"/>
          <w:sz w:val="24"/>
          <w:szCs w:val="24"/>
        </w:rPr>
        <w:t xml:space="preserve">You are a proponent of the philosophy of </w:t>
      </w:r>
      <w:proofErr w:type="spellStart"/>
      <w:r w:rsidR="00EC7D48">
        <w:rPr>
          <w:rFonts w:ascii="Palatino Linotype" w:hAnsi="Palatino Linotype" w:cs="Times New Roman"/>
          <w:sz w:val="24"/>
          <w:szCs w:val="24"/>
        </w:rPr>
        <w:t>Amartya</w:t>
      </w:r>
      <w:proofErr w:type="spellEnd"/>
      <w:r w:rsidR="00EC7D48">
        <w:rPr>
          <w:rFonts w:ascii="Palatino Linotype" w:hAnsi="Palatino Linotype" w:cs="Times New Roman"/>
          <w:sz w:val="24"/>
          <w:szCs w:val="24"/>
        </w:rPr>
        <w:t xml:space="preserve"> </w:t>
      </w:r>
      <w:proofErr w:type="spellStart"/>
      <w:r w:rsidR="00EC7D48">
        <w:rPr>
          <w:rFonts w:ascii="Palatino Linotype" w:hAnsi="Palatino Linotype" w:cs="Times New Roman"/>
          <w:sz w:val="24"/>
          <w:szCs w:val="24"/>
        </w:rPr>
        <w:t>Sen</w:t>
      </w:r>
      <w:proofErr w:type="spellEnd"/>
      <w:r w:rsidRPr="00E21687">
        <w:rPr>
          <w:rFonts w:ascii="Palatino Linotype" w:hAnsi="Palatino Linotype" w:cs="Times New Roman"/>
          <w:sz w:val="24"/>
          <w:szCs w:val="24"/>
        </w:rPr>
        <w:t xml:space="preserve"> as it is outlined in </w:t>
      </w:r>
      <w:r w:rsidR="00D66DC7">
        <w:rPr>
          <w:rFonts w:ascii="Palatino Linotype" w:hAnsi="Palatino Linotype" w:cs="Times New Roman"/>
          <w:sz w:val="24"/>
          <w:szCs w:val="24"/>
        </w:rPr>
        <w:t>Chapter 1</w:t>
      </w:r>
      <w:r w:rsidR="00EC7D48">
        <w:rPr>
          <w:rFonts w:ascii="Palatino Linotype" w:hAnsi="Palatino Linotype" w:cs="Times New Roman"/>
          <w:sz w:val="24"/>
          <w:szCs w:val="24"/>
        </w:rPr>
        <w:t xml:space="preserve">2 </w:t>
      </w:r>
      <w:r w:rsidR="00D66DC7">
        <w:rPr>
          <w:rFonts w:ascii="Palatino Linotype" w:hAnsi="Palatino Linotype" w:cs="Times New Roman"/>
          <w:sz w:val="24"/>
          <w:szCs w:val="24"/>
        </w:rPr>
        <w:t>of “</w:t>
      </w:r>
      <w:r w:rsidR="00EC7D48">
        <w:rPr>
          <w:rFonts w:ascii="Palatino Linotype" w:hAnsi="Palatino Linotype" w:cs="Times New Roman"/>
          <w:sz w:val="24"/>
          <w:szCs w:val="24"/>
        </w:rPr>
        <w:t>The Idea of Justice</w:t>
      </w:r>
      <w:r w:rsidR="00D66DC7">
        <w:rPr>
          <w:rFonts w:ascii="Palatino Linotype" w:hAnsi="Palatino Linotype" w:cs="Times New Roman"/>
          <w:sz w:val="24"/>
          <w:szCs w:val="24"/>
        </w:rPr>
        <w:t>”. This text</w:t>
      </w:r>
      <w:r w:rsidRPr="00E21687">
        <w:rPr>
          <w:rFonts w:ascii="Palatino Linotype" w:hAnsi="Palatino Linotype" w:cs="Times New Roman"/>
          <w:sz w:val="24"/>
          <w:szCs w:val="24"/>
        </w:rPr>
        <w:t xml:space="preserve"> is the foundation of your beliefs. At some moments in the game, it may be obvious how </w:t>
      </w:r>
      <w:proofErr w:type="spellStart"/>
      <w:r w:rsidR="00EC7D48">
        <w:rPr>
          <w:rFonts w:ascii="Palatino Linotype" w:hAnsi="Palatino Linotype" w:cs="Times New Roman"/>
          <w:sz w:val="24"/>
          <w:szCs w:val="24"/>
        </w:rPr>
        <w:t>Sen’s</w:t>
      </w:r>
      <w:proofErr w:type="spellEnd"/>
      <w:r w:rsidRPr="00E21687">
        <w:rPr>
          <w:rFonts w:ascii="Palatino Linotype" w:hAnsi="Palatino Linotype" w:cs="Times New Roman"/>
          <w:sz w:val="24"/>
          <w:szCs w:val="24"/>
        </w:rPr>
        <w:t xml:space="preserve"> arguments oblige you to speak and act. However, at other times it will likely be unclear how to apply the </w:t>
      </w:r>
      <w:r w:rsidR="00EC7D48">
        <w:rPr>
          <w:rFonts w:ascii="Palatino Linotype" w:hAnsi="Palatino Linotype" w:cs="Times New Roman"/>
          <w:sz w:val="24"/>
          <w:szCs w:val="24"/>
        </w:rPr>
        <w:t>chapter’s</w:t>
      </w:r>
      <w:r w:rsidRPr="00E21687">
        <w:rPr>
          <w:rFonts w:ascii="Palatino Linotype" w:hAnsi="Palatino Linotype" w:cs="Times New Roman"/>
          <w:sz w:val="24"/>
          <w:szCs w:val="24"/>
        </w:rPr>
        <w:t xml:space="preserve"> abstract principles to current political issues. In such instances, you will need to decide for yourself what to say or do. So long as your speech and actions do not contradict your foundational principles, you will be living up to your role.</w:t>
      </w:r>
    </w:p>
    <w:p w14:paraId="0B3C9BF1" w14:textId="34403372" w:rsidR="00EC7D48" w:rsidRDefault="00EC7D48">
      <w:pPr>
        <w:rPr>
          <w:rFonts w:ascii="Palatino Linotype" w:hAnsi="Palatino Linotype" w:cs="Times New Roman"/>
          <w:sz w:val="24"/>
          <w:szCs w:val="24"/>
        </w:rPr>
      </w:pPr>
      <w:r>
        <w:rPr>
          <w:rFonts w:ascii="Palatino Linotype" w:hAnsi="Palatino Linotype" w:cs="Times New Roman"/>
          <w:sz w:val="24"/>
          <w:szCs w:val="24"/>
        </w:rPr>
        <w:t xml:space="preserve">You believe that in </w:t>
      </w:r>
      <w:r w:rsidR="001330C1">
        <w:rPr>
          <w:rFonts w:ascii="Palatino Linotype" w:hAnsi="Palatino Linotype" w:cs="Times New Roman"/>
          <w:sz w:val="24"/>
          <w:szCs w:val="24"/>
        </w:rPr>
        <w:t xml:space="preserve">order to judge </w:t>
      </w:r>
      <w:r>
        <w:rPr>
          <w:rFonts w:ascii="Palatino Linotype" w:hAnsi="Palatino Linotype" w:cs="Times New Roman"/>
          <w:sz w:val="24"/>
          <w:szCs w:val="24"/>
        </w:rPr>
        <w:t xml:space="preserve">the advantages that different people have compared with each other, we </w:t>
      </w:r>
      <w:r w:rsidR="007A7BE2">
        <w:rPr>
          <w:rFonts w:ascii="Palatino Linotype" w:hAnsi="Palatino Linotype" w:cs="Times New Roman"/>
          <w:sz w:val="24"/>
          <w:szCs w:val="24"/>
        </w:rPr>
        <w:t xml:space="preserve">must consider </w:t>
      </w:r>
      <w:r>
        <w:rPr>
          <w:rFonts w:ascii="Palatino Linotype" w:hAnsi="Palatino Linotype" w:cs="Times New Roman"/>
          <w:sz w:val="24"/>
          <w:szCs w:val="24"/>
        </w:rPr>
        <w:t xml:space="preserve">the overall capabilities they manage to enjoy. This is because the </w:t>
      </w:r>
      <w:r>
        <w:rPr>
          <w:rFonts w:ascii="Palatino Linotype" w:hAnsi="Palatino Linotype" w:cs="Times New Roman"/>
          <w:i/>
          <w:sz w:val="24"/>
          <w:szCs w:val="24"/>
        </w:rPr>
        <w:t xml:space="preserve">means </w:t>
      </w:r>
      <w:r>
        <w:rPr>
          <w:rFonts w:ascii="Palatino Linotype" w:hAnsi="Palatino Linotype" w:cs="Times New Roman"/>
          <w:sz w:val="24"/>
          <w:szCs w:val="24"/>
        </w:rPr>
        <w:t xml:space="preserve">of good living (such as wealth) are not themselves the </w:t>
      </w:r>
      <w:r>
        <w:rPr>
          <w:rFonts w:ascii="Palatino Linotype" w:hAnsi="Palatino Linotype" w:cs="Times New Roman"/>
          <w:i/>
          <w:sz w:val="24"/>
          <w:szCs w:val="24"/>
        </w:rPr>
        <w:t>ends</w:t>
      </w:r>
      <w:r>
        <w:rPr>
          <w:rFonts w:ascii="Palatino Linotype" w:hAnsi="Palatino Linotype" w:cs="Times New Roman"/>
          <w:sz w:val="24"/>
          <w:szCs w:val="24"/>
        </w:rPr>
        <w:t xml:space="preserve"> of good living. Instead of considering only the resources available to </w:t>
      </w:r>
      <w:r w:rsidR="001330C1">
        <w:rPr>
          <w:rFonts w:ascii="Palatino Linotype" w:hAnsi="Palatino Linotype" w:cs="Times New Roman"/>
          <w:sz w:val="24"/>
          <w:szCs w:val="24"/>
        </w:rPr>
        <w:t>a person</w:t>
      </w:r>
      <w:r>
        <w:rPr>
          <w:rFonts w:ascii="Palatino Linotype" w:hAnsi="Palatino Linotype" w:cs="Times New Roman"/>
          <w:sz w:val="24"/>
          <w:szCs w:val="24"/>
        </w:rPr>
        <w:t xml:space="preserve">, we should focus </w:t>
      </w:r>
      <w:r w:rsidR="007A7BE2">
        <w:rPr>
          <w:rFonts w:ascii="Palatino Linotype" w:hAnsi="Palatino Linotype" w:cs="Times New Roman"/>
          <w:sz w:val="24"/>
          <w:szCs w:val="24"/>
        </w:rPr>
        <w:t xml:space="preserve">also </w:t>
      </w:r>
      <w:r>
        <w:rPr>
          <w:rFonts w:ascii="Palatino Linotype" w:hAnsi="Palatino Linotype" w:cs="Times New Roman"/>
          <w:sz w:val="24"/>
          <w:szCs w:val="24"/>
        </w:rPr>
        <w:t xml:space="preserve">on the actual opportunities </w:t>
      </w:r>
      <w:r w:rsidR="001330C1">
        <w:rPr>
          <w:rFonts w:ascii="Palatino Linotype" w:hAnsi="Palatino Linotype" w:cs="Times New Roman"/>
          <w:sz w:val="24"/>
          <w:szCs w:val="24"/>
        </w:rPr>
        <w:t>that</w:t>
      </w:r>
      <w:r>
        <w:rPr>
          <w:rFonts w:ascii="Palatino Linotype" w:hAnsi="Palatino Linotype" w:cs="Times New Roman"/>
          <w:sz w:val="24"/>
          <w:szCs w:val="24"/>
        </w:rPr>
        <w:t xml:space="preserve"> person has.</w:t>
      </w:r>
      <w:r w:rsidR="001330C1">
        <w:rPr>
          <w:rFonts w:ascii="Palatino Linotype" w:hAnsi="Palatino Linotype" w:cs="Times New Roman"/>
          <w:sz w:val="24"/>
          <w:szCs w:val="24"/>
        </w:rPr>
        <w:t xml:space="preserve"> D</w:t>
      </w:r>
      <w:r>
        <w:rPr>
          <w:rFonts w:ascii="Palatino Linotype" w:hAnsi="Palatino Linotype" w:cs="Times New Roman"/>
          <w:sz w:val="24"/>
          <w:szCs w:val="24"/>
        </w:rPr>
        <w:t>ifferences in resources can be compounded by differential abilities to convert resources into good living. For example, disabled people typically earn less than the able-bodied, but they also have a greater need for income than the able-bodied because their disability impairs conversion of resources into good living. This “conversion handicap” compounds the initial “</w:t>
      </w:r>
      <w:r w:rsidR="00BC674F">
        <w:rPr>
          <w:rFonts w:ascii="Palatino Linotype" w:hAnsi="Palatino Linotype" w:cs="Times New Roman"/>
          <w:sz w:val="24"/>
          <w:szCs w:val="24"/>
        </w:rPr>
        <w:t>resource</w:t>
      </w:r>
      <w:r>
        <w:rPr>
          <w:rFonts w:ascii="Palatino Linotype" w:hAnsi="Palatino Linotype" w:cs="Times New Roman"/>
          <w:sz w:val="24"/>
          <w:szCs w:val="24"/>
        </w:rPr>
        <w:t xml:space="preserve"> handicap”.</w:t>
      </w:r>
      <w:r w:rsidR="001330C1">
        <w:rPr>
          <w:rFonts w:ascii="Palatino Linotype" w:hAnsi="Palatino Linotype" w:cs="Times New Roman"/>
          <w:sz w:val="24"/>
          <w:szCs w:val="24"/>
        </w:rPr>
        <w:t xml:space="preserve"> To avert manifest injustice, we must understand and address the nature and source of capability deprivation.</w:t>
      </w:r>
    </w:p>
    <w:p w14:paraId="7C5DABD8" w14:textId="733F145B" w:rsidR="00BC674F" w:rsidRDefault="00BC674F" w:rsidP="00BC674F">
      <w:pPr>
        <w:rPr>
          <w:rFonts w:ascii="Palatino Linotype" w:hAnsi="Palatino Linotype" w:cs="Times New Roman"/>
          <w:b/>
          <w:sz w:val="24"/>
          <w:szCs w:val="24"/>
        </w:rPr>
      </w:pPr>
      <w:r>
        <w:rPr>
          <w:rFonts w:ascii="Palatino Linotype" w:hAnsi="Palatino Linotype" w:cs="Times New Roman"/>
          <w:b/>
          <w:sz w:val="24"/>
          <w:szCs w:val="24"/>
        </w:rPr>
        <w:t>Major Goals</w:t>
      </w:r>
    </w:p>
    <w:p w14:paraId="052BA11F" w14:textId="046CA0BE" w:rsidR="00BC674F" w:rsidRDefault="00BC674F">
      <w:pPr>
        <w:rPr>
          <w:rFonts w:ascii="Palatino Linotype" w:hAnsi="Palatino Linotype" w:cs="Times New Roman"/>
          <w:sz w:val="24"/>
          <w:szCs w:val="24"/>
        </w:rPr>
      </w:pPr>
      <w:r>
        <w:rPr>
          <w:rFonts w:ascii="Palatino Linotype" w:hAnsi="Palatino Linotype" w:cs="Times New Roman"/>
          <w:sz w:val="24"/>
          <w:szCs w:val="24"/>
        </w:rPr>
        <w:t>You would like to see the assembly implement distributive justice in a form that</w:t>
      </w:r>
      <w:r w:rsidR="007A7BE2">
        <w:rPr>
          <w:rFonts w:ascii="Palatino Linotype" w:hAnsi="Palatino Linotype" w:cs="Times New Roman"/>
          <w:sz w:val="24"/>
          <w:szCs w:val="24"/>
        </w:rPr>
        <w:t xml:space="preserve"> increases capabilities across society</w:t>
      </w:r>
      <w:r>
        <w:rPr>
          <w:rFonts w:ascii="Palatino Linotype" w:hAnsi="Palatino Linotype" w:cs="Times New Roman"/>
          <w:sz w:val="24"/>
          <w:szCs w:val="24"/>
        </w:rPr>
        <w:t>. When considering whether to raise or lower national welfare provisions, you will be inclined to vote for proposals that increase capabilities, but you will</w:t>
      </w:r>
      <w:r w:rsidR="007A7BE2">
        <w:rPr>
          <w:rFonts w:ascii="Palatino Linotype" w:hAnsi="Palatino Linotype" w:cs="Times New Roman"/>
          <w:sz w:val="24"/>
          <w:szCs w:val="24"/>
        </w:rPr>
        <w:t xml:space="preserve"> likely</w:t>
      </w:r>
      <w:r>
        <w:rPr>
          <w:rFonts w:ascii="Palatino Linotype" w:hAnsi="Palatino Linotype" w:cs="Times New Roman"/>
          <w:sz w:val="24"/>
          <w:szCs w:val="24"/>
        </w:rPr>
        <w:t xml:space="preserve"> be disinclined to support changes to the welfare system for other reasons. For example, if you encounter a proposal that purports to increase justice by increasing (or decreasing) redistribution, you will have to decide </w:t>
      </w:r>
      <w:r w:rsidR="007A7BE2">
        <w:rPr>
          <w:rFonts w:ascii="Palatino Linotype" w:hAnsi="Palatino Linotype" w:cs="Times New Roman"/>
          <w:sz w:val="24"/>
          <w:szCs w:val="24"/>
        </w:rPr>
        <w:t>whether or not</w:t>
      </w:r>
      <w:r>
        <w:rPr>
          <w:rFonts w:ascii="Palatino Linotype" w:hAnsi="Palatino Linotype" w:cs="Times New Roman"/>
          <w:sz w:val="24"/>
          <w:szCs w:val="24"/>
        </w:rPr>
        <w:t xml:space="preserve"> that redistribution would actually </w:t>
      </w:r>
      <w:r w:rsidR="007A7BE2">
        <w:rPr>
          <w:rFonts w:ascii="Palatino Linotype" w:hAnsi="Palatino Linotype" w:cs="Times New Roman"/>
          <w:sz w:val="24"/>
          <w:szCs w:val="24"/>
        </w:rPr>
        <w:t>increase the capabilities of the people concerned</w:t>
      </w:r>
      <w:r>
        <w:rPr>
          <w:rFonts w:ascii="Palatino Linotype" w:hAnsi="Palatino Linotype" w:cs="Times New Roman"/>
          <w:sz w:val="24"/>
          <w:szCs w:val="24"/>
        </w:rPr>
        <w:t>. Recall that you do not think resources are irrelevant, but</w:t>
      </w:r>
      <w:r w:rsidR="007A7BE2">
        <w:rPr>
          <w:rFonts w:ascii="Palatino Linotype" w:hAnsi="Palatino Linotype" w:cs="Times New Roman"/>
          <w:sz w:val="24"/>
          <w:szCs w:val="24"/>
        </w:rPr>
        <w:t xml:space="preserve"> rather</w:t>
      </w:r>
      <w:r>
        <w:rPr>
          <w:rFonts w:ascii="Palatino Linotype" w:hAnsi="Palatino Linotype" w:cs="Times New Roman"/>
          <w:sz w:val="24"/>
          <w:szCs w:val="24"/>
        </w:rPr>
        <w:t xml:space="preserve"> that resource endowments should be considered </w:t>
      </w:r>
      <w:r w:rsidR="007A7BE2">
        <w:rPr>
          <w:rFonts w:ascii="Palatino Linotype" w:hAnsi="Palatino Linotype" w:cs="Times New Roman"/>
          <w:sz w:val="24"/>
          <w:szCs w:val="24"/>
        </w:rPr>
        <w:t>only to the extent that they can be converted into capabilities.</w:t>
      </w:r>
    </w:p>
    <w:p w14:paraId="07AC1698" w14:textId="247AB2C8" w:rsidR="001330C1" w:rsidRDefault="00BC674F">
      <w:pPr>
        <w:rPr>
          <w:rFonts w:ascii="Palatino Linotype" w:hAnsi="Palatino Linotype" w:cs="Times New Roman"/>
          <w:sz w:val="24"/>
          <w:szCs w:val="24"/>
        </w:rPr>
      </w:pPr>
      <w:r>
        <w:rPr>
          <w:rFonts w:ascii="Palatino Linotype" w:hAnsi="Palatino Linotype" w:cs="Times New Roman"/>
          <w:sz w:val="24"/>
          <w:szCs w:val="24"/>
        </w:rPr>
        <w:lastRenderedPageBreak/>
        <w:t xml:space="preserve">Your views do not directly determine your </w:t>
      </w:r>
      <w:r w:rsidR="007A7BE2">
        <w:rPr>
          <w:rFonts w:ascii="Palatino Linotype" w:hAnsi="Palatino Linotype" w:cs="Times New Roman"/>
          <w:sz w:val="24"/>
          <w:szCs w:val="24"/>
        </w:rPr>
        <w:t>positions</w:t>
      </w:r>
      <w:r>
        <w:rPr>
          <w:rFonts w:ascii="Palatino Linotype" w:hAnsi="Palatino Linotype" w:cs="Times New Roman"/>
          <w:sz w:val="24"/>
          <w:szCs w:val="24"/>
        </w:rPr>
        <w:t xml:space="preserve"> on immigration policy</w:t>
      </w:r>
      <w:r w:rsidR="007A7BE2">
        <w:rPr>
          <w:rFonts w:ascii="Palatino Linotype" w:hAnsi="Palatino Linotype" w:cs="Times New Roman"/>
          <w:sz w:val="24"/>
          <w:szCs w:val="24"/>
        </w:rPr>
        <w:t xml:space="preserve"> or minority rights</w:t>
      </w:r>
      <w:r>
        <w:rPr>
          <w:rFonts w:ascii="Palatino Linotype" w:hAnsi="Palatino Linotype" w:cs="Times New Roman"/>
          <w:sz w:val="24"/>
          <w:szCs w:val="24"/>
        </w:rPr>
        <w:t>, making you a crucial swing voter. However, you will look closely at the justifications offered by others for particular policies. These will often involve discussions of justice, and you will be very interested to know how this concept is being defined, and whether it accommodates capabilities</w:t>
      </w:r>
      <w:r w:rsidR="007A7BE2">
        <w:rPr>
          <w:rFonts w:ascii="Palatino Linotype" w:hAnsi="Palatino Linotype" w:cs="Times New Roman"/>
          <w:sz w:val="24"/>
          <w:szCs w:val="24"/>
        </w:rPr>
        <w:t xml:space="preserve">. </w:t>
      </w:r>
    </w:p>
    <w:p w14:paraId="596F2FA2" w14:textId="61C878CA" w:rsidR="00AF521D" w:rsidRPr="00AF521D" w:rsidRDefault="00AF521D" w:rsidP="00AF521D">
      <w:pPr>
        <w:rPr>
          <w:rFonts w:ascii="Palatino Linotype" w:hAnsi="Palatino Linotype" w:cs="Times New Roman"/>
          <w:sz w:val="24"/>
          <w:szCs w:val="24"/>
        </w:rPr>
      </w:pPr>
      <w:r w:rsidRPr="00AF521D">
        <w:rPr>
          <w:rFonts w:ascii="Palatino Linotype" w:hAnsi="Palatino Linotype" w:cs="Times New Roman"/>
          <w:sz w:val="24"/>
          <w:szCs w:val="24"/>
        </w:rPr>
        <w:t xml:space="preserve">Unlike some other characters, you have a separate issue of concern. The United Nations will soon review its Human Development Index (HDI), an international ranking of countries according to their level of development. The notion of development that the HDI has traditionally employed is based on capabilities, reflecting </w:t>
      </w:r>
      <w:r>
        <w:rPr>
          <w:rFonts w:ascii="Palatino Linotype" w:hAnsi="Palatino Linotype" w:cs="Times New Roman"/>
          <w:sz w:val="24"/>
          <w:szCs w:val="24"/>
        </w:rPr>
        <w:t>your involvement</w:t>
      </w:r>
      <w:r w:rsidRPr="00AF521D">
        <w:rPr>
          <w:rFonts w:ascii="Palatino Linotype" w:hAnsi="Palatino Linotype" w:cs="Times New Roman"/>
          <w:sz w:val="24"/>
          <w:szCs w:val="24"/>
        </w:rPr>
        <w:t xml:space="preserve">. The review, however, means there is a real possibility that that may change. You believe that the HDI should be not </w:t>
      </w:r>
      <w:proofErr w:type="gramStart"/>
      <w:r w:rsidRPr="00AF521D">
        <w:rPr>
          <w:rFonts w:ascii="Palatino Linotype" w:hAnsi="Palatino Linotype" w:cs="Times New Roman"/>
          <w:sz w:val="24"/>
          <w:szCs w:val="24"/>
        </w:rPr>
        <w:t>be</w:t>
      </w:r>
      <w:proofErr w:type="gramEnd"/>
      <w:r w:rsidRPr="00AF521D">
        <w:rPr>
          <w:rFonts w:ascii="Palatino Linotype" w:hAnsi="Palatino Linotype" w:cs="Times New Roman"/>
          <w:sz w:val="24"/>
          <w:szCs w:val="24"/>
        </w:rPr>
        <w:t xml:space="preserve"> revised but rather should continue to be broadly based on the notion of capabilities. It will be a major victory for you if you can convince the assembly to pass a resolution, written by you, stating as much. The purpose of doing so will be to send a message to the UN in the hope of influence its review. </w:t>
      </w:r>
    </w:p>
    <w:p w14:paraId="4D29A5BE" w14:textId="591ACC01" w:rsidR="00AF521D" w:rsidRPr="00AF521D" w:rsidRDefault="00AF521D" w:rsidP="00AF521D">
      <w:pPr>
        <w:rPr>
          <w:rFonts w:ascii="Palatino Linotype" w:hAnsi="Palatino Linotype" w:cs="Times New Roman"/>
          <w:sz w:val="24"/>
          <w:szCs w:val="24"/>
        </w:rPr>
      </w:pPr>
      <w:r w:rsidRPr="00AF521D">
        <w:rPr>
          <w:rFonts w:ascii="Palatino Linotype" w:hAnsi="Palatino Linotype" w:cs="Times New Roman"/>
          <w:sz w:val="24"/>
          <w:szCs w:val="24"/>
        </w:rPr>
        <w:t xml:space="preserve"> Note that your resolution does not need to outline the particulars of the HDI in any detail: your concern is with the philosophy of its overall approach. So long as you can convince the assembly to endorse your broad philosophy as it pertains to the HDI, you will have achieved a significant personal victory. But be warned: there may be other players in the game who want the HDI to take a different approach. Remember that you can bargain with factions and other </w:t>
      </w:r>
      <w:proofErr w:type="spellStart"/>
      <w:r w:rsidRPr="00AF521D">
        <w:rPr>
          <w:rFonts w:ascii="Palatino Linotype" w:hAnsi="Palatino Linotype" w:cs="Times New Roman"/>
          <w:sz w:val="24"/>
          <w:szCs w:val="24"/>
        </w:rPr>
        <w:t>indeterminates</w:t>
      </w:r>
      <w:proofErr w:type="spellEnd"/>
      <w:r w:rsidRPr="00AF521D">
        <w:rPr>
          <w:rFonts w:ascii="Palatino Linotype" w:hAnsi="Palatino Linotype" w:cs="Times New Roman"/>
          <w:sz w:val="24"/>
          <w:szCs w:val="24"/>
        </w:rPr>
        <w:t>, possibly voting to support a measure of theirs in return for their support of yours.</w:t>
      </w:r>
      <w:r>
        <w:rPr>
          <w:rFonts w:ascii="Palatino Linotype" w:hAnsi="Palatino Linotype" w:cs="Times New Roman"/>
          <w:sz w:val="24"/>
          <w:szCs w:val="24"/>
        </w:rPr>
        <w:t xml:space="preserve"> </w:t>
      </w:r>
      <w:r w:rsidRPr="00AF521D">
        <w:rPr>
          <w:rFonts w:ascii="Palatino Linotype" w:hAnsi="Palatino Linotype" w:cs="Times New Roman"/>
          <w:sz w:val="24"/>
          <w:szCs w:val="24"/>
        </w:rPr>
        <w:t>More information on the HDI is available at: </w:t>
      </w:r>
      <w:r w:rsidR="00F82156">
        <w:fldChar w:fldCharType="begin"/>
      </w:r>
      <w:r w:rsidR="00F82156">
        <w:instrText xml:space="preserve"> HYPERLINK "h</w:instrText>
      </w:r>
      <w:r w:rsidR="00F82156">
        <w:instrText xml:space="preserve">ttp://hdr.undp.org/en/humandev" \t "_blank" \o "http://hdr.undp.org/en/humandev
Cmd+Click to follow link" </w:instrText>
      </w:r>
      <w:r w:rsidR="00F82156">
        <w:fldChar w:fldCharType="separate"/>
      </w:r>
      <w:r w:rsidRPr="00AF521D">
        <w:rPr>
          <w:rStyle w:val="Hyperlink"/>
          <w:rFonts w:ascii="Palatino Linotype" w:hAnsi="Palatino Linotype" w:cs="Times New Roman"/>
          <w:sz w:val="24"/>
          <w:szCs w:val="24"/>
        </w:rPr>
        <w:t>http://hdr.undp.org/en/humandev</w:t>
      </w:r>
      <w:r w:rsidR="00F82156">
        <w:rPr>
          <w:rStyle w:val="Hyperlink"/>
          <w:rFonts w:ascii="Palatino Linotype" w:hAnsi="Palatino Linotype" w:cs="Times New Roman"/>
          <w:sz w:val="24"/>
          <w:szCs w:val="24"/>
        </w:rPr>
        <w:fldChar w:fldCharType="end"/>
      </w:r>
      <w:r w:rsidRPr="00AF521D">
        <w:rPr>
          <w:rFonts w:ascii="Palatino Linotype" w:hAnsi="Palatino Linotype" w:cs="Times New Roman"/>
          <w:sz w:val="24"/>
          <w:szCs w:val="24"/>
        </w:rPr>
        <w:t>. See in particular the section, “Intellectual and Historical Underpinnings.”</w:t>
      </w:r>
    </w:p>
    <w:p w14:paraId="12295649" w14:textId="77777777" w:rsidR="00AF521D" w:rsidRDefault="00AF521D">
      <w:pPr>
        <w:rPr>
          <w:rFonts w:ascii="Palatino Linotype" w:hAnsi="Palatino Linotype" w:cs="Times New Roman"/>
          <w:sz w:val="24"/>
          <w:szCs w:val="24"/>
        </w:rPr>
      </w:pPr>
    </w:p>
    <w:p w14:paraId="287BC33B" w14:textId="4F78B611" w:rsidR="001330C1" w:rsidRPr="001330C1" w:rsidRDefault="001330C1">
      <w:pPr>
        <w:rPr>
          <w:rFonts w:ascii="Palatino Linotype" w:hAnsi="Palatino Linotype" w:cs="Times New Roman"/>
          <w:b/>
          <w:sz w:val="24"/>
          <w:szCs w:val="24"/>
        </w:rPr>
      </w:pPr>
      <w:r>
        <w:rPr>
          <w:rFonts w:ascii="Palatino Linotype" w:hAnsi="Palatino Linotype" w:cs="Times New Roman"/>
          <w:b/>
          <w:sz w:val="24"/>
          <w:szCs w:val="24"/>
        </w:rPr>
        <w:t>Tips and Strategies</w:t>
      </w:r>
    </w:p>
    <w:p w14:paraId="19627085" w14:textId="13187B38" w:rsidR="001330C1" w:rsidRDefault="00EC7D48" w:rsidP="001330C1">
      <w:pPr>
        <w:rPr>
          <w:rFonts w:ascii="Palatino Linotype" w:hAnsi="Palatino Linotype" w:cs="Times New Roman"/>
          <w:sz w:val="24"/>
          <w:szCs w:val="24"/>
        </w:rPr>
      </w:pPr>
      <w:r>
        <w:rPr>
          <w:rFonts w:ascii="Palatino Linotype" w:hAnsi="Palatino Linotype" w:cs="Times New Roman"/>
          <w:sz w:val="24"/>
          <w:szCs w:val="24"/>
        </w:rPr>
        <w:t>For these reasons, you are skeptical of the Uniform Liberalism approach</w:t>
      </w:r>
      <w:r w:rsidR="001330C1">
        <w:rPr>
          <w:rFonts w:ascii="Palatino Linotype" w:hAnsi="Palatino Linotype" w:cs="Times New Roman"/>
          <w:sz w:val="24"/>
          <w:szCs w:val="24"/>
        </w:rPr>
        <w:t>, particularly of Rawls’ difference principle</w:t>
      </w:r>
      <w:r>
        <w:rPr>
          <w:rFonts w:ascii="Palatino Linotype" w:hAnsi="Palatino Linotype" w:cs="Times New Roman"/>
          <w:sz w:val="24"/>
          <w:szCs w:val="24"/>
        </w:rPr>
        <w:t>. The full rigor of social deprivation combines conversion handicaps with earnings handicaps</w:t>
      </w:r>
      <w:r w:rsidR="001330C1">
        <w:rPr>
          <w:rFonts w:ascii="Palatino Linotype" w:hAnsi="Palatino Linotype" w:cs="Times New Roman"/>
          <w:sz w:val="24"/>
          <w:szCs w:val="24"/>
        </w:rPr>
        <w:t xml:space="preserve">, and any attempt to redress manifest injustice must grapple seriously with both. </w:t>
      </w:r>
      <w:r w:rsidR="001330C1" w:rsidRPr="001330C1">
        <w:rPr>
          <w:rFonts w:ascii="Palatino Linotype" w:hAnsi="Palatino Linotype" w:cs="Times New Roman"/>
          <w:sz w:val="24"/>
          <w:szCs w:val="24"/>
        </w:rPr>
        <w:t>Understanding the nature and</w:t>
      </w:r>
      <w:r w:rsidR="001330C1">
        <w:rPr>
          <w:rFonts w:ascii="Palatino Linotype" w:hAnsi="Palatino Linotype" w:cs="Times New Roman"/>
          <w:sz w:val="24"/>
          <w:szCs w:val="24"/>
        </w:rPr>
        <w:t xml:space="preserve"> </w:t>
      </w:r>
      <w:r w:rsidR="001330C1" w:rsidRPr="001330C1">
        <w:rPr>
          <w:rFonts w:ascii="Palatino Linotype" w:hAnsi="Palatino Linotype" w:cs="Times New Roman"/>
          <w:sz w:val="24"/>
          <w:szCs w:val="24"/>
        </w:rPr>
        <w:t>sources of capability deprivation and inequity is central to</w:t>
      </w:r>
      <w:r w:rsidR="001330C1">
        <w:rPr>
          <w:rFonts w:ascii="Palatino Linotype" w:hAnsi="Palatino Linotype" w:cs="Times New Roman"/>
          <w:sz w:val="24"/>
          <w:szCs w:val="24"/>
        </w:rPr>
        <w:t xml:space="preserve"> </w:t>
      </w:r>
      <w:r w:rsidR="001330C1" w:rsidRPr="001330C1">
        <w:rPr>
          <w:rFonts w:ascii="Palatino Linotype" w:hAnsi="Palatino Linotype" w:cs="Times New Roman"/>
          <w:sz w:val="24"/>
          <w:szCs w:val="24"/>
        </w:rPr>
        <w:t xml:space="preserve">removing </w:t>
      </w:r>
      <w:r w:rsidR="001330C1">
        <w:rPr>
          <w:rFonts w:ascii="Palatino Linotype" w:hAnsi="Palatino Linotype" w:cs="Times New Roman"/>
          <w:sz w:val="24"/>
          <w:szCs w:val="24"/>
        </w:rPr>
        <w:t>m</w:t>
      </w:r>
      <w:r w:rsidR="001330C1" w:rsidRPr="001330C1">
        <w:rPr>
          <w:rFonts w:ascii="Palatino Linotype" w:hAnsi="Palatino Linotype" w:cs="Times New Roman"/>
          <w:sz w:val="24"/>
          <w:szCs w:val="24"/>
        </w:rPr>
        <w:t>anifest injustice</w:t>
      </w:r>
      <w:r w:rsidR="001330C1">
        <w:rPr>
          <w:rFonts w:ascii="Palatino Linotype" w:hAnsi="Palatino Linotype" w:cs="Times New Roman"/>
          <w:sz w:val="24"/>
          <w:szCs w:val="24"/>
        </w:rPr>
        <w:t>s. T</w:t>
      </w:r>
      <w:r w:rsidR="001330C1" w:rsidRPr="001330C1">
        <w:rPr>
          <w:rFonts w:ascii="Palatino Linotype" w:hAnsi="Palatino Linotype" w:cs="Times New Roman"/>
          <w:sz w:val="24"/>
          <w:szCs w:val="24"/>
        </w:rPr>
        <w:t>he capability metric is superior to a resource</w:t>
      </w:r>
      <w:r w:rsidR="001330C1">
        <w:rPr>
          <w:rFonts w:ascii="Palatino Linotype" w:hAnsi="Palatino Linotype" w:cs="Times New Roman"/>
          <w:sz w:val="24"/>
          <w:szCs w:val="24"/>
        </w:rPr>
        <w:t xml:space="preserve"> </w:t>
      </w:r>
      <w:r w:rsidR="001330C1" w:rsidRPr="001330C1">
        <w:rPr>
          <w:rFonts w:ascii="Palatino Linotype" w:hAnsi="Palatino Linotype" w:cs="Times New Roman"/>
          <w:sz w:val="24"/>
          <w:szCs w:val="24"/>
        </w:rPr>
        <w:t xml:space="preserve">metric </w:t>
      </w:r>
      <w:r w:rsidR="007A7BE2">
        <w:rPr>
          <w:rFonts w:ascii="Palatino Linotype" w:hAnsi="Palatino Linotype" w:cs="Times New Roman"/>
          <w:sz w:val="24"/>
          <w:szCs w:val="24"/>
        </w:rPr>
        <w:t xml:space="preserve">for this purpose </w:t>
      </w:r>
      <w:r w:rsidR="001330C1" w:rsidRPr="001330C1">
        <w:rPr>
          <w:rFonts w:ascii="Palatino Linotype" w:hAnsi="Palatino Linotype" w:cs="Times New Roman"/>
          <w:sz w:val="24"/>
          <w:szCs w:val="24"/>
        </w:rPr>
        <w:t>because it focuses on ends rather than on means, can better</w:t>
      </w:r>
      <w:r w:rsidR="001330C1">
        <w:rPr>
          <w:rFonts w:ascii="Palatino Linotype" w:hAnsi="Palatino Linotype" w:cs="Times New Roman"/>
          <w:sz w:val="24"/>
          <w:szCs w:val="24"/>
        </w:rPr>
        <w:t xml:space="preserve"> </w:t>
      </w:r>
      <w:r w:rsidR="001330C1" w:rsidRPr="001330C1">
        <w:rPr>
          <w:rFonts w:ascii="Palatino Linotype" w:hAnsi="Palatino Linotype" w:cs="Times New Roman"/>
          <w:sz w:val="24"/>
          <w:szCs w:val="24"/>
        </w:rPr>
        <w:t xml:space="preserve">handle </w:t>
      </w:r>
      <w:r w:rsidR="001330C1" w:rsidRPr="001330C1">
        <w:rPr>
          <w:rFonts w:ascii="Palatino Linotype" w:hAnsi="Palatino Linotype" w:cs="Times New Roman"/>
          <w:sz w:val="24"/>
          <w:szCs w:val="24"/>
        </w:rPr>
        <w:lastRenderedPageBreak/>
        <w:t>discrimination against the disabled, is properly sensitive to</w:t>
      </w:r>
      <w:r w:rsidR="001330C1">
        <w:rPr>
          <w:rFonts w:ascii="Palatino Linotype" w:hAnsi="Palatino Linotype" w:cs="Times New Roman"/>
          <w:sz w:val="24"/>
          <w:szCs w:val="24"/>
        </w:rPr>
        <w:t xml:space="preserve"> </w:t>
      </w:r>
      <w:r w:rsidR="001330C1" w:rsidRPr="001330C1">
        <w:rPr>
          <w:rFonts w:ascii="Palatino Linotype" w:hAnsi="Palatino Linotype" w:cs="Times New Roman"/>
          <w:sz w:val="24"/>
          <w:szCs w:val="24"/>
        </w:rPr>
        <w:t>individual variations in functioning that have democratic import, and</w:t>
      </w:r>
      <w:r w:rsidR="001330C1">
        <w:rPr>
          <w:rFonts w:ascii="Palatino Linotype" w:hAnsi="Palatino Linotype" w:cs="Times New Roman"/>
          <w:sz w:val="24"/>
          <w:szCs w:val="24"/>
        </w:rPr>
        <w:t xml:space="preserve"> </w:t>
      </w:r>
      <w:r w:rsidR="001330C1" w:rsidRPr="001330C1">
        <w:rPr>
          <w:rFonts w:ascii="Palatino Linotype" w:hAnsi="Palatino Linotype" w:cs="Times New Roman"/>
          <w:sz w:val="24"/>
          <w:szCs w:val="24"/>
        </w:rPr>
        <w:t>is well suited to guide the just delivery of public services, especially in</w:t>
      </w:r>
      <w:r w:rsidR="001330C1">
        <w:rPr>
          <w:rFonts w:ascii="Palatino Linotype" w:hAnsi="Palatino Linotype" w:cs="Times New Roman"/>
          <w:sz w:val="24"/>
          <w:szCs w:val="24"/>
        </w:rPr>
        <w:t xml:space="preserve"> </w:t>
      </w:r>
      <w:r w:rsidR="001330C1" w:rsidRPr="001330C1">
        <w:rPr>
          <w:rFonts w:ascii="Palatino Linotype" w:hAnsi="Palatino Linotype" w:cs="Times New Roman"/>
          <w:sz w:val="24"/>
          <w:szCs w:val="24"/>
        </w:rPr>
        <w:t>health and education.</w:t>
      </w:r>
    </w:p>
    <w:p w14:paraId="318D7D3B" w14:textId="0EDD1C96" w:rsidR="000221DF" w:rsidRPr="00EC7D48" w:rsidRDefault="000221DF" w:rsidP="001330C1">
      <w:pPr>
        <w:rPr>
          <w:rFonts w:ascii="Palatino Linotype" w:hAnsi="Palatino Linotype" w:cs="Times New Roman"/>
          <w:sz w:val="24"/>
          <w:szCs w:val="24"/>
        </w:rPr>
      </w:pPr>
      <w:r>
        <w:rPr>
          <w:rFonts w:ascii="Palatino Linotype" w:hAnsi="Palatino Linotype" w:cs="Times New Roman"/>
          <w:sz w:val="24"/>
          <w:szCs w:val="24"/>
        </w:rPr>
        <w:t xml:space="preserve">Among the </w:t>
      </w:r>
      <w:proofErr w:type="spellStart"/>
      <w:r>
        <w:rPr>
          <w:rFonts w:ascii="Palatino Linotype" w:hAnsi="Palatino Linotype" w:cs="Times New Roman"/>
          <w:sz w:val="24"/>
          <w:szCs w:val="24"/>
        </w:rPr>
        <w:t>indeterminates</w:t>
      </w:r>
      <w:proofErr w:type="spellEnd"/>
      <w:r>
        <w:rPr>
          <w:rFonts w:ascii="Palatino Linotype" w:hAnsi="Palatino Linotype" w:cs="Times New Roman"/>
          <w:sz w:val="24"/>
          <w:szCs w:val="24"/>
        </w:rPr>
        <w:t xml:space="preserve">, </w:t>
      </w:r>
      <w:r w:rsidR="00194B60">
        <w:rPr>
          <w:rFonts w:ascii="Palatino Linotype" w:hAnsi="Palatino Linotype" w:cs="Times New Roman"/>
          <w:sz w:val="24"/>
          <w:szCs w:val="24"/>
        </w:rPr>
        <w:t xml:space="preserve">any followers of </w:t>
      </w:r>
      <w:r>
        <w:rPr>
          <w:rFonts w:ascii="Palatino Linotype" w:hAnsi="Palatino Linotype" w:cs="Times New Roman"/>
          <w:sz w:val="24"/>
          <w:szCs w:val="24"/>
        </w:rPr>
        <w:t>Martha Nussbaum will be your closest all</w:t>
      </w:r>
      <w:r w:rsidR="00194B60">
        <w:rPr>
          <w:rFonts w:ascii="Palatino Linotype" w:hAnsi="Palatino Linotype" w:cs="Times New Roman"/>
          <w:sz w:val="24"/>
          <w:szCs w:val="24"/>
        </w:rPr>
        <w:t>ies</w:t>
      </w:r>
      <w:r>
        <w:rPr>
          <w:rFonts w:ascii="Palatino Linotype" w:hAnsi="Palatino Linotype" w:cs="Times New Roman"/>
          <w:sz w:val="24"/>
          <w:szCs w:val="24"/>
        </w:rPr>
        <w:t>, and it is difficult to imagine a situation where your positions would diverge</w:t>
      </w:r>
      <w:r w:rsidR="007A7BE2">
        <w:rPr>
          <w:rFonts w:ascii="Palatino Linotype" w:hAnsi="Palatino Linotype" w:cs="Times New Roman"/>
          <w:sz w:val="24"/>
          <w:szCs w:val="24"/>
        </w:rPr>
        <w:t xml:space="preserve"> (except perhaps her “clusters” approach to capability)</w:t>
      </w:r>
      <w:r>
        <w:rPr>
          <w:rFonts w:ascii="Palatino Linotype" w:hAnsi="Palatino Linotype" w:cs="Times New Roman"/>
          <w:sz w:val="24"/>
          <w:szCs w:val="24"/>
        </w:rPr>
        <w:t xml:space="preserve">. </w:t>
      </w:r>
      <w:r w:rsidR="00194B60">
        <w:rPr>
          <w:rFonts w:ascii="Palatino Linotype" w:hAnsi="Palatino Linotype" w:cs="Times New Roman"/>
          <w:sz w:val="24"/>
          <w:szCs w:val="24"/>
        </w:rPr>
        <w:t xml:space="preserve">Other potential allies included advocates of </w:t>
      </w:r>
      <w:r>
        <w:rPr>
          <w:rFonts w:ascii="Palatino Linotype" w:hAnsi="Palatino Linotype" w:cs="Times New Roman"/>
          <w:sz w:val="24"/>
          <w:szCs w:val="24"/>
        </w:rPr>
        <w:t xml:space="preserve">Michael </w:t>
      </w:r>
      <w:proofErr w:type="spellStart"/>
      <w:r>
        <w:rPr>
          <w:rFonts w:ascii="Palatino Linotype" w:hAnsi="Palatino Linotype" w:cs="Times New Roman"/>
          <w:sz w:val="24"/>
          <w:szCs w:val="24"/>
        </w:rPr>
        <w:t>Walzer’s</w:t>
      </w:r>
      <w:proofErr w:type="spellEnd"/>
      <w:r>
        <w:rPr>
          <w:rFonts w:ascii="Palatino Linotype" w:hAnsi="Palatino Linotype" w:cs="Times New Roman"/>
          <w:sz w:val="24"/>
          <w:szCs w:val="24"/>
        </w:rPr>
        <w:t xml:space="preserve"> idea of complex equality</w:t>
      </w:r>
      <w:r w:rsidR="00F82156">
        <w:rPr>
          <w:rFonts w:ascii="Palatino Linotype" w:hAnsi="Palatino Linotype" w:cs="Times New Roman"/>
          <w:sz w:val="24"/>
          <w:szCs w:val="24"/>
        </w:rPr>
        <w:t xml:space="preserve"> (should there be any in the game)</w:t>
      </w:r>
      <w:bookmarkStart w:id="0" w:name="_GoBack"/>
      <w:bookmarkEnd w:id="0"/>
      <w:r w:rsidR="00194B60">
        <w:rPr>
          <w:rFonts w:ascii="Palatino Linotype" w:hAnsi="Palatino Linotype" w:cs="Times New Roman"/>
          <w:sz w:val="24"/>
          <w:szCs w:val="24"/>
        </w:rPr>
        <w:t>, which</w:t>
      </w:r>
      <w:r>
        <w:rPr>
          <w:rFonts w:ascii="Palatino Linotype" w:hAnsi="Palatino Linotype" w:cs="Times New Roman"/>
          <w:sz w:val="24"/>
          <w:szCs w:val="24"/>
        </w:rPr>
        <w:t xml:space="preserve"> overlaps with the capabilities approach to the extent that it seeks to create multiple distinct realms of value</w:t>
      </w:r>
      <w:r w:rsidR="00194B60">
        <w:rPr>
          <w:rFonts w:ascii="Palatino Linotype" w:hAnsi="Palatino Linotype" w:cs="Times New Roman"/>
          <w:sz w:val="24"/>
          <w:szCs w:val="24"/>
        </w:rPr>
        <w:t xml:space="preserve"> (</w:t>
      </w:r>
      <w:r>
        <w:rPr>
          <w:rFonts w:ascii="Palatino Linotype" w:hAnsi="Palatino Linotype" w:cs="Times New Roman"/>
          <w:sz w:val="24"/>
          <w:szCs w:val="24"/>
        </w:rPr>
        <w:t xml:space="preserve">though a </w:t>
      </w:r>
      <w:proofErr w:type="spellStart"/>
      <w:r>
        <w:rPr>
          <w:rFonts w:ascii="Palatino Linotype" w:hAnsi="Palatino Linotype" w:cs="Times New Roman"/>
          <w:sz w:val="24"/>
          <w:szCs w:val="24"/>
        </w:rPr>
        <w:t>Walzerite</w:t>
      </w:r>
      <w:proofErr w:type="spellEnd"/>
      <w:r>
        <w:rPr>
          <w:rFonts w:ascii="Palatino Linotype" w:hAnsi="Palatino Linotype" w:cs="Times New Roman"/>
          <w:sz w:val="24"/>
          <w:szCs w:val="24"/>
        </w:rPr>
        <w:t xml:space="preserve"> might be prepared to tolerate more injustice across capabilities if it were counterbalanced elsewhere). </w:t>
      </w:r>
      <w:r w:rsidR="00194B60">
        <w:rPr>
          <w:rFonts w:ascii="Palatino Linotype" w:hAnsi="Palatino Linotype" w:cs="Times New Roman"/>
          <w:sz w:val="24"/>
          <w:szCs w:val="24"/>
        </w:rPr>
        <w:t>If present, y</w:t>
      </w:r>
      <w:r w:rsidR="00BC674F">
        <w:rPr>
          <w:rFonts w:ascii="Palatino Linotype" w:hAnsi="Palatino Linotype" w:cs="Times New Roman"/>
          <w:sz w:val="24"/>
          <w:szCs w:val="24"/>
        </w:rPr>
        <w:t>ou are likely to agree with luck egalitarians such as K.C. Tan</w:t>
      </w:r>
      <w:r w:rsidR="00194B60">
        <w:rPr>
          <w:rFonts w:ascii="Palatino Linotype" w:hAnsi="Palatino Linotype" w:cs="Times New Roman"/>
          <w:sz w:val="24"/>
          <w:szCs w:val="24"/>
        </w:rPr>
        <w:t xml:space="preserve"> </w:t>
      </w:r>
      <w:r w:rsidR="00BC674F">
        <w:rPr>
          <w:rFonts w:ascii="Palatino Linotype" w:hAnsi="Palatino Linotype" w:cs="Times New Roman"/>
          <w:sz w:val="24"/>
          <w:szCs w:val="24"/>
        </w:rPr>
        <w:t>that distributive justice should be luck-insensitive, but whether you agree that such justice should also be choice-sensitive is up to you.</w:t>
      </w:r>
    </w:p>
    <w:p w14:paraId="27829C77" w14:textId="77777777" w:rsidR="008153DC" w:rsidRDefault="008153DC" w:rsidP="00EC7D48">
      <w:pPr>
        <w:pStyle w:val="BodyA"/>
        <w:rPr>
          <w:rFonts w:ascii="Palatino" w:hAnsi="Palatino"/>
          <w:b/>
          <w:lang w:val="de-DE"/>
        </w:rPr>
      </w:pPr>
    </w:p>
    <w:p w14:paraId="1BC9C516" w14:textId="660B7ADA" w:rsidR="000A79FC" w:rsidRDefault="000A79FC" w:rsidP="00EC7D48">
      <w:pPr>
        <w:pStyle w:val="BodyA"/>
        <w:rPr>
          <w:rFonts w:ascii="Palatino" w:hAnsi="Palatino"/>
          <w:b/>
          <w:lang w:val="de-DE"/>
        </w:rPr>
      </w:pPr>
      <w:r>
        <w:rPr>
          <w:rFonts w:ascii="Palatino" w:hAnsi="Palatino"/>
          <w:b/>
          <w:lang w:val="de-DE"/>
        </w:rPr>
        <w:t xml:space="preserve">Primary </w:t>
      </w:r>
      <w:r w:rsidR="00D66DC7">
        <w:rPr>
          <w:rFonts w:ascii="Palatino" w:hAnsi="Palatino"/>
          <w:b/>
          <w:lang w:val="de-DE"/>
        </w:rPr>
        <w:t>Text</w:t>
      </w:r>
      <w:r>
        <w:rPr>
          <w:rFonts w:ascii="Palatino" w:hAnsi="Palatino"/>
          <w:b/>
          <w:lang w:val="de-DE"/>
        </w:rPr>
        <w:t>:</w:t>
      </w:r>
    </w:p>
    <w:p w14:paraId="269AAD2B" w14:textId="6B21A6F5" w:rsidR="00E21687" w:rsidRDefault="00BC674F" w:rsidP="00EC7D48">
      <w:pPr>
        <w:pStyle w:val="BodyA"/>
        <w:rPr>
          <w:rFonts w:ascii="Palatino" w:hAnsi="Palatino"/>
          <w:lang w:val="de-DE"/>
        </w:rPr>
      </w:pPr>
      <w:r>
        <w:rPr>
          <w:rFonts w:ascii="Palatino" w:hAnsi="Palatino"/>
          <w:lang w:val="de-DE"/>
        </w:rPr>
        <w:t xml:space="preserve">Sen, </w:t>
      </w:r>
      <w:proofErr w:type="spellStart"/>
      <w:r>
        <w:rPr>
          <w:rFonts w:ascii="Palatino" w:hAnsi="Palatino"/>
          <w:lang w:val="de-DE"/>
        </w:rPr>
        <w:t>Amartya</w:t>
      </w:r>
      <w:proofErr w:type="spellEnd"/>
      <w:r>
        <w:rPr>
          <w:rFonts w:ascii="Palatino" w:hAnsi="Palatino"/>
          <w:lang w:val="de-DE"/>
        </w:rPr>
        <w:t xml:space="preserve"> (2009</w:t>
      </w:r>
      <w:r w:rsidR="00D66DC7">
        <w:rPr>
          <w:rFonts w:ascii="Palatino" w:hAnsi="Palatino"/>
          <w:lang w:val="de-DE"/>
        </w:rPr>
        <w:t>). “</w:t>
      </w:r>
      <w:r w:rsidR="00D07738">
        <w:rPr>
          <w:rFonts w:ascii="Palatino" w:hAnsi="Palatino"/>
          <w:lang w:val="de-DE"/>
        </w:rPr>
        <w:t xml:space="preserve">The </w:t>
      </w:r>
      <w:proofErr w:type="spellStart"/>
      <w:r w:rsidR="00D07738">
        <w:rPr>
          <w:rFonts w:ascii="Palatino" w:hAnsi="Palatino"/>
          <w:lang w:val="de-DE"/>
        </w:rPr>
        <w:t>Idea</w:t>
      </w:r>
      <w:proofErr w:type="spellEnd"/>
      <w:r w:rsidR="00D66DC7">
        <w:rPr>
          <w:rFonts w:ascii="Palatino" w:hAnsi="Palatino"/>
          <w:lang w:val="de-DE"/>
        </w:rPr>
        <w:t xml:space="preserve"> </w:t>
      </w:r>
      <w:proofErr w:type="spellStart"/>
      <w:r w:rsidR="00D66DC7">
        <w:rPr>
          <w:rFonts w:ascii="Palatino" w:hAnsi="Palatino"/>
          <w:lang w:val="de-DE"/>
        </w:rPr>
        <w:t>of</w:t>
      </w:r>
      <w:proofErr w:type="spellEnd"/>
      <w:r w:rsidR="00D66DC7">
        <w:rPr>
          <w:rFonts w:ascii="Palatino" w:hAnsi="Palatino"/>
          <w:lang w:val="de-DE"/>
        </w:rPr>
        <w:t xml:space="preserve"> </w:t>
      </w:r>
      <w:proofErr w:type="gramStart"/>
      <w:r w:rsidR="00D66DC7">
        <w:rPr>
          <w:rFonts w:ascii="Palatino" w:hAnsi="Palatino"/>
          <w:lang w:val="de-DE"/>
        </w:rPr>
        <w:t>Justice,“</w:t>
      </w:r>
      <w:proofErr w:type="gramEnd"/>
      <w:r w:rsidR="00D66DC7">
        <w:rPr>
          <w:rFonts w:ascii="Palatino" w:hAnsi="Palatino"/>
          <w:lang w:val="de-DE"/>
        </w:rPr>
        <w:t xml:space="preserve"> </w:t>
      </w:r>
      <w:proofErr w:type="spellStart"/>
      <w:r w:rsidR="00D66DC7">
        <w:rPr>
          <w:rFonts w:ascii="Palatino" w:hAnsi="Palatino"/>
          <w:lang w:val="de-DE"/>
        </w:rPr>
        <w:t>Ch</w:t>
      </w:r>
      <w:proofErr w:type="spellEnd"/>
      <w:r w:rsidR="00D66DC7">
        <w:rPr>
          <w:rFonts w:ascii="Palatino" w:hAnsi="Palatino"/>
          <w:lang w:val="de-DE"/>
        </w:rPr>
        <w:t>. 1</w:t>
      </w:r>
      <w:r>
        <w:rPr>
          <w:rFonts w:ascii="Palatino" w:hAnsi="Palatino"/>
          <w:lang w:val="de-DE"/>
        </w:rPr>
        <w:t>2</w:t>
      </w:r>
      <w:r w:rsidR="00D66DC7">
        <w:rPr>
          <w:rFonts w:ascii="Palatino" w:hAnsi="Palatino"/>
          <w:lang w:val="de-DE"/>
        </w:rPr>
        <w:t xml:space="preserve"> “</w:t>
      </w:r>
      <w:proofErr w:type="spellStart"/>
      <w:r>
        <w:rPr>
          <w:rFonts w:ascii="Palatino" w:hAnsi="Palatino"/>
          <w:lang w:val="de-DE"/>
        </w:rPr>
        <w:t>Capabilities</w:t>
      </w:r>
      <w:proofErr w:type="spellEnd"/>
      <w:r>
        <w:rPr>
          <w:rFonts w:ascii="Palatino" w:hAnsi="Palatino"/>
          <w:lang w:val="de-DE"/>
        </w:rPr>
        <w:t xml:space="preserve"> </w:t>
      </w:r>
      <w:proofErr w:type="spellStart"/>
      <w:r>
        <w:rPr>
          <w:rFonts w:ascii="Palatino" w:hAnsi="Palatino"/>
          <w:lang w:val="de-DE"/>
        </w:rPr>
        <w:t>and</w:t>
      </w:r>
      <w:proofErr w:type="spellEnd"/>
      <w:r>
        <w:rPr>
          <w:rFonts w:ascii="Palatino" w:hAnsi="Palatino"/>
          <w:lang w:val="de-DE"/>
        </w:rPr>
        <w:t xml:space="preserve"> Resources</w:t>
      </w:r>
      <w:r w:rsidR="00D66DC7">
        <w:rPr>
          <w:rFonts w:ascii="Palatino" w:hAnsi="Palatino"/>
          <w:lang w:val="de-DE"/>
        </w:rPr>
        <w:t>,“</w:t>
      </w:r>
      <w:r>
        <w:rPr>
          <w:rFonts w:ascii="Palatino" w:hAnsi="Palatino"/>
          <w:lang w:val="de-DE"/>
        </w:rPr>
        <w:t xml:space="preserve"> Harvard University Press</w:t>
      </w:r>
      <w:r w:rsidR="00D66DC7">
        <w:rPr>
          <w:rFonts w:ascii="Palatino" w:hAnsi="Palatino"/>
          <w:lang w:val="de-DE"/>
        </w:rPr>
        <w:t>.</w:t>
      </w:r>
    </w:p>
    <w:p w14:paraId="103F4374" w14:textId="77777777" w:rsidR="00194B60" w:rsidRDefault="00194B60" w:rsidP="00EC7D48">
      <w:pPr>
        <w:pStyle w:val="BodyA"/>
        <w:rPr>
          <w:rFonts w:ascii="Palatino" w:hAnsi="Palatino"/>
          <w:lang w:val="de-DE"/>
        </w:rPr>
      </w:pPr>
    </w:p>
    <w:p w14:paraId="5EB8FF37" w14:textId="77777777" w:rsidR="004240DE" w:rsidRDefault="004240DE" w:rsidP="00EC7D48">
      <w:pPr>
        <w:pStyle w:val="BodyA"/>
        <w:rPr>
          <w:rFonts w:ascii="Palatino" w:hAnsi="Palatino"/>
          <w:b/>
          <w:lang w:val="de-DE"/>
        </w:rPr>
      </w:pPr>
      <w:r>
        <w:rPr>
          <w:rFonts w:ascii="Palatino" w:hAnsi="Palatino"/>
          <w:b/>
          <w:lang w:val="de-DE"/>
        </w:rPr>
        <w:t>Further Reading:</w:t>
      </w:r>
    </w:p>
    <w:p w14:paraId="65555586" w14:textId="1F7C6C86" w:rsidR="00BC674F" w:rsidRDefault="00BC674F" w:rsidP="00BC674F">
      <w:pPr>
        <w:pStyle w:val="BodyA"/>
        <w:rPr>
          <w:rFonts w:ascii="Palatino" w:hAnsi="Palatino"/>
          <w:lang w:val="de-DE"/>
        </w:rPr>
      </w:pPr>
      <w:r>
        <w:rPr>
          <w:rFonts w:ascii="Palatino" w:hAnsi="Palatino"/>
          <w:lang w:val="de-DE"/>
        </w:rPr>
        <w:t xml:space="preserve">Sen, </w:t>
      </w:r>
      <w:proofErr w:type="spellStart"/>
      <w:r>
        <w:rPr>
          <w:rFonts w:ascii="Palatino" w:hAnsi="Palatino"/>
          <w:lang w:val="de-DE"/>
        </w:rPr>
        <w:t>Amartya</w:t>
      </w:r>
      <w:proofErr w:type="spellEnd"/>
      <w:r>
        <w:rPr>
          <w:rFonts w:ascii="Palatino" w:hAnsi="Palatino"/>
          <w:lang w:val="de-DE"/>
        </w:rPr>
        <w:t xml:space="preserve"> (2009). “</w:t>
      </w:r>
      <w:r w:rsidR="00D07738">
        <w:rPr>
          <w:rFonts w:ascii="Palatino" w:hAnsi="Palatino"/>
          <w:lang w:val="de-DE"/>
        </w:rPr>
        <w:t xml:space="preserve">The </w:t>
      </w:r>
      <w:proofErr w:type="spellStart"/>
      <w:r w:rsidR="00D07738">
        <w:rPr>
          <w:rFonts w:ascii="Palatino" w:hAnsi="Palatino"/>
          <w:lang w:val="de-DE"/>
        </w:rPr>
        <w:t>Idea</w:t>
      </w:r>
      <w:proofErr w:type="spellEnd"/>
      <w:r>
        <w:rPr>
          <w:rFonts w:ascii="Palatino" w:hAnsi="Palatino"/>
          <w:lang w:val="de-DE"/>
        </w:rPr>
        <w:t xml:space="preserve"> </w:t>
      </w:r>
      <w:proofErr w:type="spellStart"/>
      <w:r>
        <w:rPr>
          <w:rFonts w:ascii="Palatino" w:hAnsi="Palatino"/>
          <w:lang w:val="de-DE"/>
        </w:rPr>
        <w:t>of</w:t>
      </w:r>
      <w:proofErr w:type="spellEnd"/>
      <w:r>
        <w:rPr>
          <w:rFonts w:ascii="Palatino" w:hAnsi="Palatino"/>
          <w:lang w:val="de-DE"/>
        </w:rPr>
        <w:t xml:space="preserve"> </w:t>
      </w:r>
      <w:proofErr w:type="gramStart"/>
      <w:r>
        <w:rPr>
          <w:rFonts w:ascii="Palatino" w:hAnsi="Palatino"/>
          <w:lang w:val="de-DE"/>
        </w:rPr>
        <w:t>Justice,“</w:t>
      </w:r>
      <w:proofErr w:type="gramEnd"/>
      <w:r>
        <w:rPr>
          <w:rFonts w:ascii="Palatino" w:hAnsi="Palatino"/>
          <w:lang w:val="de-DE"/>
        </w:rPr>
        <w:t xml:space="preserve"> </w:t>
      </w:r>
      <w:proofErr w:type="spellStart"/>
      <w:r>
        <w:rPr>
          <w:rFonts w:ascii="Palatino" w:hAnsi="Palatino"/>
          <w:lang w:val="de-DE"/>
        </w:rPr>
        <w:t>Ch</w:t>
      </w:r>
      <w:proofErr w:type="spellEnd"/>
      <w:r>
        <w:rPr>
          <w:rFonts w:ascii="Palatino" w:hAnsi="Palatino"/>
          <w:lang w:val="de-DE"/>
        </w:rPr>
        <w:t>. 14 “</w:t>
      </w:r>
      <w:proofErr w:type="spellStart"/>
      <w:r>
        <w:rPr>
          <w:rFonts w:ascii="Palatino" w:hAnsi="Palatino"/>
          <w:lang w:val="de-DE"/>
        </w:rPr>
        <w:t>Equality</w:t>
      </w:r>
      <w:proofErr w:type="spellEnd"/>
      <w:r>
        <w:rPr>
          <w:rFonts w:ascii="Palatino" w:hAnsi="Palatino"/>
          <w:lang w:val="de-DE"/>
        </w:rPr>
        <w:t xml:space="preserve"> </w:t>
      </w:r>
      <w:proofErr w:type="spellStart"/>
      <w:r>
        <w:rPr>
          <w:rFonts w:ascii="Palatino" w:hAnsi="Palatino"/>
          <w:lang w:val="de-DE"/>
        </w:rPr>
        <w:t>and</w:t>
      </w:r>
      <w:proofErr w:type="spellEnd"/>
      <w:r>
        <w:rPr>
          <w:rFonts w:ascii="Palatino" w:hAnsi="Palatino"/>
          <w:lang w:val="de-DE"/>
        </w:rPr>
        <w:t xml:space="preserve"> Liberty,“ Harvard University Press.</w:t>
      </w:r>
    </w:p>
    <w:p w14:paraId="1719ED6B" w14:textId="62CEBAD1" w:rsidR="004240DE" w:rsidRDefault="004240DE" w:rsidP="00BC674F">
      <w:pPr>
        <w:pStyle w:val="BodyA"/>
        <w:rPr>
          <w:rFonts w:ascii="Palatino" w:hAnsi="Palatino"/>
          <w:b/>
          <w:lang w:val="de-DE"/>
        </w:rPr>
      </w:pPr>
    </w:p>
    <w:p w14:paraId="1B8C0E20" w14:textId="73C260AD" w:rsidR="00AF521D" w:rsidRDefault="00AF521D" w:rsidP="00BC674F">
      <w:pPr>
        <w:pStyle w:val="BodyA"/>
        <w:rPr>
          <w:rFonts w:asciiTheme="minorHAnsi" w:eastAsiaTheme="minorHAnsi" w:hAnsiTheme="minorHAnsi" w:cstheme="minorBidi"/>
          <w:color w:val="auto"/>
          <w:sz w:val="22"/>
          <w:szCs w:val="22"/>
          <w:bdr w:val="none" w:sz="0" w:space="0" w:color="auto"/>
          <w:lang w:val="en-US"/>
        </w:rPr>
      </w:pPr>
      <w:r>
        <w:rPr>
          <w:lang w:val="de-DE"/>
        </w:rPr>
        <w:fldChar w:fldCharType="begin"/>
      </w:r>
      <w:r>
        <w:rPr>
          <w:lang w:val="de-DE"/>
        </w:rPr>
        <w:instrText xml:space="preserve"> LINK </w:instrText>
      </w:r>
      <w:r w:rsidR="00B365A4">
        <w:rPr>
          <w:lang w:val="de-DE"/>
        </w:rPr>
        <w:instrText xml:space="preserve">Excel.Sheet.12 "C:\\Users\\mwdra\\Google Drive\\UCSD\\Employment\\167 - Political Philosophy\\point allocations.xlsx" Sheet1!R1C8:R8C9 </w:instrText>
      </w:r>
      <w:r>
        <w:rPr>
          <w:lang w:val="de-DE"/>
        </w:rPr>
        <w:instrText xml:space="preserve">\a \f 4 \h  \* MERGEFORMAT </w:instrText>
      </w:r>
      <w:r>
        <w:rPr>
          <w:lang w:val="de-DE"/>
        </w:rPr>
        <w:fldChar w:fldCharType="separate"/>
      </w:r>
    </w:p>
    <w:p w14:paraId="26EA11D2" w14:textId="77777777" w:rsidR="00642C02" w:rsidRPr="004240DE" w:rsidRDefault="00AF521D" w:rsidP="00BC674F">
      <w:pPr>
        <w:pStyle w:val="BodyA"/>
        <w:rPr>
          <w:rFonts w:ascii="Palatino" w:hAnsi="Palatino"/>
          <w:b/>
          <w:lang w:val="de-DE"/>
        </w:rPr>
      </w:pPr>
      <w:r>
        <w:rPr>
          <w:rFonts w:ascii="Palatino" w:hAnsi="Palatino"/>
          <w:b/>
          <w:lang w:val="de-DE"/>
        </w:rPr>
        <w:fldChar w:fldCharType="end"/>
      </w:r>
    </w:p>
    <w:tbl>
      <w:tblPr>
        <w:tblStyle w:val="TableGrid"/>
        <w:tblW w:w="9634" w:type="dxa"/>
        <w:tblLook w:val="04A0" w:firstRow="1" w:lastRow="0" w:firstColumn="1" w:lastColumn="0" w:noHBand="0" w:noVBand="1"/>
      </w:tblPr>
      <w:tblGrid>
        <w:gridCol w:w="2209"/>
        <w:gridCol w:w="7425"/>
      </w:tblGrid>
      <w:tr w:rsidR="00642C02" w:rsidRPr="00642C02" w14:paraId="4050A86B" w14:textId="77777777" w:rsidTr="00B365A4">
        <w:trPr>
          <w:trHeight w:val="292"/>
        </w:trPr>
        <w:tc>
          <w:tcPr>
            <w:tcW w:w="2209" w:type="dxa"/>
            <w:noWrap/>
            <w:hideMark/>
          </w:tcPr>
          <w:p w14:paraId="7CBA5FF4" w14:textId="77777777" w:rsidR="00642C02" w:rsidRPr="00642C02" w:rsidRDefault="00642C02" w:rsidP="00642C02">
            <w:pPr>
              <w:pStyle w:val="BodyA"/>
              <w:rPr>
                <w:rFonts w:ascii="Palatino" w:hAnsi="Palatino"/>
                <w:b/>
                <w:i/>
                <w:iCs/>
                <w:u w:val="single"/>
                <w:lang w:val="en-US"/>
              </w:rPr>
            </w:pPr>
            <w:r w:rsidRPr="00642C02">
              <w:rPr>
                <w:rFonts w:ascii="Palatino" w:hAnsi="Palatino"/>
                <w:b/>
                <w:i/>
                <w:iCs/>
                <w:u w:val="single"/>
                <w:lang w:val="en-US"/>
              </w:rPr>
              <w:t>Point Value</w:t>
            </w:r>
          </w:p>
        </w:tc>
        <w:tc>
          <w:tcPr>
            <w:tcW w:w="7425" w:type="dxa"/>
            <w:noWrap/>
            <w:hideMark/>
          </w:tcPr>
          <w:p w14:paraId="15001C76" w14:textId="77777777" w:rsidR="00642C02" w:rsidRPr="00642C02" w:rsidRDefault="00642C02" w:rsidP="00642C02">
            <w:pPr>
              <w:pStyle w:val="BodyA"/>
              <w:rPr>
                <w:rFonts w:ascii="Palatino" w:hAnsi="Palatino"/>
                <w:b/>
                <w:i/>
                <w:iCs/>
                <w:u w:val="single"/>
                <w:lang w:val="en-US"/>
              </w:rPr>
            </w:pPr>
            <w:r w:rsidRPr="00642C02">
              <w:rPr>
                <w:rFonts w:ascii="Palatino" w:hAnsi="Palatino"/>
                <w:b/>
                <w:i/>
                <w:iCs/>
                <w:u w:val="single"/>
                <w:lang w:val="en-US"/>
              </w:rPr>
              <w:t>Action</w:t>
            </w:r>
          </w:p>
        </w:tc>
      </w:tr>
      <w:tr w:rsidR="00642C02" w:rsidRPr="00642C02" w14:paraId="7539C9F4" w14:textId="77777777" w:rsidTr="00B365A4">
        <w:trPr>
          <w:trHeight w:val="292"/>
        </w:trPr>
        <w:tc>
          <w:tcPr>
            <w:tcW w:w="2209" w:type="dxa"/>
            <w:noWrap/>
            <w:hideMark/>
          </w:tcPr>
          <w:p w14:paraId="7159EAA2" w14:textId="77777777" w:rsidR="00642C02" w:rsidRPr="00642C02" w:rsidRDefault="00642C02" w:rsidP="00642C02">
            <w:pPr>
              <w:pStyle w:val="BodyA"/>
              <w:rPr>
                <w:rFonts w:ascii="Palatino" w:hAnsi="Palatino"/>
                <w:b/>
                <w:lang w:val="en-US"/>
              </w:rPr>
            </w:pPr>
            <w:r w:rsidRPr="00642C02">
              <w:rPr>
                <w:rFonts w:ascii="Palatino" w:hAnsi="Palatino"/>
                <w:b/>
                <w:lang w:val="en-US"/>
              </w:rPr>
              <w:t>2</w:t>
            </w:r>
          </w:p>
        </w:tc>
        <w:tc>
          <w:tcPr>
            <w:tcW w:w="7425" w:type="dxa"/>
            <w:noWrap/>
            <w:hideMark/>
          </w:tcPr>
          <w:p w14:paraId="218B39EC" w14:textId="77777777" w:rsidR="00642C02" w:rsidRPr="00642C02" w:rsidRDefault="00642C02" w:rsidP="00642C02">
            <w:pPr>
              <w:pStyle w:val="BodyA"/>
              <w:rPr>
                <w:rFonts w:ascii="Palatino" w:hAnsi="Palatino"/>
                <w:b/>
                <w:lang w:val="en-US"/>
              </w:rPr>
            </w:pPr>
            <w:r w:rsidRPr="00642C02">
              <w:rPr>
                <w:rFonts w:ascii="Palatino" w:hAnsi="Palatino"/>
                <w:b/>
                <w:lang w:val="en-US"/>
              </w:rPr>
              <w:t>Increase national welfare provisions with focus on the disabled</w:t>
            </w:r>
          </w:p>
        </w:tc>
      </w:tr>
      <w:tr w:rsidR="00642C02" w:rsidRPr="00642C02" w14:paraId="4E91F4CB" w14:textId="77777777" w:rsidTr="00B365A4">
        <w:trPr>
          <w:trHeight w:val="292"/>
        </w:trPr>
        <w:tc>
          <w:tcPr>
            <w:tcW w:w="2209" w:type="dxa"/>
            <w:noWrap/>
            <w:hideMark/>
          </w:tcPr>
          <w:p w14:paraId="450590D3" w14:textId="77777777" w:rsidR="00642C02" w:rsidRPr="00642C02" w:rsidRDefault="00642C02" w:rsidP="00642C02">
            <w:pPr>
              <w:pStyle w:val="BodyA"/>
              <w:rPr>
                <w:rFonts w:ascii="Palatino" w:hAnsi="Palatino"/>
                <w:b/>
                <w:lang w:val="en-US"/>
              </w:rPr>
            </w:pPr>
            <w:r w:rsidRPr="00642C02">
              <w:rPr>
                <w:rFonts w:ascii="Palatino" w:hAnsi="Palatino"/>
                <w:b/>
                <w:lang w:val="en-US"/>
              </w:rPr>
              <w:t>1</w:t>
            </w:r>
          </w:p>
        </w:tc>
        <w:tc>
          <w:tcPr>
            <w:tcW w:w="7425" w:type="dxa"/>
            <w:noWrap/>
            <w:hideMark/>
          </w:tcPr>
          <w:p w14:paraId="0191B9CF" w14:textId="77777777" w:rsidR="00642C02" w:rsidRPr="00642C02" w:rsidRDefault="00642C02" w:rsidP="00642C02">
            <w:pPr>
              <w:pStyle w:val="BodyA"/>
              <w:rPr>
                <w:rFonts w:ascii="Palatino" w:hAnsi="Palatino"/>
                <w:b/>
                <w:lang w:val="en-US"/>
              </w:rPr>
            </w:pPr>
            <w:r w:rsidRPr="00642C02">
              <w:rPr>
                <w:rFonts w:ascii="Palatino" w:hAnsi="Palatino"/>
                <w:b/>
                <w:lang w:val="en-US"/>
              </w:rPr>
              <w:t>Increase national welfare provisions w/o focus on disabled</w:t>
            </w:r>
          </w:p>
        </w:tc>
      </w:tr>
      <w:tr w:rsidR="00642C02" w:rsidRPr="00642C02" w14:paraId="1D569775" w14:textId="77777777" w:rsidTr="00B365A4">
        <w:trPr>
          <w:trHeight w:val="292"/>
        </w:trPr>
        <w:tc>
          <w:tcPr>
            <w:tcW w:w="2209" w:type="dxa"/>
            <w:noWrap/>
            <w:hideMark/>
          </w:tcPr>
          <w:p w14:paraId="5068EB3C" w14:textId="77777777" w:rsidR="00642C02" w:rsidRPr="00642C02" w:rsidRDefault="00642C02" w:rsidP="00642C02">
            <w:pPr>
              <w:pStyle w:val="BodyA"/>
              <w:rPr>
                <w:rFonts w:ascii="Palatino" w:hAnsi="Palatino"/>
                <w:b/>
                <w:lang w:val="en-US"/>
              </w:rPr>
            </w:pPr>
            <w:r w:rsidRPr="00642C02">
              <w:rPr>
                <w:rFonts w:ascii="Palatino" w:hAnsi="Palatino"/>
                <w:b/>
                <w:lang w:val="en-US"/>
              </w:rPr>
              <w:t>1</w:t>
            </w:r>
          </w:p>
        </w:tc>
        <w:tc>
          <w:tcPr>
            <w:tcW w:w="7425" w:type="dxa"/>
            <w:noWrap/>
            <w:hideMark/>
          </w:tcPr>
          <w:p w14:paraId="641539C8" w14:textId="77777777" w:rsidR="00642C02" w:rsidRPr="00642C02" w:rsidRDefault="00642C02" w:rsidP="00642C02">
            <w:pPr>
              <w:pStyle w:val="BodyA"/>
              <w:rPr>
                <w:rFonts w:ascii="Palatino" w:hAnsi="Palatino"/>
                <w:b/>
                <w:lang w:val="en-US"/>
              </w:rPr>
            </w:pPr>
            <w:r w:rsidRPr="00642C02">
              <w:rPr>
                <w:rFonts w:ascii="Palatino" w:hAnsi="Palatino"/>
                <w:b/>
                <w:lang w:val="en-US"/>
              </w:rPr>
              <w:t>You become speaker of the assembly</w:t>
            </w:r>
          </w:p>
        </w:tc>
      </w:tr>
      <w:tr w:rsidR="00642C02" w:rsidRPr="00642C02" w14:paraId="62E4D445" w14:textId="77777777" w:rsidTr="00B365A4">
        <w:trPr>
          <w:trHeight w:val="292"/>
        </w:trPr>
        <w:tc>
          <w:tcPr>
            <w:tcW w:w="2209" w:type="dxa"/>
            <w:noWrap/>
            <w:hideMark/>
          </w:tcPr>
          <w:p w14:paraId="1DFD2944" w14:textId="77777777" w:rsidR="00642C02" w:rsidRPr="00642C02" w:rsidRDefault="00642C02" w:rsidP="00642C02">
            <w:pPr>
              <w:pStyle w:val="BodyA"/>
              <w:rPr>
                <w:rFonts w:ascii="Palatino" w:hAnsi="Palatino"/>
                <w:b/>
                <w:lang w:val="en-US"/>
              </w:rPr>
            </w:pPr>
            <w:r w:rsidRPr="00642C02">
              <w:rPr>
                <w:rFonts w:ascii="Palatino" w:hAnsi="Palatino"/>
                <w:b/>
                <w:lang w:val="en-US"/>
              </w:rPr>
              <w:t>1</w:t>
            </w:r>
          </w:p>
        </w:tc>
        <w:tc>
          <w:tcPr>
            <w:tcW w:w="7425" w:type="dxa"/>
            <w:noWrap/>
            <w:hideMark/>
          </w:tcPr>
          <w:p w14:paraId="1424CD4E" w14:textId="77777777" w:rsidR="00642C02" w:rsidRPr="00642C02" w:rsidRDefault="00642C02" w:rsidP="00642C02">
            <w:pPr>
              <w:pStyle w:val="BodyA"/>
              <w:rPr>
                <w:rFonts w:ascii="Palatino" w:hAnsi="Palatino"/>
                <w:b/>
                <w:lang w:val="en-US"/>
              </w:rPr>
            </w:pPr>
            <w:r w:rsidRPr="00642C02">
              <w:rPr>
                <w:rFonts w:ascii="Palatino" w:hAnsi="Palatino"/>
                <w:b/>
                <w:lang w:val="en-US"/>
              </w:rPr>
              <w:t>A difference liberal becomes speaker of the assembly</w:t>
            </w:r>
          </w:p>
        </w:tc>
      </w:tr>
      <w:tr w:rsidR="00642C02" w:rsidRPr="00642C02" w14:paraId="589C549F" w14:textId="77777777" w:rsidTr="00B365A4">
        <w:trPr>
          <w:trHeight w:val="292"/>
        </w:trPr>
        <w:tc>
          <w:tcPr>
            <w:tcW w:w="2209" w:type="dxa"/>
            <w:noWrap/>
            <w:hideMark/>
          </w:tcPr>
          <w:p w14:paraId="7FB037F9" w14:textId="77777777" w:rsidR="00642C02" w:rsidRPr="00642C02" w:rsidRDefault="00642C02" w:rsidP="00642C02">
            <w:pPr>
              <w:pStyle w:val="BodyA"/>
              <w:rPr>
                <w:rFonts w:ascii="Palatino" w:hAnsi="Palatino"/>
                <w:b/>
                <w:lang w:val="en-US"/>
              </w:rPr>
            </w:pPr>
            <w:r w:rsidRPr="00642C02">
              <w:rPr>
                <w:rFonts w:ascii="Palatino" w:hAnsi="Palatino"/>
                <w:b/>
                <w:lang w:val="en-US"/>
              </w:rPr>
              <w:t>1</w:t>
            </w:r>
          </w:p>
        </w:tc>
        <w:tc>
          <w:tcPr>
            <w:tcW w:w="7425" w:type="dxa"/>
            <w:noWrap/>
            <w:hideMark/>
          </w:tcPr>
          <w:p w14:paraId="266054A7" w14:textId="77777777" w:rsidR="00642C02" w:rsidRPr="00642C02" w:rsidRDefault="00642C02" w:rsidP="00642C02">
            <w:pPr>
              <w:pStyle w:val="BodyA"/>
              <w:rPr>
                <w:rFonts w:ascii="Palatino" w:hAnsi="Palatino"/>
                <w:b/>
                <w:lang w:val="en-US"/>
              </w:rPr>
            </w:pPr>
            <w:r w:rsidRPr="00642C02">
              <w:rPr>
                <w:rFonts w:ascii="Palatino" w:hAnsi="Palatino"/>
                <w:b/>
                <w:lang w:val="en-US"/>
              </w:rPr>
              <w:t>UN HDI based on capabilities</w:t>
            </w:r>
          </w:p>
        </w:tc>
      </w:tr>
      <w:tr w:rsidR="00642C02" w:rsidRPr="00642C02" w14:paraId="73B45727" w14:textId="77777777" w:rsidTr="00B365A4">
        <w:trPr>
          <w:trHeight w:val="292"/>
        </w:trPr>
        <w:tc>
          <w:tcPr>
            <w:tcW w:w="2209" w:type="dxa"/>
            <w:noWrap/>
            <w:hideMark/>
          </w:tcPr>
          <w:p w14:paraId="00673C52" w14:textId="77777777" w:rsidR="00642C02" w:rsidRPr="00642C02" w:rsidRDefault="00642C02" w:rsidP="00642C02">
            <w:pPr>
              <w:pStyle w:val="BodyA"/>
              <w:rPr>
                <w:rFonts w:ascii="Palatino" w:hAnsi="Palatino"/>
                <w:b/>
                <w:lang w:val="en-US"/>
              </w:rPr>
            </w:pPr>
            <w:r w:rsidRPr="00642C02">
              <w:rPr>
                <w:rFonts w:ascii="Palatino" w:hAnsi="Palatino"/>
                <w:b/>
                <w:lang w:val="en-US"/>
              </w:rPr>
              <w:t>-1</w:t>
            </w:r>
          </w:p>
        </w:tc>
        <w:tc>
          <w:tcPr>
            <w:tcW w:w="7425" w:type="dxa"/>
            <w:noWrap/>
            <w:hideMark/>
          </w:tcPr>
          <w:p w14:paraId="1381C020" w14:textId="77777777" w:rsidR="00642C02" w:rsidRPr="00642C02" w:rsidRDefault="00642C02" w:rsidP="00642C02">
            <w:pPr>
              <w:pStyle w:val="BodyA"/>
              <w:rPr>
                <w:rFonts w:ascii="Palatino" w:hAnsi="Palatino"/>
                <w:b/>
                <w:lang w:val="en-US"/>
              </w:rPr>
            </w:pPr>
            <w:r w:rsidRPr="00642C02">
              <w:rPr>
                <w:rFonts w:ascii="Palatino" w:hAnsi="Palatino"/>
                <w:b/>
                <w:lang w:val="en-US"/>
              </w:rPr>
              <w:t>Minority rights increased beyond equal capabilities</w:t>
            </w:r>
          </w:p>
        </w:tc>
      </w:tr>
      <w:tr w:rsidR="00642C02" w:rsidRPr="00642C02" w14:paraId="605BE0B2" w14:textId="77777777" w:rsidTr="00B365A4">
        <w:trPr>
          <w:trHeight w:val="292"/>
        </w:trPr>
        <w:tc>
          <w:tcPr>
            <w:tcW w:w="2209" w:type="dxa"/>
            <w:noWrap/>
            <w:hideMark/>
          </w:tcPr>
          <w:p w14:paraId="68805EF8" w14:textId="77777777" w:rsidR="00642C02" w:rsidRPr="00642C02" w:rsidRDefault="00642C02" w:rsidP="00642C02">
            <w:pPr>
              <w:pStyle w:val="BodyA"/>
              <w:rPr>
                <w:rFonts w:ascii="Palatino" w:hAnsi="Palatino"/>
                <w:b/>
                <w:lang w:val="en-US"/>
              </w:rPr>
            </w:pPr>
            <w:r w:rsidRPr="00642C02">
              <w:rPr>
                <w:rFonts w:ascii="Palatino" w:hAnsi="Palatino"/>
                <w:b/>
                <w:lang w:val="en-US"/>
              </w:rPr>
              <w:t>-2</w:t>
            </w:r>
          </w:p>
        </w:tc>
        <w:tc>
          <w:tcPr>
            <w:tcW w:w="7425" w:type="dxa"/>
            <w:noWrap/>
            <w:hideMark/>
          </w:tcPr>
          <w:p w14:paraId="1FC8406A" w14:textId="77777777" w:rsidR="00642C02" w:rsidRPr="00642C02" w:rsidRDefault="00642C02" w:rsidP="00642C02">
            <w:pPr>
              <w:pStyle w:val="BodyA"/>
              <w:rPr>
                <w:rFonts w:ascii="Palatino" w:hAnsi="Palatino"/>
                <w:b/>
                <w:lang w:val="en-US"/>
              </w:rPr>
            </w:pPr>
            <w:r w:rsidRPr="00642C02">
              <w:rPr>
                <w:rFonts w:ascii="Palatino" w:hAnsi="Palatino"/>
                <w:b/>
                <w:lang w:val="en-US"/>
              </w:rPr>
              <w:t>Decrease national welfare provisions</w:t>
            </w:r>
          </w:p>
        </w:tc>
      </w:tr>
    </w:tbl>
    <w:p w14:paraId="2FE1D12C" w14:textId="770571C2" w:rsidR="00AF521D" w:rsidRPr="004240DE" w:rsidRDefault="00AF521D" w:rsidP="00BC674F">
      <w:pPr>
        <w:pStyle w:val="BodyA"/>
        <w:rPr>
          <w:rFonts w:ascii="Palatino" w:hAnsi="Palatino"/>
          <w:b/>
          <w:lang w:val="de-DE"/>
        </w:rPr>
      </w:pPr>
    </w:p>
    <w:sectPr w:rsidR="00AF521D" w:rsidRPr="004240DE" w:rsidSect="00137A9C">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EF220" w15:done="1"/>
  <w15:commentEx w15:paraId="3CB551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EF220" w16cid:durableId="21389A11"/>
  <w16cid:commentId w16cid:paraId="3CB551CF" w16cid:durableId="21389A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ourier New"/>
    <w:charset w:val="00"/>
    <w:family w:val="swiss"/>
    <w:pitch w:val="variable"/>
    <w:sig w:usb0="E4002EFF" w:usb1="C000E47F"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48"/>
    <w:rsid w:val="00007011"/>
    <w:rsid w:val="000221DF"/>
    <w:rsid w:val="0006424A"/>
    <w:rsid w:val="000A79FC"/>
    <w:rsid w:val="001330C1"/>
    <w:rsid w:val="00137A9C"/>
    <w:rsid w:val="00194B60"/>
    <w:rsid w:val="00194FF3"/>
    <w:rsid w:val="001D48C4"/>
    <w:rsid w:val="00265861"/>
    <w:rsid w:val="0027638F"/>
    <w:rsid w:val="0032495E"/>
    <w:rsid w:val="004240DE"/>
    <w:rsid w:val="00607711"/>
    <w:rsid w:val="00642C02"/>
    <w:rsid w:val="007927DE"/>
    <w:rsid w:val="007A024A"/>
    <w:rsid w:val="007A7BE2"/>
    <w:rsid w:val="008153DC"/>
    <w:rsid w:val="008624D9"/>
    <w:rsid w:val="008A0127"/>
    <w:rsid w:val="009A3AC9"/>
    <w:rsid w:val="00A11650"/>
    <w:rsid w:val="00A2060A"/>
    <w:rsid w:val="00AF3234"/>
    <w:rsid w:val="00AF521D"/>
    <w:rsid w:val="00B365A4"/>
    <w:rsid w:val="00BC674F"/>
    <w:rsid w:val="00C16B85"/>
    <w:rsid w:val="00CD7848"/>
    <w:rsid w:val="00D07738"/>
    <w:rsid w:val="00D62726"/>
    <w:rsid w:val="00D66DC7"/>
    <w:rsid w:val="00DC2AE9"/>
    <w:rsid w:val="00E21687"/>
    <w:rsid w:val="00E87E9A"/>
    <w:rsid w:val="00EC2C12"/>
    <w:rsid w:val="00EC7D48"/>
    <w:rsid w:val="00F82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2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21687"/>
    <w:pPr>
      <w:pBdr>
        <w:top w:val="nil"/>
        <w:left w:val="nil"/>
        <w:bottom w:val="nil"/>
        <w:right w:val="nil"/>
        <w:between w:val="nil"/>
        <w:bar w:val="nil"/>
      </w:pBdr>
      <w:spacing w:after="0" w:line="240" w:lineRule="auto"/>
    </w:pPr>
    <w:rPr>
      <w:rFonts w:ascii="Times" w:eastAsia="Arial Unicode MS" w:hAnsi="Arial Unicode MS" w:cs="Arial Unicode MS"/>
      <w:color w:val="000000"/>
      <w:sz w:val="24"/>
      <w:szCs w:val="24"/>
      <w:u w:color="000000"/>
      <w:bdr w:val="nil"/>
      <w:lang w:val="en-AU"/>
    </w:rPr>
  </w:style>
  <w:style w:type="character" w:styleId="Hyperlink">
    <w:name w:val="Hyperlink"/>
    <w:basedOn w:val="DefaultParagraphFont"/>
    <w:uiPriority w:val="99"/>
    <w:unhideWhenUsed/>
    <w:rsid w:val="004240DE"/>
    <w:rPr>
      <w:color w:val="0000FF"/>
      <w:u w:val="single"/>
    </w:rPr>
  </w:style>
  <w:style w:type="character" w:styleId="CommentReference">
    <w:name w:val="annotation reference"/>
    <w:basedOn w:val="DefaultParagraphFont"/>
    <w:uiPriority w:val="99"/>
    <w:semiHidden/>
    <w:unhideWhenUsed/>
    <w:rsid w:val="007A7BE2"/>
    <w:rPr>
      <w:sz w:val="16"/>
      <w:szCs w:val="16"/>
    </w:rPr>
  </w:style>
  <w:style w:type="paragraph" w:styleId="CommentText">
    <w:name w:val="annotation text"/>
    <w:basedOn w:val="Normal"/>
    <w:link w:val="CommentTextChar"/>
    <w:uiPriority w:val="99"/>
    <w:semiHidden/>
    <w:unhideWhenUsed/>
    <w:rsid w:val="007A7BE2"/>
    <w:pPr>
      <w:spacing w:line="240" w:lineRule="auto"/>
    </w:pPr>
    <w:rPr>
      <w:sz w:val="20"/>
      <w:szCs w:val="20"/>
    </w:rPr>
  </w:style>
  <w:style w:type="character" w:customStyle="1" w:styleId="CommentTextChar">
    <w:name w:val="Comment Text Char"/>
    <w:basedOn w:val="DefaultParagraphFont"/>
    <w:link w:val="CommentText"/>
    <w:uiPriority w:val="99"/>
    <w:semiHidden/>
    <w:rsid w:val="007A7BE2"/>
    <w:rPr>
      <w:sz w:val="20"/>
      <w:szCs w:val="20"/>
    </w:rPr>
  </w:style>
  <w:style w:type="paragraph" w:styleId="CommentSubject">
    <w:name w:val="annotation subject"/>
    <w:basedOn w:val="CommentText"/>
    <w:next w:val="CommentText"/>
    <w:link w:val="CommentSubjectChar"/>
    <w:uiPriority w:val="99"/>
    <w:semiHidden/>
    <w:unhideWhenUsed/>
    <w:rsid w:val="007A7BE2"/>
    <w:rPr>
      <w:b/>
      <w:bCs/>
    </w:rPr>
  </w:style>
  <w:style w:type="character" w:customStyle="1" w:styleId="CommentSubjectChar">
    <w:name w:val="Comment Subject Char"/>
    <w:basedOn w:val="CommentTextChar"/>
    <w:link w:val="CommentSubject"/>
    <w:uiPriority w:val="99"/>
    <w:semiHidden/>
    <w:rsid w:val="007A7BE2"/>
    <w:rPr>
      <w:b/>
      <w:bCs/>
      <w:sz w:val="20"/>
      <w:szCs w:val="20"/>
    </w:rPr>
  </w:style>
  <w:style w:type="paragraph" w:styleId="BalloonText">
    <w:name w:val="Balloon Text"/>
    <w:basedOn w:val="Normal"/>
    <w:link w:val="BalloonTextChar"/>
    <w:uiPriority w:val="99"/>
    <w:semiHidden/>
    <w:unhideWhenUsed/>
    <w:rsid w:val="007A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BE2"/>
    <w:rPr>
      <w:rFonts w:ascii="Segoe UI" w:hAnsi="Segoe UI" w:cs="Segoe UI"/>
      <w:sz w:val="18"/>
      <w:szCs w:val="18"/>
    </w:rPr>
  </w:style>
  <w:style w:type="character" w:customStyle="1" w:styleId="UnresolvedMention">
    <w:name w:val="Unresolved Mention"/>
    <w:basedOn w:val="DefaultParagraphFont"/>
    <w:uiPriority w:val="99"/>
    <w:semiHidden/>
    <w:unhideWhenUsed/>
    <w:rsid w:val="00AF521D"/>
    <w:rPr>
      <w:color w:val="605E5C"/>
      <w:shd w:val="clear" w:color="auto" w:fill="E1DFDD"/>
    </w:rPr>
  </w:style>
  <w:style w:type="table" w:styleId="TableGrid">
    <w:name w:val="Table Grid"/>
    <w:basedOn w:val="TableNormal"/>
    <w:uiPriority w:val="39"/>
    <w:rsid w:val="00642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21687"/>
    <w:pPr>
      <w:pBdr>
        <w:top w:val="nil"/>
        <w:left w:val="nil"/>
        <w:bottom w:val="nil"/>
        <w:right w:val="nil"/>
        <w:between w:val="nil"/>
        <w:bar w:val="nil"/>
      </w:pBdr>
      <w:spacing w:after="0" w:line="240" w:lineRule="auto"/>
    </w:pPr>
    <w:rPr>
      <w:rFonts w:ascii="Times" w:eastAsia="Arial Unicode MS" w:hAnsi="Arial Unicode MS" w:cs="Arial Unicode MS"/>
      <w:color w:val="000000"/>
      <w:sz w:val="24"/>
      <w:szCs w:val="24"/>
      <w:u w:color="000000"/>
      <w:bdr w:val="nil"/>
      <w:lang w:val="en-AU"/>
    </w:rPr>
  </w:style>
  <w:style w:type="character" w:styleId="Hyperlink">
    <w:name w:val="Hyperlink"/>
    <w:basedOn w:val="DefaultParagraphFont"/>
    <w:uiPriority w:val="99"/>
    <w:unhideWhenUsed/>
    <w:rsid w:val="004240DE"/>
    <w:rPr>
      <w:color w:val="0000FF"/>
      <w:u w:val="single"/>
    </w:rPr>
  </w:style>
  <w:style w:type="character" w:styleId="CommentReference">
    <w:name w:val="annotation reference"/>
    <w:basedOn w:val="DefaultParagraphFont"/>
    <w:uiPriority w:val="99"/>
    <w:semiHidden/>
    <w:unhideWhenUsed/>
    <w:rsid w:val="007A7BE2"/>
    <w:rPr>
      <w:sz w:val="16"/>
      <w:szCs w:val="16"/>
    </w:rPr>
  </w:style>
  <w:style w:type="paragraph" w:styleId="CommentText">
    <w:name w:val="annotation text"/>
    <w:basedOn w:val="Normal"/>
    <w:link w:val="CommentTextChar"/>
    <w:uiPriority w:val="99"/>
    <w:semiHidden/>
    <w:unhideWhenUsed/>
    <w:rsid w:val="007A7BE2"/>
    <w:pPr>
      <w:spacing w:line="240" w:lineRule="auto"/>
    </w:pPr>
    <w:rPr>
      <w:sz w:val="20"/>
      <w:szCs w:val="20"/>
    </w:rPr>
  </w:style>
  <w:style w:type="character" w:customStyle="1" w:styleId="CommentTextChar">
    <w:name w:val="Comment Text Char"/>
    <w:basedOn w:val="DefaultParagraphFont"/>
    <w:link w:val="CommentText"/>
    <w:uiPriority w:val="99"/>
    <w:semiHidden/>
    <w:rsid w:val="007A7BE2"/>
    <w:rPr>
      <w:sz w:val="20"/>
      <w:szCs w:val="20"/>
    </w:rPr>
  </w:style>
  <w:style w:type="paragraph" w:styleId="CommentSubject">
    <w:name w:val="annotation subject"/>
    <w:basedOn w:val="CommentText"/>
    <w:next w:val="CommentText"/>
    <w:link w:val="CommentSubjectChar"/>
    <w:uiPriority w:val="99"/>
    <w:semiHidden/>
    <w:unhideWhenUsed/>
    <w:rsid w:val="007A7BE2"/>
    <w:rPr>
      <w:b/>
      <w:bCs/>
    </w:rPr>
  </w:style>
  <w:style w:type="character" w:customStyle="1" w:styleId="CommentSubjectChar">
    <w:name w:val="Comment Subject Char"/>
    <w:basedOn w:val="CommentTextChar"/>
    <w:link w:val="CommentSubject"/>
    <w:uiPriority w:val="99"/>
    <w:semiHidden/>
    <w:rsid w:val="007A7BE2"/>
    <w:rPr>
      <w:b/>
      <w:bCs/>
      <w:sz w:val="20"/>
      <w:szCs w:val="20"/>
    </w:rPr>
  </w:style>
  <w:style w:type="paragraph" w:styleId="BalloonText">
    <w:name w:val="Balloon Text"/>
    <w:basedOn w:val="Normal"/>
    <w:link w:val="BalloonTextChar"/>
    <w:uiPriority w:val="99"/>
    <w:semiHidden/>
    <w:unhideWhenUsed/>
    <w:rsid w:val="007A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BE2"/>
    <w:rPr>
      <w:rFonts w:ascii="Segoe UI" w:hAnsi="Segoe UI" w:cs="Segoe UI"/>
      <w:sz w:val="18"/>
      <w:szCs w:val="18"/>
    </w:rPr>
  </w:style>
  <w:style w:type="character" w:customStyle="1" w:styleId="UnresolvedMention">
    <w:name w:val="Unresolved Mention"/>
    <w:basedOn w:val="DefaultParagraphFont"/>
    <w:uiPriority w:val="99"/>
    <w:semiHidden/>
    <w:unhideWhenUsed/>
    <w:rsid w:val="00AF521D"/>
    <w:rPr>
      <w:color w:val="605E5C"/>
      <w:shd w:val="clear" w:color="auto" w:fill="E1DFDD"/>
    </w:rPr>
  </w:style>
  <w:style w:type="table" w:styleId="TableGrid">
    <w:name w:val="Table Grid"/>
    <w:basedOn w:val="TableNormal"/>
    <w:uiPriority w:val="39"/>
    <w:rsid w:val="00642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4999">
      <w:bodyDiv w:val="1"/>
      <w:marLeft w:val="0"/>
      <w:marRight w:val="0"/>
      <w:marTop w:val="0"/>
      <w:marBottom w:val="0"/>
      <w:divBdr>
        <w:top w:val="none" w:sz="0" w:space="0" w:color="auto"/>
        <w:left w:val="none" w:sz="0" w:space="0" w:color="auto"/>
        <w:bottom w:val="none" w:sz="0" w:space="0" w:color="auto"/>
        <w:right w:val="none" w:sz="0" w:space="0" w:color="auto"/>
      </w:divBdr>
    </w:div>
    <w:div w:id="950865607">
      <w:bodyDiv w:val="1"/>
      <w:marLeft w:val="0"/>
      <w:marRight w:val="0"/>
      <w:marTop w:val="0"/>
      <w:marBottom w:val="0"/>
      <w:divBdr>
        <w:top w:val="none" w:sz="0" w:space="0" w:color="auto"/>
        <w:left w:val="none" w:sz="0" w:space="0" w:color="auto"/>
        <w:bottom w:val="none" w:sz="0" w:space="0" w:color="auto"/>
        <w:right w:val="none" w:sz="0" w:space="0" w:color="auto"/>
      </w:divBdr>
    </w:div>
    <w:div w:id="1187599787">
      <w:bodyDiv w:val="1"/>
      <w:marLeft w:val="0"/>
      <w:marRight w:val="0"/>
      <w:marTop w:val="0"/>
      <w:marBottom w:val="0"/>
      <w:divBdr>
        <w:top w:val="none" w:sz="0" w:space="0" w:color="auto"/>
        <w:left w:val="none" w:sz="0" w:space="0" w:color="auto"/>
        <w:bottom w:val="none" w:sz="0" w:space="0" w:color="auto"/>
        <w:right w:val="none" w:sz="0" w:space="0" w:color="auto"/>
      </w:divBdr>
    </w:div>
    <w:div w:id="1268347070">
      <w:bodyDiv w:val="1"/>
      <w:marLeft w:val="0"/>
      <w:marRight w:val="0"/>
      <w:marTop w:val="0"/>
      <w:marBottom w:val="0"/>
      <w:divBdr>
        <w:top w:val="none" w:sz="0" w:space="0" w:color="auto"/>
        <w:left w:val="none" w:sz="0" w:space="0" w:color="auto"/>
        <w:bottom w:val="none" w:sz="0" w:space="0" w:color="auto"/>
        <w:right w:val="none" w:sz="0" w:space="0" w:color="auto"/>
      </w:divBdr>
    </w:div>
    <w:div w:id="1397506226">
      <w:bodyDiv w:val="1"/>
      <w:marLeft w:val="0"/>
      <w:marRight w:val="0"/>
      <w:marTop w:val="0"/>
      <w:marBottom w:val="0"/>
      <w:divBdr>
        <w:top w:val="none" w:sz="0" w:space="0" w:color="auto"/>
        <w:left w:val="none" w:sz="0" w:space="0" w:color="auto"/>
        <w:bottom w:val="none" w:sz="0" w:space="0" w:color="auto"/>
        <w:right w:val="none" w:sz="0" w:space="0" w:color="auto"/>
      </w:divBdr>
    </w:div>
    <w:div w:id="17862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6/09/relationships/commentsIds" Target="commentsIds.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997</Words>
  <Characters>5687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mwdrap@gmail.com</dc:creator>
  <cp:keywords/>
  <dc:description/>
  <cp:lastModifiedBy>Andy Lamey</cp:lastModifiedBy>
  <cp:revision>9</cp:revision>
  <cp:lastPrinted>2019-11-13T06:58:00Z</cp:lastPrinted>
  <dcterms:created xsi:type="dcterms:W3CDTF">2019-09-27T21:24:00Z</dcterms:created>
  <dcterms:modified xsi:type="dcterms:W3CDTF">2019-11-13T07:08:00Z</dcterms:modified>
</cp:coreProperties>
</file>