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F704A" w14:textId="77777777" w:rsidR="00C76E40" w:rsidRPr="00C964CD" w:rsidRDefault="00C76E40" w:rsidP="00C76E40">
      <w:pPr>
        <w:rPr>
          <w:b/>
          <w:bCs/>
          <w:sz w:val="32"/>
          <w:szCs w:val="32"/>
        </w:rPr>
      </w:pPr>
      <w:r w:rsidRPr="00C964CD">
        <w:rPr>
          <w:b/>
          <w:bCs/>
          <w:sz w:val="32"/>
          <w:szCs w:val="32"/>
        </w:rPr>
        <w:t>Construction Accounting &amp; Advisory Services</w:t>
      </w:r>
    </w:p>
    <w:p w14:paraId="7C737748" w14:textId="77777777" w:rsidR="00C76E40" w:rsidRPr="00EB3D6A" w:rsidRDefault="00C76E40" w:rsidP="00C76E40">
      <w:r w:rsidRPr="00EB3D6A">
        <w:t>At Rudler CPA, we work with contractors and construction companies to provide accounting, tax, and advisory services tailored to the unique demands of the industry. From job costing to tax planning and succession strategies, we help you manage complexity and improve profitability.</w:t>
      </w:r>
    </w:p>
    <w:p w14:paraId="74B41265" w14:textId="77777777" w:rsidR="00C76E40" w:rsidRPr="00EB3D6A" w:rsidRDefault="00C76E40" w:rsidP="00C76E40">
      <w:r>
        <w:pict w14:anchorId="6C0714E1">
          <v:rect id="_x0000_i1025" style="width:0;height:1.5pt" o:hralign="center" o:hrstd="t" o:hr="t" fillcolor="#a0a0a0" stroked="f"/>
        </w:pict>
      </w:r>
    </w:p>
    <w:p w14:paraId="3B3295AB" w14:textId="77777777" w:rsidR="00C76E40" w:rsidRPr="00EB3D6A" w:rsidRDefault="00C76E40" w:rsidP="00C76E40">
      <w:pPr>
        <w:rPr>
          <w:b/>
          <w:bCs/>
        </w:rPr>
      </w:pPr>
      <w:r w:rsidRPr="00EB3D6A">
        <w:rPr>
          <w:b/>
          <w:bCs/>
        </w:rPr>
        <w:t>Industry Challenges</w:t>
      </w:r>
    </w:p>
    <w:p w14:paraId="1EA48708" w14:textId="77777777" w:rsidR="00C76E40" w:rsidRPr="00EB3D6A" w:rsidRDefault="00C76E40" w:rsidP="00C76E40">
      <w:r w:rsidRPr="00EB3D6A">
        <w:t>Construction companies often face:</w:t>
      </w:r>
    </w:p>
    <w:p w14:paraId="28DD0371" w14:textId="77777777" w:rsidR="00C76E40" w:rsidRPr="00EB3D6A" w:rsidRDefault="00C76E40" w:rsidP="00C76E40">
      <w:pPr>
        <w:numPr>
          <w:ilvl w:val="0"/>
          <w:numId w:val="1"/>
        </w:numPr>
      </w:pPr>
      <w:r w:rsidRPr="00EB3D6A">
        <w:t xml:space="preserve">Revenue recognition and job costing complexities </w:t>
      </w:r>
    </w:p>
    <w:p w14:paraId="41D9CF1B" w14:textId="77777777" w:rsidR="00C76E40" w:rsidRPr="00EB3D6A" w:rsidRDefault="00C76E40" w:rsidP="00C76E40">
      <w:pPr>
        <w:numPr>
          <w:ilvl w:val="0"/>
          <w:numId w:val="1"/>
        </w:numPr>
      </w:pPr>
      <w:r w:rsidRPr="00EB3D6A">
        <w:t xml:space="preserve">Multi-state tax and compliance requirements </w:t>
      </w:r>
    </w:p>
    <w:p w14:paraId="5BEB1C78" w14:textId="77777777" w:rsidR="00C76E40" w:rsidRPr="00EB3D6A" w:rsidRDefault="00C76E40" w:rsidP="00C76E40">
      <w:pPr>
        <w:numPr>
          <w:ilvl w:val="0"/>
          <w:numId w:val="1"/>
        </w:numPr>
      </w:pPr>
      <w:r w:rsidRPr="00EB3D6A">
        <w:t xml:space="preserve">Cash flow fluctuations across projects </w:t>
      </w:r>
    </w:p>
    <w:p w14:paraId="65B00361" w14:textId="77777777" w:rsidR="00C76E40" w:rsidRPr="00EB3D6A" w:rsidRDefault="00C76E40" w:rsidP="00C76E40">
      <w:pPr>
        <w:numPr>
          <w:ilvl w:val="0"/>
          <w:numId w:val="1"/>
        </w:numPr>
      </w:pPr>
      <w:r w:rsidRPr="00EB3D6A">
        <w:t xml:space="preserve">Equipment investment and capital planning </w:t>
      </w:r>
    </w:p>
    <w:p w14:paraId="2C7E8DA3" w14:textId="77777777" w:rsidR="00C76E40" w:rsidRPr="00EB3D6A" w:rsidRDefault="00C76E40" w:rsidP="00C76E40">
      <w:pPr>
        <w:numPr>
          <w:ilvl w:val="0"/>
          <w:numId w:val="1"/>
        </w:numPr>
      </w:pPr>
      <w:r w:rsidRPr="00EB3D6A">
        <w:t xml:space="preserve">Long-term succession and transition planning </w:t>
      </w:r>
    </w:p>
    <w:p w14:paraId="0E0C6130" w14:textId="77777777" w:rsidR="00C76E40" w:rsidRPr="00EB3D6A" w:rsidRDefault="00C76E40" w:rsidP="00C76E40">
      <w:r>
        <w:pict w14:anchorId="66B8DDAB">
          <v:rect id="_x0000_i1026" style="width:0;height:1.5pt" o:hralign="center" o:hrstd="t" o:hr="t" fillcolor="#a0a0a0" stroked="f"/>
        </w:pict>
      </w:r>
    </w:p>
    <w:p w14:paraId="0BF9200B" w14:textId="77777777" w:rsidR="00C76E40" w:rsidRPr="00EB3D6A" w:rsidRDefault="00C76E40" w:rsidP="00C76E40">
      <w:pPr>
        <w:rPr>
          <w:b/>
          <w:bCs/>
        </w:rPr>
      </w:pPr>
      <w:r w:rsidRPr="00EB3D6A">
        <w:rPr>
          <w:b/>
          <w:bCs/>
        </w:rPr>
        <w:t>How We Help</w:t>
      </w:r>
    </w:p>
    <w:p w14:paraId="6F4F02E9" w14:textId="77777777" w:rsidR="00C76E40" w:rsidRPr="00EB3D6A" w:rsidRDefault="00C76E40" w:rsidP="00C76E40">
      <w:r w:rsidRPr="00EB3D6A">
        <w:t>We provide practical, industry-specific solutions, including:</w:t>
      </w:r>
    </w:p>
    <w:p w14:paraId="452F9855" w14:textId="77777777" w:rsidR="00C76E40" w:rsidRPr="00EB3D6A" w:rsidRDefault="00C76E40" w:rsidP="00C76E40">
      <w:pPr>
        <w:numPr>
          <w:ilvl w:val="0"/>
          <w:numId w:val="2"/>
        </w:numPr>
      </w:pPr>
      <w:r w:rsidRPr="00EB3D6A">
        <w:t xml:space="preserve">Job costing and financial reporting support </w:t>
      </w:r>
    </w:p>
    <w:p w14:paraId="4DF3E01A" w14:textId="77777777" w:rsidR="00C76E40" w:rsidRPr="00EB3D6A" w:rsidRDefault="00C76E40" w:rsidP="00C76E40">
      <w:pPr>
        <w:numPr>
          <w:ilvl w:val="0"/>
          <w:numId w:val="2"/>
        </w:numPr>
      </w:pPr>
      <w:r w:rsidRPr="00EB3D6A">
        <w:t xml:space="preserve">Tax planning and compliance, including credits and AMT considerations </w:t>
      </w:r>
    </w:p>
    <w:p w14:paraId="1FE91C84" w14:textId="77777777" w:rsidR="00C76E40" w:rsidRPr="00EB3D6A" w:rsidRDefault="00C76E40" w:rsidP="00C76E40">
      <w:pPr>
        <w:numPr>
          <w:ilvl w:val="0"/>
          <w:numId w:val="2"/>
        </w:numPr>
      </w:pPr>
      <w:r w:rsidRPr="00EB3D6A">
        <w:t xml:space="preserve">Multi-state tax planning and city tax calculations </w:t>
      </w:r>
    </w:p>
    <w:p w14:paraId="4CF7A9FA" w14:textId="77777777" w:rsidR="00C76E40" w:rsidRPr="00EB3D6A" w:rsidRDefault="00C76E40" w:rsidP="00C76E40">
      <w:pPr>
        <w:numPr>
          <w:ilvl w:val="0"/>
          <w:numId w:val="2"/>
        </w:numPr>
      </w:pPr>
      <w:r w:rsidRPr="00EB3D6A">
        <w:t xml:space="preserve">Equipment </w:t>
      </w:r>
      <w:proofErr w:type="gramStart"/>
      <w:r w:rsidRPr="00EB3D6A">
        <w:t>purchase</w:t>
      </w:r>
      <w:proofErr w:type="gramEnd"/>
      <w:r w:rsidRPr="00EB3D6A">
        <w:t xml:space="preserve"> and sale analysis </w:t>
      </w:r>
    </w:p>
    <w:p w14:paraId="5440B43C" w14:textId="77777777" w:rsidR="00C76E40" w:rsidRPr="00EB3D6A" w:rsidRDefault="00C76E40" w:rsidP="00C76E40">
      <w:pPr>
        <w:numPr>
          <w:ilvl w:val="0"/>
          <w:numId w:val="2"/>
        </w:numPr>
      </w:pPr>
      <w:r w:rsidRPr="00EB3D6A">
        <w:t xml:space="preserve">Bid evaluation and profitability analysis </w:t>
      </w:r>
    </w:p>
    <w:p w14:paraId="514F4886" w14:textId="77777777" w:rsidR="00C76E40" w:rsidRPr="00EB3D6A" w:rsidRDefault="00C76E40" w:rsidP="00C76E40">
      <w:pPr>
        <w:numPr>
          <w:ilvl w:val="0"/>
          <w:numId w:val="2"/>
        </w:numPr>
      </w:pPr>
      <w:r w:rsidRPr="00EB3D6A">
        <w:t xml:space="preserve">Succession planning and business transitions </w:t>
      </w:r>
    </w:p>
    <w:p w14:paraId="699E17A4" w14:textId="77777777" w:rsidR="00C76E40" w:rsidRPr="00EB3D6A" w:rsidRDefault="00C76E40" w:rsidP="00C76E40">
      <w:r>
        <w:pict w14:anchorId="5D1CD28B">
          <v:rect id="_x0000_i1027" style="width:0;height:1.5pt" o:hralign="center" o:hrstd="t" o:hr="t" fillcolor="#a0a0a0" stroked="f"/>
        </w:pict>
      </w:r>
    </w:p>
    <w:p w14:paraId="70FDDC0C" w14:textId="77777777" w:rsidR="00C76E40" w:rsidRPr="00EB3D6A" w:rsidRDefault="00C76E40" w:rsidP="00C76E40">
      <w:pPr>
        <w:rPr>
          <w:b/>
          <w:bCs/>
        </w:rPr>
      </w:pPr>
      <w:r w:rsidRPr="00EB3D6A">
        <w:rPr>
          <w:b/>
          <w:bCs/>
        </w:rPr>
        <w:t>Strategic Insight for Your Business</w:t>
      </w:r>
    </w:p>
    <w:p w14:paraId="55EFA0A9" w14:textId="77777777" w:rsidR="00C76E40" w:rsidRPr="00EB3D6A" w:rsidRDefault="00C76E40" w:rsidP="00C76E40">
      <w:r w:rsidRPr="00EB3D6A">
        <w:t>We help align your project management and accounting processes—giving you better visibility into performance and helping you make informed decisions for both short-term success and long-term growth.</w:t>
      </w:r>
    </w:p>
    <w:p w14:paraId="64F3473D" w14:textId="77777777" w:rsidR="00C76E40" w:rsidRPr="00EB3D6A" w:rsidRDefault="00C76E40" w:rsidP="00C76E40">
      <w:r>
        <w:lastRenderedPageBreak/>
        <w:pict w14:anchorId="35C60E24">
          <v:rect id="_x0000_i1028" style="width:0;height:1.5pt" o:hralign="center" o:hrstd="t" o:hr="t" fillcolor="#a0a0a0" stroked="f"/>
        </w:pict>
      </w:r>
    </w:p>
    <w:p w14:paraId="6400D2D0" w14:textId="77777777" w:rsidR="00C76E40" w:rsidRPr="00EB3D6A" w:rsidRDefault="00C76E40" w:rsidP="00C76E40">
      <w:pPr>
        <w:rPr>
          <w:b/>
          <w:bCs/>
        </w:rPr>
      </w:pPr>
      <w:r w:rsidRPr="00EB3D6A">
        <w:rPr>
          <w:b/>
          <w:bCs/>
        </w:rPr>
        <w:t>Services for Construction Companies</w:t>
      </w:r>
    </w:p>
    <w:p w14:paraId="0EA465BC" w14:textId="77777777" w:rsidR="00C76E40" w:rsidRPr="00EB3D6A" w:rsidRDefault="00C76E40" w:rsidP="00C76E40">
      <w:pPr>
        <w:rPr>
          <w:b/>
          <w:bCs/>
        </w:rPr>
      </w:pPr>
      <w:r w:rsidRPr="00EB3D6A">
        <w:rPr>
          <w:b/>
          <w:bCs/>
        </w:rPr>
        <w:t>Tax</w:t>
      </w:r>
    </w:p>
    <w:p w14:paraId="53DF8D8D" w14:textId="77777777" w:rsidR="00C76E40" w:rsidRPr="00EB3D6A" w:rsidRDefault="00C76E40" w:rsidP="00C76E40">
      <w:pPr>
        <w:numPr>
          <w:ilvl w:val="0"/>
          <w:numId w:val="3"/>
        </w:numPr>
      </w:pPr>
      <w:r w:rsidRPr="00EB3D6A">
        <w:t xml:space="preserve">Corporate and individual tax reporting </w:t>
      </w:r>
    </w:p>
    <w:p w14:paraId="4246332A" w14:textId="77777777" w:rsidR="00C76E40" w:rsidRPr="00EB3D6A" w:rsidRDefault="00C76E40" w:rsidP="00C76E40">
      <w:pPr>
        <w:numPr>
          <w:ilvl w:val="0"/>
          <w:numId w:val="3"/>
        </w:numPr>
      </w:pPr>
      <w:r w:rsidRPr="00EB3D6A">
        <w:t xml:space="preserve">Tax credits and planning strategies </w:t>
      </w:r>
    </w:p>
    <w:p w14:paraId="1A259D0A" w14:textId="77777777" w:rsidR="00C76E40" w:rsidRPr="00EB3D6A" w:rsidRDefault="00C76E40" w:rsidP="00C76E40">
      <w:pPr>
        <w:numPr>
          <w:ilvl w:val="0"/>
          <w:numId w:val="3"/>
        </w:numPr>
      </w:pPr>
      <w:r w:rsidRPr="00EB3D6A">
        <w:t xml:space="preserve">Multi-state tax compliance </w:t>
      </w:r>
    </w:p>
    <w:p w14:paraId="300646C0" w14:textId="77777777" w:rsidR="00C76E40" w:rsidRPr="00EB3D6A" w:rsidRDefault="00C76E40" w:rsidP="00C76E40">
      <w:pPr>
        <w:numPr>
          <w:ilvl w:val="0"/>
          <w:numId w:val="3"/>
        </w:numPr>
      </w:pPr>
      <w:r w:rsidRPr="00EB3D6A">
        <w:t xml:space="preserve">Alternative minimum tax considerations </w:t>
      </w:r>
    </w:p>
    <w:p w14:paraId="7BD4FD7A" w14:textId="77777777" w:rsidR="00C76E40" w:rsidRPr="00EB3D6A" w:rsidRDefault="00C76E40" w:rsidP="00C76E40">
      <w:pPr>
        <w:rPr>
          <w:b/>
          <w:bCs/>
        </w:rPr>
      </w:pPr>
      <w:r w:rsidRPr="00EB3D6A">
        <w:rPr>
          <w:b/>
          <w:bCs/>
        </w:rPr>
        <w:t>Accounting &amp; Assurance</w:t>
      </w:r>
    </w:p>
    <w:p w14:paraId="350D2755" w14:textId="77777777" w:rsidR="00C76E40" w:rsidRPr="00EB3D6A" w:rsidRDefault="00C76E40" w:rsidP="00C76E40">
      <w:pPr>
        <w:numPr>
          <w:ilvl w:val="0"/>
          <w:numId w:val="4"/>
        </w:numPr>
      </w:pPr>
      <w:r w:rsidRPr="00EB3D6A">
        <w:t xml:space="preserve">Financial statements, audits, reviews, and compilations </w:t>
      </w:r>
    </w:p>
    <w:p w14:paraId="54AAC504" w14:textId="77777777" w:rsidR="00C76E40" w:rsidRPr="00EB3D6A" w:rsidRDefault="00C76E40" w:rsidP="00C76E40">
      <w:pPr>
        <w:numPr>
          <w:ilvl w:val="0"/>
          <w:numId w:val="4"/>
        </w:numPr>
      </w:pPr>
      <w:r w:rsidRPr="00EB3D6A">
        <w:t xml:space="preserve">Employee benefit plan audits </w:t>
      </w:r>
    </w:p>
    <w:p w14:paraId="3654FBD3" w14:textId="77777777" w:rsidR="00C76E40" w:rsidRPr="00EB3D6A" w:rsidRDefault="00C76E40" w:rsidP="00C76E40">
      <w:pPr>
        <w:numPr>
          <w:ilvl w:val="0"/>
          <w:numId w:val="4"/>
        </w:numPr>
      </w:pPr>
      <w:proofErr w:type="gramStart"/>
      <w:r w:rsidRPr="00EB3D6A">
        <w:t>Back office</w:t>
      </w:r>
      <w:proofErr w:type="gramEnd"/>
      <w:r w:rsidRPr="00EB3D6A">
        <w:t xml:space="preserve"> accounting support </w:t>
      </w:r>
    </w:p>
    <w:p w14:paraId="754DB187" w14:textId="77777777" w:rsidR="00C76E40" w:rsidRPr="00EB3D6A" w:rsidRDefault="00C76E40" w:rsidP="00C76E40">
      <w:pPr>
        <w:rPr>
          <w:b/>
          <w:bCs/>
        </w:rPr>
      </w:pPr>
      <w:r w:rsidRPr="00EB3D6A">
        <w:rPr>
          <w:b/>
          <w:bCs/>
        </w:rPr>
        <w:t>Advisory</w:t>
      </w:r>
    </w:p>
    <w:p w14:paraId="40A08D1E" w14:textId="77777777" w:rsidR="00C76E40" w:rsidRPr="00EB3D6A" w:rsidRDefault="00C76E40" w:rsidP="00C76E40">
      <w:pPr>
        <w:numPr>
          <w:ilvl w:val="0"/>
          <w:numId w:val="5"/>
        </w:numPr>
      </w:pPr>
      <w:r w:rsidRPr="00EB3D6A">
        <w:t xml:space="preserve">Cash flow management </w:t>
      </w:r>
    </w:p>
    <w:p w14:paraId="6A528226" w14:textId="77777777" w:rsidR="00C76E40" w:rsidRPr="00EB3D6A" w:rsidRDefault="00C76E40" w:rsidP="00C76E40">
      <w:pPr>
        <w:numPr>
          <w:ilvl w:val="0"/>
          <w:numId w:val="5"/>
        </w:numPr>
      </w:pPr>
      <w:r w:rsidRPr="00EB3D6A">
        <w:t xml:space="preserve">Strategic planning </w:t>
      </w:r>
    </w:p>
    <w:p w14:paraId="7A57EC3B" w14:textId="77777777" w:rsidR="00C76E40" w:rsidRPr="00EB3D6A" w:rsidRDefault="00C76E40" w:rsidP="00C76E40">
      <w:pPr>
        <w:numPr>
          <w:ilvl w:val="0"/>
          <w:numId w:val="5"/>
        </w:numPr>
      </w:pPr>
      <w:r w:rsidRPr="00EB3D6A">
        <w:t xml:space="preserve">Equipment investment decisions </w:t>
      </w:r>
    </w:p>
    <w:p w14:paraId="1A0E7A03" w14:textId="77777777" w:rsidR="00C76E40" w:rsidRPr="00EB3D6A" w:rsidRDefault="00C76E40" w:rsidP="00C76E40">
      <w:pPr>
        <w:numPr>
          <w:ilvl w:val="0"/>
          <w:numId w:val="5"/>
        </w:numPr>
      </w:pPr>
      <w:r w:rsidRPr="00EB3D6A">
        <w:t xml:space="preserve">Business valuation and succession planning </w:t>
      </w:r>
    </w:p>
    <w:p w14:paraId="386B9231" w14:textId="77777777" w:rsidR="00C76E40" w:rsidRPr="00EB3D6A" w:rsidRDefault="00C76E40" w:rsidP="00C76E40">
      <w:r>
        <w:pict w14:anchorId="0A194749">
          <v:rect id="_x0000_i1029" style="width:0;height:1.5pt" o:hralign="center" o:hrstd="t" o:hr="t" fillcolor="#a0a0a0" stroked="f"/>
        </w:pict>
      </w:r>
    </w:p>
    <w:p w14:paraId="11D4381F" w14:textId="77777777" w:rsidR="00C76E40" w:rsidRPr="00EB3D6A" w:rsidRDefault="00C76E40" w:rsidP="00C76E40">
      <w:r w:rsidRPr="00EB3D6A">
        <w:rPr>
          <w:rFonts w:ascii="Segoe UI Emoji" w:hAnsi="Segoe UI Emoji" w:cs="Segoe UI Emoji"/>
        </w:rPr>
        <w:t>👉</w:t>
      </w:r>
      <w:r w:rsidRPr="00EB3D6A">
        <w:t xml:space="preserve"> </w:t>
      </w:r>
      <w:r w:rsidRPr="00EB3D6A">
        <w:rPr>
          <w:b/>
          <w:bCs/>
        </w:rPr>
        <w:t>Schedule a Consultation</w:t>
      </w:r>
    </w:p>
    <w:p w14:paraId="6CE0F016" w14:textId="1579BA55" w:rsidR="00504E4E" w:rsidRDefault="00C76E40" w:rsidP="00C76E40">
      <w:r>
        <w:pict w14:anchorId="06D06496">
          <v:rect id="_x0000_i1030" style="width:0;height:1.5pt" o:hralign="center" o:hrstd="t" o:hr="t" fillcolor="#a0a0a0" stroked="f"/>
        </w:pict>
      </w:r>
    </w:p>
    <w:sectPr w:rsidR="00504E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53B37"/>
    <w:multiLevelType w:val="multilevel"/>
    <w:tmpl w:val="C0062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BC2FFD"/>
    <w:multiLevelType w:val="multilevel"/>
    <w:tmpl w:val="70B2D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1322C4"/>
    <w:multiLevelType w:val="multilevel"/>
    <w:tmpl w:val="C9E28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385794"/>
    <w:multiLevelType w:val="multilevel"/>
    <w:tmpl w:val="1C8A3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344B3D"/>
    <w:multiLevelType w:val="multilevel"/>
    <w:tmpl w:val="2DD6B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3205014">
    <w:abstractNumId w:val="4"/>
  </w:num>
  <w:num w:numId="2" w16cid:durableId="1363285279">
    <w:abstractNumId w:val="3"/>
  </w:num>
  <w:num w:numId="3" w16cid:durableId="543907266">
    <w:abstractNumId w:val="0"/>
  </w:num>
  <w:num w:numId="4" w16cid:durableId="1696616409">
    <w:abstractNumId w:val="2"/>
  </w:num>
  <w:num w:numId="5" w16cid:durableId="6709095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6E40"/>
    <w:rsid w:val="00504E4E"/>
    <w:rsid w:val="00673438"/>
    <w:rsid w:val="00844A39"/>
    <w:rsid w:val="00C76E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F6E99"/>
  <w15:chartTrackingRefBased/>
  <w15:docId w15:val="{ED05D756-4E47-4B14-8641-A5A2E34ED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6E40"/>
  </w:style>
  <w:style w:type="paragraph" w:styleId="Heading1">
    <w:name w:val="heading 1"/>
    <w:basedOn w:val="Normal"/>
    <w:next w:val="Normal"/>
    <w:link w:val="Heading1Char"/>
    <w:uiPriority w:val="9"/>
    <w:qFormat/>
    <w:rsid w:val="00C76E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6E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6E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6E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6E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6E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6E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6E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6E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6E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6E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6E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6E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6E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6E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6E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6E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6E40"/>
    <w:rPr>
      <w:rFonts w:eastAsiaTheme="majorEastAsia" w:cstheme="majorBidi"/>
      <w:color w:val="272727" w:themeColor="text1" w:themeTint="D8"/>
    </w:rPr>
  </w:style>
  <w:style w:type="paragraph" w:styleId="Title">
    <w:name w:val="Title"/>
    <w:basedOn w:val="Normal"/>
    <w:next w:val="Normal"/>
    <w:link w:val="TitleChar"/>
    <w:uiPriority w:val="10"/>
    <w:qFormat/>
    <w:rsid w:val="00C76E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6E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6E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6E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6E40"/>
    <w:pPr>
      <w:spacing w:before="160"/>
      <w:jc w:val="center"/>
    </w:pPr>
    <w:rPr>
      <w:i/>
      <w:iCs/>
      <w:color w:val="404040" w:themeColor="text1" w:themeTint="BF"/>
    </w:rPr>
  </w:style>
  <w:style w:type="character" w:customStyle="1" w:styleId="QuoteChar">
    <w:name w:val="Quote Char"/>
    <w:basedOn w:val="DefaultParagraphFont"/>
    <w:link w:val="Quote"/>
    <w:uiPriority w:val="29"/>
    <w:rsid w:val="00C76E40"/>
    <w:rPr>
      <w:i/>
      <w:iCs/>
      <w:color w:val="404040" w:themeColor="text1" w:themeTint="BF"/>
    </w:rPr>
  </w:style>
  <w:style w:type="paragraph" w:styleId="ListParagraph">
    <w:name w:val="List Paragraph"/>
    <w:basedOn w:val="Normal"/>
    <w:uiPriority w:val="34"/>
    <w:qFormat/>
    <w:rsid w:val="00C76E40"/>
    <w:pPr>
      <w:ind w:left="720"/>
      <w:contextualSpacing/>
    </w:pPr>
  </w:style>
  <w:style w:type="character" w:styleId="IntenseEmphasis">
    <w:name w:val="Intense Emphasis"/>
    <w:basedOn w:val="DefaultParagraphFont"/>
    <w:uiPriority w:val="21"/>
    <w:qFormat/>
    <w:rsid w:val="00C76E40"/>
    <w:rPr>
      <w:i/>
      <w:iCs/>
      <w:color w:val="0F4761" w:themeColor="accent1" w:themeShade="BF"/>
    </w:rPr>
  </w:style>
  <w:style w:type="paragraph" w:styleId="IntenseQuote">
    <w:name w:val="Intense Quote"/>
    <w:basedOn w:val="Normal"/>
    <w:next w:val="Normal"/>
    <w:link w:val="IntenseQuoteChar"/>
    <w:uiPriority w:val="30"/>
    <w:qFormat/>
    <w:rsid w:val="00C76E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6E40"/>
    <w:rPr>
      <w:i/>
      <w:iCs/>
      <w:color w:val="0F4761" w:themeColor="accent1" w:themeShade="BF"/>
    </w:rPr>
  </w:style>
  <w:style w:type="character" w:styleId="IntenseReference">
    <w:name w:val="Intense Reference"/>
    <w:basedOn w:val="DefaultParagraphFont"/>
    <w:uiPriority w:val="32"/>
    <w:qFormat/>
    <w:rsid w:val="00C76E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254</Words>
  <Characters>1448</Characters>
  <Application>Microsoft Office Word</Application>
  <DocSecurity>0</DocSecurity>
  <Lines>12</Lines>
  <Paragraphs>3</Paragraphs>
  <ScaleCrop>false</ScaleCrop>
  <Company/>
  <LinksUpToDate>false</LinksUpToDate>
  <CharactersWithSpaces>1699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Weil</dc:creator>
  <cp:keywords/>
  <dc:description/>
  <cp:lastModifiedBy>Matthew Weil</cp:lastModifiedBy>
  <cp:revision>1</cp:revision>
  <dcterms:created xsi:type="dcterms:W3CDTF">2026-04-15T20:35:00Z</dcterms:created>
  <dcterms:modified xsi:type="dcterms:W3CDTF">2026-04-15T20:36:00Z</dcterms:modified>
</cp:coreProperties>
</file>