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2187" w14:textId="77777777" w:rsidR="003D2F4B" w:rsidRPr="00C964CD" w:rsidRDefault="003D2F4B" w:rsidP="003D2F4B">
      <w:pPr>
        <w:rPr>
          <w:b/>
          <w:bCs/>
          <w:sz w:val="32"/>
          <w:szCs w:val="32"/>
        </w:rPr>
      </w:pPr>
      <w:r w:rsidRPr="00C964CD">
        <w:rPr>
          <w:b/>
          <w:bCs/>
          <w:sz w:val="32"/>
          <w:szCs w:val="32"/>
        </w:rPr>
        <w:t>Manufacturing &amp; Distribution Accounting Services</w:t>
      </w:r>
    </w:p>
    <w:p w14:paraId="4C121A20" w14:textId="77777777" w:rsidR="003D2F4B" w:rsidRPr="00EB3D6A" w:rsidRDefault="003D2F4B" w:rsidP="003D2F4B">
      <w:r w:rsidRPr="00EB3D6A">
        <w:t>Manufacturing and distribution businesses face increasing complexity—from supply chains to global operations. At Rudler CPA, we provide specialized accounting and advisory services to help you manage risk, improve efficiency, and plan for growth.</w:t>
      </w:r>
    </w:p>
    <w:p w14:paraId="6D810E8C" w14:textId="77777777" w:rsidR="003D2F4B" w:rsidRPr="00EB3D6A" w:rsidRDefault="003D2F4B" w:rsidP="003D2F4B">
      <w:r>
        <w:pict w14:anchorId="5F687814">
          <v:rect id="_x0000_i1061" style="width:0;height:1.5pt" o:hralign="center" o:hrstd="t" o:hr="t" fillcolor="#a0a0a0" stroked="f"/>
        </w:pict>
      </w:r>
    </w:p>
    <w:p w14:paraId="0B17F14C" w14:textId="77777777" w:rsidR="003D2F4B" w:rsidRPr="00EB3D6A" w:rsidRDefault="003D2F4B" w:rsidP="003D2F4B">
      <w:pPr>
        <w:rPr>
          <w:b/>
          <w:bCs/>
        </w:rPr>
      </w:pPr>
      <w:r w:rsidRPr="00EB3D6A">
        <w:rPr>
          <w:b/>
          <w:bCs/>
        </w:rPr>
        <w:t>Industry Challenges</w:t>
      </w:r>
    </w:p>
    <w:p w14:paraId="30909B65" w14:textId="77777777" w:rsidR="003D2F4B" w:rsidRPr="00EB3D6A" w:rsidRDefault="003D2F4B" w:rsidP="003D2F4B">
      <w:pPr>
        <w:numPr>
          <w:ilvl w:val="0"/>
          <w:numId w:val="11"/>
        </w:numPr>
      </w:pPr>
      <w:r w:rsidRPr="00EB3D6A">
        <w:t xml:space="preserve">Inventory management and cost control </w:t>
      </w:r>
    </w:p>
    <w:p w14:paraId="36A640AB" w14:textId="77777777" w:rsidR="003D2F4B" w:rsidRPr="00EB3D6A" w:rsidRDefault="003D2F4B" w:rsidP="003D2F4B">
      <w:pPr>
        <w:numPr>
          <w:ilvl w:val="0"/>
          <w:numId w:val="11"/>
        </w:numPr>
      </w:pPr>
      <w:r w:rsidRPr="00EB3D6A">
        <w:t xml:space="preserve">Multi-state and international operations </w:t>
      </w:r>
    </w:p>
    <w:p w14:paraId="230BA4D5" w14:textId="77777777" w:rsidR="003D2F4B" w:rsidRPr="00EB3D6A" w:rsidRDefault="003D2F4B" w:rsidP="003D2F4B">
      <w:pPr>
        <w:numPr>
          <w:ilvl w:val="0"/>
          <w:numId w:val="11"/>
        </w:numPr>
      </w:pPr>
      <w:r w:rsidRPr="00EB3D6A">
        <w:t xml:space="preserve">Supply chain disruptions </w:t>
      </w:r>
    </w:p>
    <w:p w14:paraId="10BF4883" w14:textId="77777777" w:rsidR="003D2F4B" w:rsidRPr="00EB3D6A" w:rsidRDefault="003D2F4B" w:rsidP="003D2F4B">
      <w:pPr>
        <w:numPr>
          <w:ilvl w:val="0"/>
          <w:numId w:val="11"/>
        </w:numPr>
      </w:pPr>
      <w:r w:rsidRPr="00EB3D6A">
        <w:t xml:space="preserve">Capital investment decisions </w:t>
      </w:r>
    </w:p>
    <w:p w14:paraId="154D87DC" w14:textId="77777777" w:rsidR="003D2F4B" w:rsidRPr="00EB3D6A" w:rsidRDefault="003D2F4B" w:rsidP="003D2F4B">
      <w:pPr>
        <w:numPr>
          <w:ilvl w:val="0"/>
          <w:numId w:val="11"/>
        </w:numPr>
      </w:pPr>
      <w:r w:rsidRPr="00EB3D6A">
        <w:t xml:space="preserve">Margin pressure and pricing strategies </w:t>
      </w:r>
    </w:p>
    <w:p w14:paraId="5A61B439" w14:textId="77777777" w:rsidR="003D2F4B" w:rsidRPr="00EB3D6A" w:rsidRDefault="003D2F4B" w:rsidP="003D2F4B">
      <w:r>
        <w:pict w14:anchorId="45D37BE5">
          <v:rect id="_x0000_i1062" style="width:0;height:1.5pt" o:hralign="center" o:hrstd="t" o:hr="t" fillcolor="#a0a0a0" stroked="f"/>
        </w:pict>
      </w:r>
    </w:p>
    <w:p w14:paraId="714BDC79" w14:textId="77777777" w:rsidR="003D2F4B" w:rsidRPr="00EB3D6A" w:rsidRDefault="003D2F4B" w:rsidP="003D2F4B">
      <w:pPr>
        <w:rPr>
          <w:b/>
          <w:bCs/>
        </w:rPr>
      </w:pPr>
      <w:r w:rsidRPr="00EB3D6A">
        <w:rPr>
          <w:b/>
          <w:bCs/>
        </w:rPr>
        <w:t>How We Help</w:t>
      </w:r>
    </w:p>
    <w:p w14:paraId="06561222" w14:textId="77777777" w:rsidR="003D2F4B" w:rsidRPr="00EB3D6A" w:rsidRDefault="003D2F4B" w:rsidP="003D2F4B">
      <w:r w:rsidRPr="00EB3D6A">
        <w:t>We provide tailored solutions that go beyond compliance:</w:t>
      </w:r>
    </w:p>
    <w:p w14:paraId="2F0265B7" w14:textId="77777777" w:rsidR="003D2F4B" w:rsidRPr="00EB3D6A" w:rsidRDefault="003D2F4B" w:rsidP="003D2F4B">
      <w:pPr>
        <w:numPr>
          <w:ilvl w:val="0"/>
          <w:numId w:val="12"/>
        </w:numPr>
      </w:pPr>
      <w:r w:rsidRPr="00EB3D6A">
        <w:t xml:space="preserve">Inventory costing and financial reporting </w:t>
      </w:r>
    </w:p>
    <w:p w14:paraId="0A04DC46" w14:textId="77777777" w:rsidR="003D2F4B" w:rsidRPr="00EB3D6A" w:rsidRDefault="003D2F4B" w:rsidP="003D2F4B">
      <w:pPr>
        <w:numPr>
          <w:ilvl w:val="0"/>
          <w:numId w:val="12"/>
        </w:numPr>
      </w:pPr>
      <w:r w:rsidRPr="00EB3D6A">
        <w:t xml:space="preserve">Tax planning, including IC-DISC and R&amp;D credits </w:t>
      </w:r>
    </w:p>
    <w:p w14:paraId="77832525" w14:textId="77777777" w:rsidR="003D2F4B" w:rsidRPr="00EB3D6A" w:rsidRDefault="003D2F4B" w:rsidP="003D2F4B">
      <w:pPr>
        <w:numPr>
          <w:ilvl w:val="0"/>
          <w:numId w:val="12"/>
        </w:numPr>
      </w:pPr>
      <w:r w:rsidRPr="00EB3D6A">
        <w:t xml:space="preserve">Multi-state and international tax strategies </w:t>
      </w:r>
    </w:p>
    <w:p w14:paraId="7D34F3B9" w14:textId="77777777" w:rsidR="003D2F4B" w:rsidRPr="00EB3D6A" w:rsidRDefault="003D2F4B" w:rsidP="003D2F4B">
      <w:pPr>
        <w:numPr>
          <w:ilvl w:val="0"/>
          <w:numId w:val="12"/>
        </w:numPr>
      </w:pPr>
      <w:r w:rsidRPr="00EB3D6A">
        <w:t xml:space="preserve">M&amp;A and valuation support </w:t>
      </w:r>
    </w:p>
    <w:p w14:paraId="73770700" w14:textId="77777777" w:rsidR="003D2F4B" w:rsidRPr="00EB3D6A" w:rsidRDefault="003D2F4B" w:rsidP="003D2F4B">
      <w:pPr>
        <w:numPr>
          <w:ilvl w:val="0"/>
          <w:numId w:val="12"/>
        </w:numPr>
      </w:pPr>
      <w:r w:rsidRPr="00EB3D6A">
        <w:t xml:space="preserve">Product line and operational analysis </w:t>
      </w:r>
    </w:p>
    <w:p w14:paraId="38548283" w14:textId="77777777" w:rsidR="003D2F4B" w:rsidRPr="00EB3D6A" w:rsidRDefault="003D2F4B" w:rsidP="003D2F4B">
      <w:r>
        <w:pict w14:anchorId="5D44D7DB">
          <v:rect id="_x0000_i1063" style="width:0;height:1.5pt" o:hralign="center" o:hrstd="t" o:hr="t" fillcolor="#a0a0a0" stroked="f"/>
        </w:pict>
      </w:r>
    </w:p>
    <w:p w14:paraId="1D1FAAA4" w14:textId="77777777" w:rsidR="003D2F4B" w:rsidRPr="00EB3D6A" w:rsidRDefault="003D2F4B" w:rsidP="003D2F4B">
      <w:pPr>
        <w:rPr>
          <w:b/>
          <w:bCs/>
        </w:rPr>
      </w:pPr>
      <w:r w:rsidRPr="00EB3D6A">
        <w:rPr>
          <w:b/>
          <w:bCs/>
        </w:rPr>
        <w:t>Global Perspective, Local Expertise</w:t>
      </w:r>
    </w:p>
    <w:p w14:paraId="62E22141" w14:textId="77777777" w:rsidR="003D2F4B" w:rsidRPr="00EB3D6A" w:rsidRDefault="003D2F4B" w:rsidP="003D2F4B">
      <w:r w:rsidRPr="00EB3D6A">
        <w:t>Through our affiliation with BKR International, we provide access to global resources while maintaining a strong regional presence.</w:t>
      </w:r>
    </w:p>
    <w:p w14:paraId="1822A5FD" w14:textId="77777777" w:rsidR="003D2F4B" w:rsidRPr="00EB3D6A" w:rsidRDefault="003D2F4B" w:rsidP="003D2F4B">
      <w:r>
        <w:pict w14:anchorId="3519DA54">
          <v:rect id="_x0000_i1064" style="width:0;height:1.5pt" o:hralign="center" o:hrstd="t" o:hr="t" fillcolor="#a0a0a0" stroked="f"/>
        </w:pict>
      </w:r>
    </w:p>
    <w:p w14:paraId="0446998E" w14:textId="77777777" w:rsidR="003D2F4B" w:rsidRPr="00EB3D6A" w:rsidRDefault="003D2F4B" w:rsidP="003D2F4B">
      <w:pPr>
        <w:rPr>
          <w:b/>
          <w:bCs/>
        </w:rPr>
      </w:pPr>
      <w:r w:rsidRPr="00EB3D6A">
        <w:rPr>
          <w:b/>
          <w:bCs/>
        </w:rPr>
        <w:t>Services for Manufacturers &amp; Distributors</w:t>
      </w:r>
    </w:p>
    <w:p w14:paraId="237D8A5F" w14:textId="77777777" w:rsidR="003D2F4B" w:rsidRPr="00EB3D6A" w:rsidRDefault="003D2F4B" w:rsidP="003D2F4B">
      <w:pPr>
        <w:rPr>
          <w:b/>
          <w:bCs/>
        </w:rPr>
      </w:pPr>
      <w:r w:rsidRPr="00EB3D6A">
        <w:rPr>
          <w:b/>
          <w:bCs/>
        </w:rPr>
        <w:t>Tax</w:t>
      </w:r>
    </w:p>
    <w:p w14:paraId="22321151" w14:textId="77777777" w:rsidR="003D2F4B" w:rsidRPr="00EB3D6A" w:rsidRDefault="003D2F4B" w:rsidP="003D2F4B">
      <w:pPr>
        <w:numPr>
          <w:ilvl w:val="0"/>
          <w:numId w:val="13"/>
        </w:numPr>
      </w:pPr>
      <w:r w:rsidRPr="00EB3D6A">
        <w:t xml:space="preserve">IC-DISC and international tax planning </w:t>
      </w:r>
    </w:p>
    <w:p w14:paraId="75CF09BE" w14:textId="77777777" w:rsidR="003D2F4B" w:rsidRPr="00EB3D6A" w:rsidRDefault="003D2F4B" w:rsidP="003D2F4B">
      <w:pPr>
        <w:numPr>
          <w:ilvl w:val="0"/>
          <w:numId w:val="13"/>
        </w:numPr>
      </w:pPr>
      <w:r w:rsidRPr="00EB3D6A">
        <w:lastRenderedPageBreak/>
        <w:t xml:space="preserve">R&amp;D tax credits </w:t>
      </w:r>
    </w:p>
    <w:p w14:paraId="22B5BC81" w14:textId="77777777" w:rsidR="003D2F4B" w:rsidRPr="00EB3D6A" w:rsidRDefault="003D2F4B" w:rsidP="003D2F4B">
      <w:pPr>
        <w:numPr>
          <w:ilvl w:val="0"/>
          <w:numId w:val="13"/>
        </w:numPr>
      </w:pPr>
      <w:r w:rsidRPr="00EB3D6A">
        <w:t xml:space="preserve">Multi-state and sales/use tax </w:t>
      </w:r>
    </w:p>
    <w:p w14:paraId="310D6BB8" w14:textId="77777777" w:rsidR="003D2F4B" w:rsidRPr="00EB3D6A" w:rsidRDefault="003D2F4B" w:rsidP="003D2F4B">
      <w:pPr>
        <w:numPr>
          <w:ilvl w:val="0"/>
          <w:numId w:val="13"/>
        </w:numPr>
      </w:pPr>
      <w:r w:rsidRPr="00EB3D6A">
        <w:t xml:space="preserve">Entity structuring and projections </w:t>
      </w:r>
    </w:p>
    <w:p w14:paraId="6AEA36ED" w14:textId="77777777" w:rsidR="003D2F4B" w:rsidRPr="00EB3D6A" w:rsidRDefault="003D2F4B" w:rsidP="003D2F4B">
      <w:pPr>
        <w:rPr>
          <w:b/>
          <w:bCs/>
        </w:rPr>
      </w:pPr>
      <w:r w:rsidRPr="00EB3D6A">
        <w:rPr>
          <w:b/>
          <w:bCs/>
        </w:rPr>
        <w:t>Accounting &amp; Assurance</w:t>
      </w:r>
    </w:p>
    <w:p w14:paraId="364A0E12" w14:textId="77777777" w:rsidR="003D2F4B" w:rsidRPr="00EB3D6A" w:rsidRDefault="003D2F4B" w:rsidP="003D2F4B">
      <w:pPr>
        <w:numPr>
          <w:ilvl w:val="0"/>
          <w:numId w:val="14"/>
        </w:numPr>
      </w:pPr>
      <w:r w:rsidRPr="00EB3D6A">
        <w:t xml:space="preserve">Audits, reviews, and compilations </w:t>
      </w:r>
    </w:p>
    <w:p w14:paraId="520A98A3" w14:textId="77777777" w:rsidR="003D2F4B" w:rsidRPr="00EB3D6A" w:rsidRDefault="003D2F4B" w:rsidP="003D2F4B">
      <w:pPr>
        <w:numPr>
          <w:ilvl w:val="0"/>
          <w:numId w:val="14"/>
        </w:numPr>
      </w:pPr>
      <w:r w:rsidRPr="00EB3D6A">
        <w:t xml:space="preserve">Employee benefit plan audits </w:t>
      </w:r>
    </w:p>
    <w:p w14:paraId="7B8E85B8" w14:textId="77777777" w:rsidR="003D2F4B" w:rsidRPr="00EB3D6A" w:rsidRDefault="003D2F4B" w:rsidP="003D2F4B">
      <w:pPr>
        <w:numPr>
          <w:ilvl w:val="0"/>
          <w:numId w:val="14"/>
        </w:numPr>
      </w:pPr>
      <w:r w:rsidRPr="00EB3D6A">
        <w:t xml:space="preserve">Financial reporting and analysis </w:t>
      </w:r>
    </w:p>
    <w:p w14:paraId="25ACE240" w14:textId="77777777" w:rsidR="003D2F4B" w:rsidRPr="00EB3D6A" w:rsidRDefault="003D2F4B" w:rsidP="003D2F4B">
      <w:pPr>
        <w:rPr>
          <w:b/>
          <w:bCs/>
        </w:rPr>
      </w:pPr>
      <w:r w:rsidRPr="00EB3D6A">
        <w:rPr>
          <w:b/>
          <w:bCs/>
        </w:rPr>
        <w:t>Advisory</w:t>
      </w:r>
    </w:p>
    <w:p w14:paraId="74707535" w14:textId="77777777" w:rsidR="003D2F4B" w:rsidRPr="00EB3D6A" w:rsidRDefault="003D2F4B" w:rsidP="003D2F4B">
      <w:pPr>
        <w:numPr>
          <w:ilvl w:val="0"/>
          <w:numId w:val="15"/>
        </w:numPr>
      </w:pPr>
      <w:r w:rsidRPr="00EB3D6A">
        <w:t xml:space="preserve">Strategic planning </w:t>
      </w:r>
    </w:p>
    <w:p w14:paraId="194D68CB" w14:textId="77777777" w:rsidR="003D2F4B" w:rsidRPr="00EB3D6A" w:rsidRDefault="003D2F4B" w:rsidP="003D2F4B">
      <w:pPr>
        <w:numPr>
          <w:ilvl w:val="0"/>
          <w:numId w:val="15"/>
        </w:numPr>
      </w:pPr>
      <w:r w:rsidRPr="00EB3D6A">
        <w:t xml:space="preserve">Process improvement </w:t>
      </w:r>
    </w:p>
    <w:p w14:paraId="49B9F502" w14:textId="77777777" w:rsidR="003D2F4B" w:rsidRPr="00EB3D6A" w:rsidRDefault="003D2F4B" w:rsidP="003D2F4B">
      <w:pPr>
        <w:numPr>
          <w:ilvl w:val="0"/>
          <w:numId w:val="15"/>
        </w:numPr>
      </w:pPr>
      <w:r w:rsidRPr="00EB3D6A">
        <w:t xml:space="preserve">Cash flow and profitability analysis </w:t>
      </w:r>
    </w:p>
    <w:p w14:paraId="7DF92F94" w14:textId="77777777" w:rsidR="003D2F4B" w:rsidRPr="00EB3D6A" w:rsidRDefault="003D2F4B" w:rsidP="003D2F4B">
      <w:pPr>
        <w:numPr>
          <w:ilvl w:val="0"/>
          <w:numId w:val="15"/>
        </w:numPr>
      </w:pPr>
      <w:r w:rsidRPr="00EB3D6A">
        <w:t xml:space="preserve">Succession planning and valuation </w:t>
      </w:r>
    </w:p>
    <w:p w14:paraId="5BA34982" w14:textId="77777777" w:rsidR="003D2F4B" w:rsidRPr="00EB3D6A" w:rsidRDefault="003D2F4B" w:rsidP="003D2F4B">
      <w:r>
        <w:pict w14:anchorId="3BD9A654">
          <v:rect id="_x0000_i1065" style="width:0;height:1.5pt" o:hralign="center" o:hrstd="t" o:hr="t" fillcolor="#a0a0a0" stroked="f"/>
        </w:pict>
      </w:r>
    </w:p>
    <w:p w14:paraId="2247ED19" w14:textId="77777777" w:rsidR="003D2F4B" w:rsidRPr="00EB3D6A" w:rsidRDefault="003D2F4B" w:rsidP="003D2F4B">
      <w:r w:rsidRPr="00EB3D6A">
        <w:rPr>
          <w:rFonts w:ascii="Segoe UI Emoji" w:hAnsi="Segoe UI Emoji" w:cs="Segoe UI Emoji"/>
        </w:rPr>
        <w:t>👉</w:t>
      </w:r>
      <w:r w:rsidRPr="00EB3D6A">
        <w:t xml:space="preserve"> </w:t>
      </w:r>
      <w:r w:rsidRPr="00EB3D6A">
        <w:rPr>
          <w:b/>
          <w:bCs/>
        </w:rPr>
        <w:t>Schedule a Consultation</w:t>
      </w:r>
    </w:p>
    <w:p w14:paraId="6CE0F016" w14:textId="3C5FAF00" w:rsidR="00504E4E" w:rsidRDefault="003D2F4B" w:rsidP="003D2F4B">
      <w:r>
        <w:pict w14:anchorId="27CEA7E1">
          <v:rect id="_x0000_i1066" style="width:0;height:1.5pt" o:hralign="center" o:hrstd="t" o:hr="t" fillcolor="#a0a0a0" stroked="f"/>
        </w:pict>
      </w:r>
    </w:p>
    <w:sectPr w:rsidR="00504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B37"/>
    <w:multiLevelType w:val="multilevel"/>
    <w:tmpl w:val="C00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2FFD"/>
    <w:multiLevelType w:val="multilevel"/>
    <w:tmpl w:val="70B2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87C1A"/>
    <w:multiLevelType w:val="multilevel"/>
    <w:tmpl w:val="8CD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87CA5"/>
    <w:multiLevelType w:val="multilevel"/>
    <w:tmpl w:val="251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851BC"/>
    <w:multiLevelType w:val="multilevel"/>
    <w:tmpl w:val="BF9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30427"/>
    <w:multiLevelType w:val="multilevel"/>
    <w:tmpl w:val="0BC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322C4"/>
    <w:multiLevelType w:val="multilevel"/>
    <w:tmpl w:val="C9E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12E2E"/>
    <w:multiLevelType w:val="multilevel"/>
    <w:tmpl w:val="C08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9341E"/>
    <w:multiLevelType w:val="multilevel"/>
    <w:tmpl w:val="42C6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85794"/>
    <w:multiLevelType w:val="multilevel"/>
    <w:tmpl w:val="1C8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E3764"/>
    <w:multiLevelType w:val="multilevel"/>
    <w:tmpl w:val="4D0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44B3D"/>
    <w:multiLevelType w:val="multilevel"/>
    <w:tmpl w:val="2DD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608FA"/>
    <w:multiLevelType w:val="multilevel"/>
    <w:tmpl w:val="44A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835DF"/>
    <w:multiLevelType w:val="multilevel"/>
    <w:tmpl w:val="B36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30FC9"/>
    <w:multiLevelType w:val="multilevel"/>
    <w:tmpl w:val="A60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205014">
    <w:abstractNumId w:val="11"/>
  </w:num>
  <w:num w:numId="2" w16cid:durableId="1363285279">
    <w:abstractNumId w:val="9"/>
  </w:num>
  <w:num w:numId="3" w16cid:durableId="543907266">
    <w:abstractNumId w:val="0"/>
  </w:num>
  <w:num w:numId="4" w16cid:durableId="1696616409">
    <w:abstractNumId w:val="6"/>
  </w:num>
  <w:num w:numId="5" w16cid:durableId="670909588">
    <w:abstractNumId w:val="1"/>
  </w:num>
  <w:num w:numId="6" w16cid:durableId="747924142">
    <w:abstractNumId w:val="2"/>
  </w:num>
  <w:num w:numId="7" w16cid:durableId="1906449195">
    <w:abstractNumId w:val="10"/>
  </w:num>
  <w:num w:numId="8" w16cid:durableId="1147435971">
    <w:abstractNumId w:val="13"/>
  </w:num>
  <w:num w:numId="9" w16cid:durableId="924263505">
    <w:abstractNumId w:val="5"/>
  </w:num>
  <w:num w:numId="10" w16cid:durableId="1654136961">
    <w:abstractNumId w:val="14"/>
  </w:num>
  <w:num w:numId="11" w16cid:durableId="1133719126">
    <w:abstractNumId w:val="3"/>
  </w:num>
  <w:num w:numId="12" w16cid:durableId="1745175440">
    <w:abstractNumId w:val="8"/>
  </w:num>
  <w:num w:numId="13" w16cid:durableId="662200839">
    <w:abstractNumId w:val="4"/>
  </w:num>
  <w:num w:numId="14" w16cid:durableId="895697475">
    <w:abstractNumId w:val="12"/>
  </w:num>
  <w:num w:numId="15" w16cid:durableId="20551085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40"/>
    <w:rsid w:val="000B72F2"/>
    <w:rsid w:val="003D2F4B"/>
    <w:rsid w:val="00504E4E"/>
    <w:rsid w:val="00673438"/>
    <w:rsid w:val="00844A39"/>
    <w:rsid w:val="00C7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6E99"/>
  <w15:chartTrackingRefBased/>
  <w15:docId w15:val="{ED05D756-4E47-4B14-8641-A5A2E34E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F4B"/>
  </w:style>
  <w:style w:type="paragraph" w:styleId="Heading1">
    <w:name w:val="heading 1"/>
    <w:basedOn w:val="Normal"/>
    <w:next w:val="Normal"/>
    <w:link w:val="Heading1Char"/>
    <w:uiPriority w:val="9"/>
    <w:qFormat/>
    <w:rsid w:val="00C76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E40"/>
    <w:rPr>
      <w:rFonts w:eastAsiaTheme="majorEastAsia" w:cstheme="majorBidi"/>
      <w:color w:val="272727" w:themeColor="text1" w:themeTint="D8"/>
    </w:rPr>
  </w:style>
  <w:style w:type="paragraph" w:styleId="Title">
    <w:name w:val="Title"/>
    <w:basedOn w:val="Normal"/>
    <w:next w:val="Normal"/>
    <w:link w:val="TitleChar"/>
    <w:uiPriority w:val="10"/>
    <w:qFormat/>
    <w:rsid w:val="00C76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E40"/>
    <w:pPr>
      <w:spacing w:before="160"/>
      <w:jc w:val="center"/>
    </w:pPr>
    <w:rPr>
      <w:i/>
      <w:iCs/>
      <w:color w:val="404040" w:themeColor="text1" w:themeTint="BF"/>
    </w:rPr>
  </w:style>
  <w:style w:type="character" w:customStyle="1" w:styleId="QuoteChar">
    <w:name w:val="Quote Char"/>
    <w:basedOn w:val="DefaultParagraphFont"/>
    <w:link w:val="Quote"/>
    <w:uiPriority w:val="29"/>
    <w:rsid w:val="00C76E40"/>
    <w:rPr>
      <w:i/>
      <w:iCs/>
      <w:color w:val="404040" w:themeColor="text1" w:themeTint="BF"/>
    </w:rPr>
  </w:style>
  <w:style w:type="paragraph" w:styleId="ListParagraph">
    <w:name w:val="List Paragraph"/>
    <w:basedOn w:val="Normal"/>
    <w:uiPriority w:val="34"/>
    <w:qFormat/>
    <w:rsid w:val="00C76E40"/>
    <w:pPr>
      <w:ind w:left="720"/>
      <w:contextualSpacing/>
    </w:pPr>
  </w:style>
  <w:style w:type="character" w:styleId="IntenseEmphasis">
    <w:name w:val="Intense Emphasis"/>
    <w:basedOn w:val="DefaultParagraphFont"/>
    <w:uiPriority w:val="21"/>
    <w:qFormat/>
    <w:rsid w:val="00C76E40"/>
    <w:rPr>
      <w:i/>
      <w:iCs/>
      <w:color w:val="0F4761" w:themeColor="accent1" w:themeShade="BF"/>
    </w:rPr>
  </w:style>
  <w:style w:type="paragraph" w:styleId="IntenseQuote">
    <w:name w:val="Intense Quote"/>
    <w:basedOn w:val="Normal"/>
    <w:next w:val="Normal"/>
    <w:link w:val="IntenseQuoteChar"/>
    <w:uiPriority w:val="30"/>
    <w:qFormat/>
    <w:rsid w:val="00C76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E40"/>
    <w:rPr>
      <w:i/>
      <w:iCs/>
      <w:color w:val="0F4761" w:themeColor="accent1" w:themeShade="BF"/>
    </w:rPr>
  </w:style>
  <w:style w:type="character" w:styleId="IntenseReference">
    <w:name w:val="Intense Reference"/>
    <w:basedOn w:val="DefaultParagraphFont"/>
    <w:uiPriority w:val="32"/>
    <w:qFormat/>
    <w:rsid w:val="00C76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Weil</dc:creator>
  <cp:keywords/>
  <dc:description/>
  <cp:lastModifiedBy>Matthew Weil</cp:lastModifiedBy>
  <cp:revision>2</cp:revision>
  <dcterms:created xsi:type="dcterms:W3CDTF">2026-04-15T20:38:00Z</dcterms:created>
  <dcterms:modified xsi:type="dcterms:W3CDTF">2026-04-15T20:38:00Z</dcterms:modified>
</cp:coreProperties>
</file>