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E3DE" w14:textId="77777777" w:rsidR="001A3CFD" w:rsidRPr="00C964CD" w:rsidRDefault="001A3CFD" w:rsidP="001A3CFD">
      <w:pPr>
        <w:rPr>
          <w:b/>
          <w:bCs/>
          <w:sz w:val="32"/>
          <w:szCs w:val="32"/>
        </w:rPr>
      </w:pPr>
      <w:r w:rsidRPr="00C964CD">
        <w:rPr>
          <w:b/>
          <w:bCs/>
          <w:sz w:val="32"/>
          <w:szCs w:val="32"/>
        </w:rPr>
        <w:t>Not-for-Profit Accounting &amp; Advisory Services</w:t>
      </w:r>
    </w:p>
    <w:p w14:paraId="187FAC6B" w14:textId="77777777" w:rsidR="001A3CFD" w:rsidRPr="00EB3D6A" w:rsidRDefault="001A3CFD" w:rsidP="001A3CFD">
      <w:r w:rsidRPr="00EB3D6A">
        <w:t>At Rudler CPA, we understand the increasing financial and regulatory demands placed on not-for-profit organizations. Our dedicated team provides the expertise and support needed to help you remain compliant, strengthen operations, and achieve your mission.</w:t>
      </w:r>
    </w:p>
    <w:p w14:paraId="75064681" w14:textId="77777777" w:rsidR="001A3CFD" w:rsidRPr="00EB3D6A" w:rsidRDefault="001A3CFD" w:rsidP="001A3CFD">
      <w:r>
        <w:pict w14:anchorId="7B80ED20">
          <v:rect id="_x0000_i1079" style="width:0;height:1.5pt" o:hralign="center" o:hrstd="t" o:hr="t" fillcolor="#a0a0a0" stroked="f"/>
        </w:pict>
      </w:r>
    </w:p>
    <w:p w14:paraId="0CCBC791" w14:textId="77777777" w:rsidR="001A3CFD" w:rsidRPr="00EB3D6A" w:rsidRDefault="001A3CFD" w:rsidP="001A3CFD">
      <w:pPr>
        <w:rPr>
          <w:b/>
          <w:bCs/>
        </w:rPr>
      </w:pPr>
      <w:r w:rsidRPr="00EB3D6A">
        <w:rPr>
          <w:b/>
          <w:bCs/>
        </w:rPr>
        <w:t>Industry Challenges</w:t>
      </w:r>
    </w:p>
    <w:p w14:paraId="00B3AD2B" w14:textId="77777777" w:rsidR="001A3CFD" w:rsidRPr="00EB3D6A" w:rsidRDefault="001A3CFD" w:rsidP="001A3CFD">
      <w:pPr>
        <w:numPr>
          <w:ilvl w:val="0"/>
          <w:numId w:val="16"/>
        </w:numPr>
      </w:pPr>
      <w:r w:rsidRPr="00EB3D6A">
        <w:t xml:space="preserve">Increasing regulatory and reporting requirements </w:t>
      </w:r>
    </w:p>
    <w:p w14:paraId="0806F389" w14:textId="77777777" w:rsidR="001A3CFD" w:rsidRPr="00EB3D6A" w:rsidRDefault="001A3CFD" w:rsidP="001A3CFD">
      <w:pPr>
        <w:numPr>
          <w:ilvl w:val="0"/>
          <w:numId w:val="16"/>
        </w:numPr>
      </w:pPr>
      <w:r w:rsidRPr="00EB3D6A">
        <w:t xml:space="preserve">Managing funding sources and compliance </w:t>
      </w:r>
    </w:p>
    <w:p w14:paraId="0DB988FE" w14:textId="77777777" w:rsidR="001A3CFD" w:rsidRPr="00EB3D6A" w:rsidRDefault="001A3CFD" w:rsidP="001A3CFD">
      <w:pPr>
        <w:numPr>
          <w:ilvl w:val="0"/>
          <w:numId w:val="16"/>
        </w:numPr>
      </w:pPr>
      <w:proofErr w:type="gramStart"/>
      <w:r w:rsidRPr="00EB3D6A">
        <w:t>Board</w:t>
      </w:r>
      <w:proofErr w:type="gramEnd"/>
      <w:r w:rsidRPr="00EB3D6A">
        <w:t xml:space="preserve"> governance and oversight </w:t>
      </w:r>
    </w:p>
    <w:p w14:paraId="21C93C6C" w14:textId="77777777" w:rsidR="001A3CFD" w:rsidRPr="00EB3D6A" w:rsidRDefault="001A3CFD" w:rsidP="001A3CFD">
      <w:pPr>
        <w:numPr>
          <w:ilvl w:val="0"/>
          <w:numId w:val="16"/>
        </w:numPr>
      </w:pPr>
      <w:r w:rsidRPr="00EB3D6A">
        <w:t xml:space="preserve">Maintaining transparency and donor trust </w:t>
      </w:r>
    </w:p>
    <w:p w14:paraId="401FC9A6" w14:textId="77777777" w:rsidR="001A3CFD" w:rsidRPr="00EB3D6A" w:rsidRDefault="001A3CFD" w:rsidP="001A3CFD">
      <w:r>
        <w:pict w14:anchorId="1C15D698">
          <v:rect id="_x0000_i1080" style="width:0;height:1.5pt" o:hralign="center" o:hrstd="t" o:hr="t" fillcolor="#a0a0a0" stroked="f"/>
        </w:pict>
      </w:r>
    </w:p>
    <w:p w14:paraId="1E87AF4C" w14:textId="77777777" w:rsidR="001A3CFD" w:rsidRPr="00EB3D6A" w:rsidRDefault="001A3CFD" w:rsidP="001A3CFD">
      <w:pPr>
        <w:rPr>
          <w:b/>
          <w:bCs/>
        </w:rPr>
      </w:pPr>
      <w:r w:rsidRPr="00EB3D6A">
        <w:rPr>
          <w:b/>
          <w:bCs/>
        </w:rPr>
        <w:t>How We Help</w:t>
      </w:r>
    </w:p>
    <w:p w14:paraId="565CCB6D" w14:textId="77777777" w:rsidR="001A3CFD" w:rsidRPr="00EB3D6A" w:rsidRDefault="001A3CFD" w:rsidP="001A3CFD">
      <w:r w:rsidRPr="00EB3D6A">
        <w:t>We work closely with organizations to provide meaningful guidance and strategic solutions.</w:t>
      </w:r>
    </w:p>
    <w:p w14:paraId="40F5061D" w14:textId="77777777" w:rsidR="001A3CFD" w:rsidRPr="00EB3D6A" w:rsidRDefault="001A3CFD" w:rsidP="001A3CFD">
      <w:r>
        <w:pict w14:anchorId="0CD64356">
          <v:rect id="_x0000_i1081" style="width:0;height:1.5pt" o:hralign="center" o:hrstd="t" o:hr="t" fillcolor="#a0a0a0" stroked="f"/>
        </w:pict>
      </w:r>
    </w:p>
    <w:p w14:paraId="12F8677F" w14:textId="77777777" w:rsidR="001A3CFD" w:rsidRPr="00EB3D6A" w:rsidRDefault="001A3CFD" w:rsidP="001A3CFD">
      <w:pPr>
        <w:rPr>
          <w:b/>
          <w:bCs/>
        </w:rPr>
      </w:pPr>
      <w:r w:rsidRPr="00EB3D6A">
        <w:rPr>
          <w:b/>
          <w:bCs/>
        </w:rPr>
        <w:t>Our Services Include</w:t>
      </w:r>
    </w:p>
    <w:p w14:paraId="5EA72842" w14:textId="77777777" w:rsidR="001A3CFD" w:rsidRPr="00EB3D6A" w:rsidRDefault="001A3CFD" w:rsidP="001A3CFD">
      <w:pPr>
        <w:rPr>
          <w:b/>
          <w:bCs/>
        </w:rPr>
      </w:pPr>
      <w:r w:rsidRPr="00EB3D6A">
        <w:rPr>
          <w:b/>
          <w:bCs/>
        </w:rPr>
        <w:t>Financial Accounting &amp; Advisory</w:t>
      </w:r>
    </w:p>
    <w:p w14:paraId="4DC063DC" w14:textId="77777777" w:rsidR="001A3CFD" w:rsidRPr="00EB3D6A" w:rsidRDefault="001A3CFD" w:rsidP="001A3CFD">
      <w:pPr>
        <w:numPr>
          <w:ilvl w:val="0"/>
          <w:numId w:val="17"/>
        </w:numPr>
      </w:pPr>
      <w:r w:rsidRPr="00EB3D6A">
        <w:t xml:space="preserve">Financial statement audits, reviews, and compilations </w:t>
      </w:r>
    </w:p>
    <w:p w14:paraId="68C3E0BC" w14:textId="77777777" w:rsidR="001A3CFD" w:rsidRPr="00EB3D6A" w:rsidRDefault="001A3CFD" w:rsidP="001A3CFD">
      <w:pPr>
        <w:numPr>
          <w:ilvl w:val="0"/>
          <w:numId w:val="17"/>
        </w:numPr>
      </w:pPr>
      <w:r w:rsidRPr="00EB3D6A">
        <w:t xml:space="preserve">Compliance and funding source management </w:t>
      </w:r>
    </w:p>
    <w:p w14:paraId="3D918921" w14:textId="77777777" w:rsidR="001A3CFD" w:rsidRPr="00EB3D6A" w:rsidRDefault="001A3CFD" w:rsidP="001A3CFD">
      <w:pPr>
        <w:numPr>
          <w:ilvl w:val="0"/>
          <w:numId w:val="17"/>
        </w:numPr>
      </w:pPr>
      <w:r w:rsidRPr="00EB3D6A">
        <w:t xml:space="preserve">Operational and fraud risk assessments </w:t>
      </w:r>
    </w:p>
    <w:p w14:paraId="134681FF" w14:textId="77777777" w:rsidR="001A3CFD" w:rsidRPr="00EB3D6A" w:rsidRDefault="001A3CFD" w:rsidP="001A3CFD">
      <w:pPr>
        <w:numPr>
          <w:ilvl w:val="0"/>
          <w:numId w:val="17"/>
        </w:numPr>
      </w:pPr>
      <w:proofErr w:type="gramStart"/>
      <w:r w:rsidRPr="00EB3D6A">
        <w:t>Board</w:t>
      </w:r>
      <w:proofErr w:type="gramEnd"/>
      <w:r w:rsidRPr="00EB3D6A">
        <w:t xml:space="preserve"> governance and audit committee support </w:t>
      </w:r>
    </w:p>
    <w:p w14:paraId="12F5C04C" w14:textId="77777777" w:rsidR="001A3CFD" w:rsidRPr="00EB3D6A" w:rsidRDefault="001A3CFD" w:rsidP="001A3CFD">
      <w:pPr>
        <w:rPr>
          <w:b/>
          <w:bCs/>
        </w:rPr>
      </w:pPr>
      <w:r w:rsidRPr="00EB3D6A">
        <w:rPr>
          <w:b/>
          <w:bCs/>
        </w:rPr>
        <w:t>Tax Compliance &amp; Planning</w:t>
      </w:r>
    </w:p>
    <w:p w14:paraId="78DEE0F9" w14:textId="77777777" w:rsidR="001A3CFD" w:rsidRPr="00EB3D6A" w:rsidRDefault="001A3CFD" w:rsidP="001A3CFD">
      <w:pPr>
        <w:numPr>
          <w:ilvl w:val="0"/>
          <w:numId w:val="18"/>
        </w:numPr>
      </w:pPr>
      <w:proofErr w:type="gramStart"/>
      <w:r w:rsidRPr="00EB3D6A">
        <w:t>Form</w:t>
      </w:r>
      <w:proofErr w:type="gramEnd"/>
      <w:r w:rsidRPr="00EB3D6A">
        <w:t xml:space="preserve"> 990 preparation </w:t>
      </w:r>
    </w:p>
    <w:p w14:paraId="1969A799" w14:textId="77777777" w:rsidR="001A3CFD" w:rsidRPr="00EB3D6A" w:rsidRDefault="001A3CFD" w:rsidP="001A3CFD">
      <w:pPr>
        <w:numPr>
          <w:ilvl w:val="0"/>
          <w:numId w:val="18"/>
        </w:numPr>
      </w:pPr>
      <w:r w:rsidRPr="00EB3D6A">
        <w:t xml:space="preserve">Exempt status applications </w:t>
      </w:r>
    </w:p>
    <w:p w14:paraId="054F44DE" w14:textId="77777777" w:rsidR="001A3CFD" w:rsidRPr="00EB3D6A" w:rsidRDefault="001A3CFD" w:rsidP="001A3CFD">
      <w:pPr>
        <w:numPr>
          <w:ilvl w:val="0"/>
          <w:numId w:val="18"/>
        </w:numPr>
      </w:pPr>
      <w:r w:rsidRPr="00EB3D6A">
        <w:t xml:space="preserve">Unrelated business income tax </w:t>
      </w:r>
    </w:p>
    <w:p w14:paraId="4D11B989" w14:textId="77777777" w:rsidR="001A3CFD" w:rsidRPr="00EB3D6A" w:rsidRDefault="001A3CFD" w:rsidP="001A3CFD">
      <w:pPr>
        <w:numPr>
          <w:ilvl w:val="0"/>
          <w:numId w:val="18"/>
        </w:numPr>
      </w:pPr>
      <w:r w:rsidRPr="00EB3D6A">
        <w:t xml:space="preserve">State filings and compliance </w:t>
      </w:r>
    </w:p>
    <w:p w14:paraId="3C07A226" w14:textId="77777777" w:rsidR="001A3CFD" w:rsidRPr="00EB3D6A" w:rsidRDefault="001A3CFD" w:rsidP="001A3CFD">
      <w:r>
        <w:pict w14:anchorId="12E203FA">
          <v:rect id="_x0000_i1082" style="width:0;height:1.5pt" o:hralign="center" o:hrstd="t" o:hr="t" fillcolor="#a0a0a0" stroked="f"/>
        </w:pict>
      </w:r>
    </w:p>
    <w:p w14:paraId="0BE45C6E" w14:textId="77777777" w:rsidR="001A3CFD" w:rsidRPr="00EB3D6A" w:rsidRDefault="001A3CFD" w:rsidP="001A3CFD">
      <w:pPr>
        <w:rPr>
          <w:b/>
          <w:bCs/>
        </w:rPr>
      </w:pPr>
      <w:r w:rsidRPr="00EB3D6A">
        <w:rPr>
          <w:b/>
          <w:bCs/>
        </w:rPr>
        <w:lastRenderedPageBreak/>
        <w:t>Committed to Your Mission</w:t>
      </w:r>
    </w:p>
    <w:p w14:paraId="52BAAC85" w14:textId="77777777" w:rsidR="001A3CFD" w:rsidRPr="00EB3D6A" w:rsidRDefault="001A3CFD" w:rsidP="001A3CFD">
      <w:r w:rsidRPr="00EB3D6A">
        <w:t xml:space="preserve">Our team is actively involved in the not-for-profit community, serving on </w:t>
      </w:r>
      <w:proofErr w:type="gramStart"/>
      <w:r w:rsidRPr="00EB3D6A">
        <w:t>boards</w:t>
      </w:r>
      <w:proofErr w:type="gramEnd"/>
      <w:r w:rsidRPr="00EB3D6A">
        <w:t xml:space="preserve"> and supporting organizations firsthand. This hands-on experience allows us to better understand and serve your needs.</w:t>
      </w:r>
    </w:p>
    <w:p w14:paraId="5E794BDF" w14:textId="77777777" w:rsidR="001A3CFD" w:rsidRPr="00EB3D6A" w:rsidRDefault="001A3CFD" w:rsidP="001A3CFD">
      <w:r>
        <w:pict w14:anchorId="03BF371C">
          <v:rect id="_x0000_i1083" style="width:0;height:1.5pt" o:hralign="center" o:hrstd="t" o:hr="t" fillcolor="#a0a0a0" stroked="f"/>
        </w:pict>
      </w:r>
    </w:p>
    <w:p w14:paraId="6E6096E1" w14:textId="77777777" w:rsidR="001A3CFD" w:rsidRPr="00EB3D6A" w:rsidRDefault="001A3CFD" w:rsidP="001A3CFD">
      <w:r w:rsidRPr="00EB3D6A">
        <w:rPr>
          <w:rFonts w:ascii="Segoe UI Emoji" w:hAnsi="Segoe UI Emoji" w:cs="Segoe UI Emoji"/>
        </w:rPr>
        <w:t>👉</w:t>
      </w:r>
      <w:r w:rsidRPr="00EB3D6A">
        <w:t xml:space="preserve"> </w:t>
      </w:r>
      <w:r w:rsidRPr="00EB3D6A">
        <w:rPr>
          <w:b/>
          <w:bCs/>
        </w:rPr>
        <w:t>Schedule a Consultation</w:t>
      </w:r>
    </w:p>
    <w:p w14:paraId="6CE0F016" w14:textId="6CDDBC19" w:rsidR="00504E4E" w:rsidRDefault="00504E4E" w:rsidP="003D2F4B"/>
    <w:sectPr w:rsidR="00504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B37"/>
    <w:multiLevelType w:val="multilevel"/>
    <w:tmpl w:val="C00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2FFD"/>
    <w:multiLevelType w:val="multilevel"/>
    <w:tmpl w:val="70B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B5234"/>
    <w:multiLevelType w:val="multilevel"/>
    <w:tmpl w:val="B00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7C1A"/>
    <w:multiLevelType w:val="multilevel"/>
    <w:tmpl w:val="8CD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87CA5"/>
    <w:multiLevelType w:val="multilevel"/>
    <w:tmpl w:val="251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851BC"/>
    <w:multiLevelType w:val="multilevel"/>
    <w:tmpl w:val="BF9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30427"/>
    <w:multiLevelType w:val="multilevel"/>
    <w:tmpl w:val="0BC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322C4"/>
    <w:multiLevelType w:val="multilevel"/>
    <w:tmpl w:val="C9E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F5B4E"/>
    <w:multiLevelType w:val="multilevel"/>
    <w:tmpl w:val="ED94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12E2E"/>
    <w:multiLevelType w:val="multilevel"/>
    <w:tmpl w:val="C08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F44C9"/>
    <w:multiLevelType w:val="multilevel"/>
    <w:tmpl w:val="259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9341E"/>
    <w:multiLevelType w:val="multilevel"/>
    <w:tmpl w:val="42C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85794"/>
    <w:multiLevelType w:val="multilevel"/>
    <w:tmpl w:val="1C8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E3764"/>
    <w:multiLevelType w:val="multilevel"/>
    <w:tmpl w:val="4D0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44B3D"/>
    <w:multiLevelType w:val="multilevel"/>
    <w:tmpl w:val="2DD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608FA"/>
    <w:multiLevelType w:val="multilevel"/>
    <w:tmpl w:val="44A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835DF"/>
    <w:multiLevelType w:val="multilevel"/>
    <w:tmpl w:val="B36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30FC9"/>
    <w:multiLevelType w:val="multilevel"/>
    <w:tmpl w:val="A60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05014">
    <w:abstractNumId w:val="14"/>
  </w:num>
  <w:num w:numId="2" w16cid:durableId="1363285279">
    <w:abstractNumId w:val="12"/>
  </w:num>
  <w:num w:numId="3" w16cid:durableId="543907266">
    <w:abstractNumId w:val="0"/>
  </w:num>
  <w:num w:numId="4" w16cid:durableId="1696616409">
    <w:abstractNumId w:val="7"/>
  </w:num>
  <w:num w:numId="5" w16cid:durableId="670909588">
    <w:abstractNumId w:val="1"/>
  </w:num>
  <w:num w:numId="6" w16cid:durableId="747924142">
    <w:abstractNumId w:val="3"/>
  </w:num>
  <w:num w:numId="7" w16cid:durableId="1906449195">
    <w:abstractNumId w:val="13"/>
  </w:num>
  <w:num w:numId="8" w16cid:durableId="1147435971">
    <w:abstractNumId w:val="16"/>
  </w:num>
  <w:num w:numId="9" w16cid:durableId="924263505">
    <w:abstractNumId w:val="6"/>
  </w:num>
  <w:num w:numId="10" w16cid:durableId="1654136961">
    <w:abstractNumId w:val="17"/>
  </w:num>
  <w:num w:numId="11" w16cid:durableId="1133719126">
    <w:abstractNumId w:val="4"/>
  </w:num>
  <w:num w:numId="12" w16cid:durableId="1745175440">
    <w:abstractNumId w:val="11"/>
  </w:num>
  <w:num w:numId="13" w16cid:durableId="662200839">
    <w:abstractNumId w:val="5"/>
  </w:num>
  <w:num w:numId="14" w16cid:durableId="895697475">
    <w:abstractNumId w:val="15"/>
  </w:num>
  <w:num w:numId="15" w16cid:durableId="2055108536">
    <w:abstractNumId w:val="9"/>
  </w:num>
  <w:num w:numId="16" w16cid:durableId="1956908344">
    <w:abstractNumId w:val="2"/>
  </w:num>
  <w:num w:numId="17" w16cid:durableId="1400593602">
    <w:abstractNumId w:val="8"/>
  </w:num>
  <w:num w:numId="18" w16cid:durableId="10265224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40"/>
    <w:rsid w:val="000B72F2"/>
    <w:rsid w:val="001A3CFD"/>
    <w:rsid w:val="003D2F4B"/>
    <w:rsid w:val="00504E4E"/>
    <w:rsid w:val="00673438"/>
    <w:rsid w:val="00844A39"/>
    <w:rsid w:val="00C7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6E99"/>
  <w15:chartTrackingRefBased/>
  <w15:docId w15:val="{ED05D756-4E47-4B14-8641-A5A2E34E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CFD"/>
  </w:style>
  <w:style w:type="paragraph" w:styleId="Heading1">
    <w:name w:val="heading 1"/>
    <w:basedOn w:val="Normal"/>
    <w:next w:val="Normal"/>
    <w:link w:val="Heading1Char"/>
    <w:uiPriority w:val="9"/>
    <w:qFormat/>
    <w:rsid w:val="00C7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Weil</dc:creator>
  <cp:keywords/>
  <dc:description/>
  <cp:lastModifiedBy>Matthew Weil</cp:lastModifiedBy>
  <cp:revision>2</cp:revision>
  <dcterms:created xsi:type="dcterms:W3CDTF">2026-04-15T20:39:00Z</dcterms:created>
  <dcterms:modified xsi:type="dcterms:W3CDTF">2026-04-15T20:39:00Z</dcterms:modified>
</cp:coreProperties>
</file>