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Content>
        <w:p w:rsidR="002649CA" w:rsidRDefault="002649CA">
          <w:r>
            <w:rPr>
              <w:noProof/>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placeholder>
                                      <w:docPart w:val="A93B0DA5713B4D41A61AFABD14A68713"/>
                                    </w:placeholder>
                                    <w:dataBinding w:prefixMappings="xmlns:ns0='http://schemas.openxmlformats.org/officeDocument/2006/extended-properties'" w:xpath="/ns0:Properties[1]/ns0:Company[1]" w:storeItemID="{6668398D-A668-4E3E-A5EB-62B293D839F1}"/>
                                    <w:text/>
                                  </w:sdt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Default="002649CA" w:rsidP="002649CA">
                                  <w:pPr>
                                    <w:spacing w:after="0"/>
                                    <w:rPr>
                                      <w:b/>
                                      <w:bCs/>
                                      <w:color w:val="1F497D" w:themeColor="text2"/>
                                      <w:sz w:val="72"/>
                                      <w:szCs w:val="72"/>
                                      <w:lang w:val="de-DE"/>
                                    </w:rPr>
                                  </w:pPr>
                                  <w:r w:rsidRPr="002649CA">
                                    <w:rPr>
                                      <w:b/>
                                      <w:bCs/>
                                      <w:color w:val="1F497D" w:themeColor="text2"/>
                                      <w:sz w:val="72"/>
                                      <w:szCs w:val="72"/>
                                      <w:lang w:val="de-DE"/>
                                    </w:rPr>
                                    <w:t xml:space="preserve">Internet Security, </w:t>
                                  </w:r>
                                </w:p>
                                <w:p w:rsidR="002649CA" w:rsidRDefault="002649CA" w:rsidP="002649CA">
                                  <w:pPr>
                                    <w:spacing w:after="0"/>
                                    <w:rPr>
                                      <w:b/>
                                      <w:bCs/>
                                      <w:color w:val="1F497D" w:themeColor="text2"/>
                                      <w:sz w:val="72"/>
                                      <w:szCs w:val="72"/>
                                      <w:lang w:val="de-DE"/>
                                    </w:rPr>
                                  </w:pPr>
                                  <w:r w:rsidRPr="002649CA">
                                    <w:rPr>
                                      <w:b/>
                                      <w:bCs/>
                                      <w:color w:val="1F497D" w:themeColor="text2"/>
                                      <w:sz w:val="72"/>
                                      <w:szCs w:val="72"/>
                                      <w:lang w:val="de-DE"/>
                                    </w:rPr>
                                    <w:t>Hacking, Cyber-Crime</w:t>
                                  </w:r>
                                </w:p>
                                <w:p w:rsidR="002649CA" w:rsidRDefault="002649CA" w:rsidP="002649CA">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Content>
                                      <w:r>
                                        <w:rPr>
                                          <w:b/>
                                          <w:bCs/>
                                          <w:color w:val="4F81BD" w:themeColor="accent1"/>
                                          <w:sz w:val="40"/>
                                          <w:szCs w:val="40"/>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placeholder>
                                <w:docPart w:val="A93B0DA5713B4D41A61AFABD14A68713"/>
                              </w:placeholder>
                              <w:dataBinding w:prefixMappings="xmlns:ns0='http://schemas.openxmlformats.org/officeDocument/2006/extended-properties'" w:xpath="/ns0:Properties[1]/ns0:Company[1]" w:storeItemID="{6668398D-A668-4E3E-A5EB-62B293D839F1}"/>
                              <w:text/>
                            </w:sdt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Default="002649CA" w:rsidP="002649CA">
                            <w:pPr>
                              <w:spacing w:after="0"/>
                              <w:rPr>
                                <w:b/>
                                <w:bCs/>
                                <w:color w:val="1F497D" w:themeColor="text2"/>
                                <w:sz w:val="72"/>
                                <w:szCs w:val="72"/>
                                <w:lang w:val="de-DE"/>
                              </w:rPr>
                            </w:pPr>
                            <w:r w:rsidRPr="002649CA">
                              <w:rPr>
                                <w:b/>
                                <w:bCs/>
                                <w:color w:val="1F497D" w:themeColor="text2"/>
                                <w:sz w:val="72"/>
                                <w:szCs w:val="72"/>
                                <w:lang w:val="de-DE"/>
                              </w:rPr>
                              <w:t xml:space="preserve">Internet Security, </w:t>
                            </w:r>
                          </w:p>
                          <w:p w:rsidR="002649CA" w:rsidRDefault="002649CA" w:rsidP="002649CA">
                            <w:pPr>
                              <w:spacing w:after="0"/>
                              <w:rPr>
                                <w:b/>
                                <w:bCs/>
                                <w:color w:val="1F497D" w:themeColor="text2"/>
                                <w:sz w:val="72"/>
                                <w:szCs w:val="72"/>
                                <w:lang w:val="de-DE"/>
                              </w:rPr>
                            </w:pPr>
                            <w:r w:rsidRPr="002649CA">
                              <w:rPr>
                                <w:b/>
                                <w:bCs/>
                                <w:color w:val="1F497D" w:themeColor="text2"/>
                                <w:sz w:val="72"/>
                                <w:szCs w:val="72"/>
                                <w:lang w:val="de-DE"/>
                              </w:rPr>
                              <w:t>Hacking, Cyber-Crime</w:t>
                            </w:r>
                          </w:p>
                          <w:p w:rsidR="002649CA" w:rsidRDefault="002649CA" w:rsidP="002649CA">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Content>
                                <w:r>
                                  <w:rPr>
                                    <w:b/>
                                    <w:bCs/>
                                    <w:color w:val="4F81BD" w:themeColor="accent1"/>
                                    <w:sz w:val="40"/>
                                    <w:szCs w:val="40"/>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lang w:val="de-DE"/>
        </w:rPr>
        <w:id w:val="-101777671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0FDD" w:rsidRDefault="003A0FDD">
          <w:pPr>
            <w:pStyle w:val="Inhaltsverzeichnisberschrift"/>
          </w:pPr>
          <w:r>
            <w:rPr>
              <w:lang w:val="de-DE"/>
            </w:rPr>
            <w:t>Inhaltsverzeichnis</w:t>
          </w:r>
        </w:p>
        <w:p w:rsidR="00C103E9"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576063" w:history="1">
            <w:r w:rsidR="00C103E9" w:rsidRPr="008F6B6F">
              <w:rPr>
                <w:rStyle w:val="Hyperlink"/>
                <w:noProof/>
              </w:rPr>
              <w:t>Internet Security</w:t>
            </w:r>
            <w:r w:rsidR="00C103E9">
              <w:rPr>
                <w:noProof/>
                <w:webHidden/>
              </w:rPr>
              <w:tab/>
            </w:r>
            <w:r w:rsidR="00C103E9">
              <w:rPr>
                <w:noProof/>
                <w:webHidden/>
              </w:rPr>
              <w:fldChar w:fldCharType="begin"/>
            </w:r>
            <w:r w:rsidR="00C103E9">
              <w:rPr>
                <w:noProof/>
                <w:webHidden/>
              </w:rPr>
              <w:instrText xml:space="preserve"> PAGEREF _Toc443576063 \h </w:instrText>
            </w:r>
            <w:r w:rsidR="00C103E9">
              <w:rPr>
                <w:noProof/>
                <w:webHidden/>
              </w:rPr>
            </w:r>
            <w:r w:rsidR="00C103E9">
              <w:rPr>
                <w:noProof/>
                <w:webHidden/>
              </w:rPr>
              <w:fldChar w:fldCharType="separate"/>
            </w:r>
            <w:r w:rsidR="00C103E9">
              <w:rPr>
                <w:noProof/>
                <w:webHidden/>
              </w:rPr>
              <w:t>2</w:t>
            </w:r>
            <w:r w:rsidR="00C103E9">
              <w:rPr>
                <w:noProof/>
                <w:webHidden/>
              </w:rPr>
              <w:fldChar w:fldCharType="end"/>
            </w:r>
          </w:hyperlink>
        </w:p>
        <w:p w:rsidR="00C103E9" w:rsidRDefault="00C103E9">
          <w:pPr>
            <w:pStyle w:val="Verzeichnis2"/>
            <w:tabs>
              <w:tab w:val="right" w:leader="dot" w:pos="9062"/>
            </w:tabs>
            <w:rPr>
              <w:rFonts w:eastAsiaTheme="minorEastAsia"/>
              <w:noProof/>
              <w:lang w:eastAsia="de-AT"/>
            </w:rPr>
          </w:pPr>
          <w:hyperlink w:anchor="_Toc443576064" w:history="1">
            <w:r w:rsidRPr="008F6B6F">
              <w:rPr>
                <w:rStyle w:val="Hyperlink"/>
                <w:noProof/>
              </w:rPr>
              <w:t>Allgemeine Einführung</w:t>
            </w:r>
            <w:r>
              <w:rPr>
                <w:noProof/>
                <w:webHidden/>
              </w:rPr>
              <w:tab/>
            </w:r>
            <w:r>
              <w:rPr>
                <w:noProof/>
                <w:webHidden/>
              </w:rPr>
              <w:fldChar w:fldCharType="begin"/>
            </w:r>
            <w:r>
              <w:rPr>
                <w:noProof/>
                <w:webHidden/>
              </w:rPr>
              <w:instrText xml:space="preserve"> PAGEREF _Toc443576064 \h </w:instrText>
            </w:r>
            <w:r>
              <w:rPr>
                <w:noProof/>
                <w:webHidden/>
              </w:rPr>
            </w:r>
            <w:r>
              <w:rPr>
                <w:noProof/>
                <w:webHidden/>
              </w:rPr>
              <w:fldChar w:fldCharType="separate"/>
            </w:r>
            <w:r>
              <w:rPr>
                <w:noProof/>
                <w:webHidden/>
              </w:rPr>
              <w:t>2</w:t>
            </w:r>
            <w:r>
              <w:rPr>
                <w:noProof/>
                <w:webHidden/>
              </w:rPr>
              <w:fldChar w:fldCharType="end"/>
            </w:r>
          </w:hyperlink>
        </w:p>
        <w:p w:rsidR="00C103E9" w:rsidRDefault="00C103E9">
          <w:pPr>
            <w:pStyle w:val="Verzeichnis2"/>
            <w:tabs>
              <w:tab w:val="right" w:leader="dot" w:pos="9062"/>
            </w:tabs>
            <w:rPr>
              <w:rFonts w:eastAsiaTheme="minorEastAsia"/>
              <w:noProof/>
              <w:lang w:eastAsia="de-AT"/>
            </w:rPr>
          </w:pPr>
          <w:hyperlink w:anchor="_Toc443576065" w:history="1">
            <w:r w:rsidRPr="008F6B6F">
              <w:rPr>
                <w:rStyle w:val="Hyperlink"/>
                <w:noProof/>
              </w:rPr>
              <w:t>Anwendungsfälle</w:t>
            </w:r>
            <w:r>
              <w:rPr>
                <w:noProof/>
                <w:webHidden/>
              </w:rPr>
              <w:tab/>
            </w:r>
            <w:r>
              <w:rPr>
                <w:noProof/>
                <w:webHidden/>
              </w:rPr>
              <w:fldChar w:fldCharType="begin"/>
            </w:r>
            <w:r>
              <w:rPr>
                <w:noProof/>
                <w:webHidden/>
              </w:rPr>
              <w:instrText xml:space="preserve"> PAGEREF _Toc443576065 \h </w:instrText>
            </w:r>
            <w:r>
              <w:rPr>
                <w:noProof/>
                <w:webHidden/>
              </w:rPr>
            </w:r>
            <w:r>
              <w:rPr>
                <w:noProof/>
                <w:webHidden/>
              </w:rPr>
              <w:fldChar w:fldCharType="separate"/>
            </w:r>
            <w:r>
              <w:rPr>
                <w:noProof/>
                <w:webHidden/>
              </w:rPr>
              <w:t>2</w:t>
            </w:r>
            <w:r>
              <w:rPr>
                <w:noProof/>
                <w:webHidden/>
              </w:rPr>
              <w:fldChar w:fldCharType="end"/>
            </w:r>
          </w:hyperlink>
        </w:p>
        <w:p w:rsidR="00C103E9" w:rsidRDefault="00C103E9">
          <w:pPr>
            <w:pStyle w:val="Verzeichnis2"/>
            <w:tabs>
              <w:tab w:val="right" w:leader="dot" w:pos="9062"/>
            </w:tabs>
            <w:rPr>
              <w:rFonts w:eastAsiaTheme="minorEastAsia"/>
              <w:noProof/>
              <w:lang w:eastAsia="de-AT"/>
            </w:rPr>
          </w:pPr>
          <w:hyperlink w:anchor="_Toc443576066" w:history="1">
            <w:r w:rsidRPr="008F6B6F">
              <w:rPr>
                <w:rStyle w:val="Hyperlink"/>
                <w:noProof/>
              </w:rPr>
              <w:t>Beispiel</w:t>
            </w:r>
            <w:r>
              <w:rPr>
                <w:noProof/>
                <w:webHidden/>
              </w:rPr>
              <w:tab/>
            </w:r>
            <w:r>
              <w:rPr>
                <w:noProof/>
                <w:webHidden/>
              </w:rPr>
              <w:fldChar w:fldCharType="begin"/>
            </w:r>
            <w:r>
              <w:rPr>
                <w:noProof/>
                <w:webHidden/>
              </w:rPr>
              <w:instrText xml:space="preserve"> PAGEREF _Toc443576066 \h </w:instrText>
            </w:r>
            <w:r>
              <w:rPr>
                <w:noProof/>
                <w:webHidden/>
              </w:rPr>
            </w:r>
            <w:r>
              <w:rPr>
                <w:noProof/>
                <w:webHidden/>
              </w:rPr>
              <w:fldChar w:fldCharType="separate"/>
            </w:r>
            <w:r>
              <w:rPr>
                <w:noProof/>
                <w:webHidden/>
              </w:rPr>
              <w:t>2</w:t>
            </w:r>
            <w:r>
              <w:rPr>
                <w:noProof/>
                <w:webHidden/>
              </w:rPr>
              <w:fldChar w:fldCharType="end"/>
            </w:r>
          </w:hyperlink>
        </w:p>
        <w:p w:rsidR="003A0FDD" w:rsidRDefault="003A0FDD">
          <w:r>
            <w:rPr>
              <w:b/>
              <w:bCs/>
              <w:lang w:val="de-DE"/>
            </w:rPr>
            <w:fldChar w:fldCharType="end"/>
          </w:r>
        </w:p>
      </w:sdtContent>
    </w:sdt>
    <w:p w:rsidR="003A0FDD" w:rsidRDefault="003A0FDD">
      <w:bookmarkStart w:id="0" w:name="_GoBack"/>
      <w:bookmarkEnd w:id="0"/>
      <w:r>
        <w:br w:type="page"/>
      </w:r>
    </w:p>
    <w:p w:rsidR="009C661C" w:rsidRDefault="00D25B7C" w:rsidP="00AB6100">
      <w:pPr>
        <w:pStyle w:val="berschrift1"/>
      </w:pPr>
      <w:bookmarkStart w:id="1" w:name="_Toc443576063"/>
      <w:r>
        <w:lastRenderedPageBreak/>
        <w:t>Internet Security</w:t>
      </w:r>
      <w:bookmarkEnd w:id="1"/>
    </w:p>
    <w:p w:rsidR="00AB6100" w:rsidRDefault="00F61C6C" w:rsidP="00AB6100">
      <w:pPr>
        <w:pStyle w:val="berschrift2"/>
      </w:pPr>
      <w:bookmarkStart w:id="2" w:name="_Toc443576064"/>
      <w:r>
        <w:t>Allgemeine Einführun</w:t>
      </w:r>
      <w:r w:rsidR="00AB6100">
        <w:t>g</w:t>
      </w:r>
      <w:bookmarkEnd w:id="2"/>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3" w:name="_Toc443576065"/>
      <w:r>
        <w:t>Anwendungsfälle</w:t>
      </w:r>
      <w:bookmarkEnd w:id="3"/>
    </w:p>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4" w:name="_Toc443576066"/>
      <w:r>
        <w:t>Beispiel</w:t>
      </w:r>
      <w:bookmarkEnd w:id="4"/>
    </w:p>
    <w:p w:rsidR="00C3072D" w:rsidRPr="00AB6100" w:rsidRDefault="00247B32" w:rsidP="00AB6100">
      <w:r>
        <w:t>In der Ausgabe vom 17.02.2016 des Falters (7/16)</w:t>
      </w:r>
      <w:r w:rsidR="00BB06B1">
        <w:t xml:space="preserve"> ist auf Seite 6 &amp; 7 der Artikel „</w:t>
      </w:r>
      <w:proofErr w:type="spellStart"/>
      <w:r w:rsidR="00BB06B1">
        <w:t>Kidz</w:t>
      </w:r>
      <w:proofErr w:type="spellEnd"/>
      <w:r w:rsidR="00BB06B1">
        <w:t xml:space="preserve">, </w:t>
      </w:r>
      <w:proofErr w:type="spellStart"/>
      <w:r w:rsidR="00BB06B1">
        <w:t>lernz</w:t>
      </w:r>
      <w:proofErr w:type="spellEnd"/>
      <w:r w:rsidR="00BB06B1">
        <w:t xml:space="preserve"> endlich Medien ;-) &lt;3 &lt;3 &lt;3“ zu finden</w:t>
      </w:r>
      <w:r w:rsidR="00206C56">
        <w:t xml:space="preserve">. Benedikt </w:t>
      </w:r>
      <w:proofErr w:type="spellStart"/>
      <w:r w:rsidR="00206C56">
        <w:t>N</w:t>
      </w:r>
      <w:r w:rsidR="008873F4">
        <w:t>a</w:t>
      </w:r>
      <w:r w:rsidR="00206C56">
        <w:t>rodoslwasky</w:t>
      </w:r>
      <w:proofErr w:type="spellEnd"/>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nach dieser Darstellung nach mehr engagierten Lehrern, die die Zeichen der Zeit erkannt haben und Medienkomp</w:t>
      </w:r>
      <w:r w:rsidR="008E2D2F">
        <w:t>e</w:t>
      </w:r>
      <w:r w:rsidR="00777964">
        <w:t>tenz forcieren.</w:t>
      </w:r>
    </w:p>
    <w:sectPr w:rsidR="00C3072D" w:rsidRPr="00AB6100" w:rsidSect="002649CA">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FAA" w:rsidRDefault="00F06FAA" w:rsidP="00892BEE">
      <w:pPr>
        <w:spacing w:after="0" w:line="240" w:lineRule="auto"/>
      </w:pPr>
      <w:r>
        <w:separator/>
      </w:r>
    </w:p>
  </w:endnote>
  <w:endnote w:type="continuationSeparator" w:id="0">
    <w:p w:rsidR="00F06FAA" w:rsidRDefault="00F06FAA"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C103E9" w:rsidRPr="00C103E9">
          <w:rPr>
            <w:noProof/>
            <w:lang w:val="de-DE"/>
          </w:rPr>
          <w:t>2</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FAA" w:rsidRDefault="00F06FAA" w:rsidP="00892BEE">
      <w:pPr>
        <w:spacing w:after="0" w:line="240" w:lineRule="auto"/>
      </w:pPr>
      <w:r>
        <w:separator/>
      </w:r>
    </w:p>
  </w:footnote>
  <w:footnote w:type="continuationSeparator" w:id="0">
    <w:p w:rsidR="00F06FAA" w:rsidRDefault="00F06FAA"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 xml:space="preserve">Polydor, </w:t>
    </w:r>
    <w:proofErr w:type="spellStart"/>
    <w:r w:rsidRPr="00892BEE">
      <w:rPr>
        <w:lang w:val="en-US"/>
      </w:rPr>
      <w:t>Taschner</w:t>
    </w:r>
    <w:proofErr w:type="spellEnd"/>
    <w:r w:rsidRPr="00892BEE">
      <w:rPr>
        <w:lang w:val="en-US"/>
      </w:rPr>
      <w:t>, Weinberger 5BHIT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D40D5"/>
    <w:rsid w:val="0010381B"/>
    <w:rsid w:val="00103B61"/>
    <w:rsid w:val="00112FDA"/>
    <w:rsid w:val="00167095"/>
    <w:rsid w:val="00206C56"/>
    <w:rsid w:val="00247B32"/>
    <w:rsid w:val="002649CA"/>
    <w:rsid w:val="002F3F19"/>
    <w:rsid w:val="003A0FDD"/>
    <w:rsid w:val="005A684D"/>
    <w:rsid w:val="00602925"/>
    <w:rsid w:val="006469BA"/>
    <w:rsid w:val="00695DA7"/>
    <w:rsid w:val="006A6769"/>
    <w:rsid w:val="00771996"/>
    <w:rsid w:val="00777964"/>
    <w:rsid w:val="008873F4"/>
    <w:rsid w:val="00892BEE"/>
    <w:rsid w:val="008E2D2F"/>
    <w:rsid w:val="009229E4"/>
    <w:rsid w:val="009C661C"/>
    <w:rsid w:val="00AA16D2"/>
    <w:rsid w:val="00AB6100"/>
    <w:rsid w:val="00B2000A"/>
    <w:rsid w:val="00B442C6"/>
    <w:rsid w:val="00B723A8"/>
    <w:rsid w:val="00BB06B1"/>
    <w:rsid w:val="00C103E9"/>
    <w:rsid w:val="00C3072D"/>
    <w:rsid w:val="00C85AB9"/>
    <w:rsid w:val="00D25B7C"/>
    <w:rsid w:val="00D45D58"/>
    <w:rsid w:val="00DE311E"/>
    <w:rsid w:val="00E338F1"/>
    <w:rsid w:val="00EB2AF3"/>
    <w:rsid w:val="00F06FAA"/>
    <w:rsid w:val="00F10A71"/>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3BF"/>
    <w:rsid w:val="001463BF"/>
    <w:rsid w:val="00E55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3B0DA5713B4D41A61AFABD14A68713">
    <w:name w:val="A93B0DA5713B4D41A61AFABD14A68713"/>
    <w:rsid w:val="001463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93B0DA5713B4D41A61AFABD14A68713">
    <w:name w:val="A93B0DA5713B4D41A61AFABD14A68713"/>
    <w:rsid w:val="00146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B9B44-126E-4067-82D2-AD29833C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2471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33</cp:revision>
  <dcterms:created xsi:type="dcterms:W3CDTF">2016-02-18T11:30:00Z</dcterms:created>
  <dcterms:modified xsi:type="dcterms:W3CDTF">2016-02-18T15:25:00Z</dcterms:modified>
</cp:coreProperties>
</file>