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9459205"/>
        <w:docPartObj>
          <w:docPartGallery w:val="Cover Pages"/>
          <w:docPartUnique/>
        </w:docPartObj>
      </w:sdtPr>
      <w:sdtEndPr/>
      <w:sdtContent>
        <w:p w:rsidR="00F37184" w:rsidRDefault="00F3718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37184">
            <w:sdt>
              <w:sdtPr>
                <w:rPr>
                  <w:color w:val="2E74B5" w:themeColor="accent1" w:themeShade="BF"/>
                  <w:sz w:val="24"/>
                  <w:szCs w:val="24"/>
                </w:rPr>
                <w:alias w:val="Firma"/>
                <w:id w:val="13406915"/>
                <w:placeholder>
                  <w:docPart w:val="019C79342BBF4D759D68BAEA815E77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37184" w:rsidRDefault="00F37184" w:rsidP="00F37184">
                    <w:pPr>
                      <w:pStyle w:val="KeinLeerraum"/>
                      <w:rPr>
                        <w:color w:val="2E74B5" w:themeColor="accent1" w:themeShade="BF"/>
                        <w:sz w:val="24"/>
                      </w:rPr>
                    </w:pPr>
                    <w:r>
                      <w:rPr>
                        <w:color w:val="2E74B5" w:themeColor="accent1" w:themeShade="BF"/>
                        <w:sz w:val="24"/>
                        <w:szCs w:val="24"/>
                      </w:rPr>
                      <w:t>GGP-Matura 2015/16</w:t>
                    </w:r>
                  </w:p>
                </w:tc>
              </w:sdtContent>
            </w:sdt>
          </w:tr>
          <w:tr w:rsidR="00F3718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F2B403D5C8BA4EDAA7BDDB1E5AE8CF98"/>
                  </w:placeholder>
                  <w:dataBinding w:prefixMappings="xmlns:ns0='http://schemas.openxmlformats.org/package/2006/metadata/core-properties' xmlns:ns1='http://purl.org/dc/elements/1.1/'" w:xpath="/ns0:coreProperties[1]/ns1:title[1]" w:storeItemID="{6C3C8BC8-F283-45AE-878A-BAB7291924A1}"/>
                  <w:text/>
                </w:sdtPr>
                <w:sdtEndPr/>
                <w:sdtContent>
                  <w:p w:rsidR="00F37184" w:rsidRDefault="00F37184" w:rsidP="00F3718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Ausarbeitung</w:t>
                    </w:r>
                  </w:p>
                </w:sdtContent>
              </w:sdt>
            </w:tc>
          </w:tr>
          <w:tr w:rsidR="00F37184">
            <w:sdt>
              <w:sdtPr>
                <w:rPr>
                  <w:color w:val="2E74B5" w:themeColor="accent1" w:themeShade="BF"/>
                  <w:sz w:val="24"/>
                  <w:szCs w:val="24"/>
                </w:rPr>
                <w:alias w:val="Untertitel"/>
                <w:id w:val="13406923"/>
                <w:placeholder>
                  <w:docPart w:val="116328CD58354888817478583D65EAA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37184" w:rsidRDefault="001F13DB" w:rsidP="00CD189D">
                    <w:pPr>
                      <w:pStyle w:val="KeinLeerraum"/>
                      <w:rPr>
                        <w:color w:val="2E74B5" w:themeColor="accent1" w:themeShade="BF"/>
                        <w:sz w:val="24"/>
                      </w:rPr>
                    </w:pPr>
                    <w:r>
                      <w:rPr>
                        <w:color w:val="2E74B5" w:themeColor="accent1" w:themeShade="BF"/>
                        <w:sz w:val="24"/>
                        <w:szCs w:val="24"/>
                      </w:rPr>
                      <w:t>Urbanisierung &amp; Lan</w:t>
                    </w:r>
                    <w:r w:rsidR="00CD189D">
                      <w:rPr>
                        <w:color w:val="2E74B5" w:themeColor="accent1" w:themeShade="BF"/>
                        <w:sz w:val="24"/>
                        <w:szCs w:val="24"/>
                      </w:rPr>
                      <w:t>dflucht am Beispiel Wien</w:t>
                    </w:r>
                    <w:r w:rsidR="000C6AE9">
                      <w:rPr>
                        <w:color w:val="2E74B5" w:themeColor="accent1" w:themeShade="BF"/>
                        <w:sz w:val="24"/>
                        <w:szCs w:val="24"/>
                      </w:rPr>
                      <w:t xml:space="preserve"> (2. Teil)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718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97189AFF947046C48702305D7C5C48F9"/>
                  </w:placeholder>
                  <w:dataBinding w:prefixMappings="xmlns:ns0='http://schemas.openxmlformats.org/package/2006/metadata/core-properties' xmlns:ns1='http://purl.org/dc/elements/1.1/'" w:xpath="/ns0:coreProperties[1]/ns1:creator[1]" w:storeItemID="{6C3C8BC8-F283-45AE-878A-BAB7291924A1}"/>
                  <w:text/>
                </w:sdtPr>
                <w:sdtEndPr/>
                <w:sdtContent>
                  <w:p w:rsidR="00F37184" w:rsidRDefault="000C6AE9">
                    <w:pPr>
                      <w:pStyle w:val="KeinLeerraum"/>
                      <w:rPr>
                        <w:color w:val="5B9BD5" w:themeColor="accent1"/>
                        <w:sz w:val="28"/>
                        <w:szCs w:val="28"/>
                      </w:rPr>
                    </w:pPr>
                    <w:r>
                      <w:rPr>
                        <w:color w:val="5B9BD5" w:themeColor="accent1"/>
                        <w:sz w:val="28"/>
                        <w:szCs w:val="28"/>
                      </w:rPr>
                      <w:t xml:space="preserve">Stefan Erceg / </w:t>
                    </w:r>
                    <w:r w:rsidR="00F37184">
                      <w:rPr>
                        <w:color w:val="5B9BD5" w:themeColor="accent1"/>
                        <w:sz w:val="28"/>
                        <w:szCs w:val="28"/>
                      </w:rPr>
                      <w:t>Michael Weinberger</w:t>
                    </w:r>
                    <w:r w:rsidR="00C50556">
                      <w:rPr>
                        <w:color w:val="5B9BD5" w:themeColor="accent1"/>
                        <w:sz w:val="28"/>
                        <w:szCs w:val="28"/>
                      </w:rPr>
                      <w:t xml:space="preserve"> 5BHIT</w:t>
                    </w:r>
                  </w:p>
                </w:sdtContent>
              </w:sdt>
              <w:sdt>
                <w:sdtPr>
                  <w:rPr>
                    <w:color w:val="5B9BD5" w:themeColor="accent1"/>
                    <w:sz w:val="28"/>
                    <w:szCs w:val="28"/>
                  </w:rPr>
                  <w:alias w:val="Datum"/>
                  <w:tag w:val="Datum"/>
                  <w:id w:val="13406932"/>
                  <w:placeholder>
                    <w:docPart w:val="CC4B49B64F2F4D85BBD84AB87A94D2A7"/>
                  </w:placeholder>
                  <w:dataBinding w:prefixMappings="xmlns:ns0='http://schemas.microsoft.com/office/2006/coverPageProps'" w:xpath="/ns0:CoverPageProperties[1]/ns0:PublishDate[1]" w:storeItemID="{55AF091B-3C7A-41E3-B477-F2FDAA23CFDA}"/>
                  <w:date w:fullDate="2016-03-22T00:00:00Z">
                    <w:dateFormat w:val="d.M.yyyy"/>
                    <w:lid w:val="de-DE"/>
                    <w:storeMappedDataAs w:val="dateTime"/>
                    <w:calendar w:val="gregorian"/>
                  </w:date>
                </w:sdtPr>
                <w:sdtEndPr/>
                <w:sdtContent>
                  <w:p w:rsidR="00F37184" w:rsidRDefault="00C50556">
                    <w:pPr>
                      <w:pStyle w:val="KeinLeerraum"/>
                      <w:rPr>
                        <w:color w:val="5B9BD5" w:themeColor="accent1"/>
                        <w:sz w:val="28"/>
                        <w:szCs w:val="28"/>
                      </w:rPr>
                    </w:pPr>
                    <w:r>
                      <w:rPr>
                        <w:color w:val="5B9BD5" w:themeColor="accent1"/>
                        <w:sz w:val="28"/>
                        <w:szCs w:val="28"/>
                        <w:lang w:val="de-DE"/>
                      </w:rPr>
                      <w:t>22.3.2016</w:t>
                    </w:r>
                  </w:p>
                </w:sdtContent>
              </w:sdt>
              <w:p w:rsidR="00F37184" w:rsidRDefault="00F37184">
                <w:pPr>
                  <w:pStyle w:val="KeinLeerraum"/>
                  <w:rPr>
                    <w:color w:val="5B9BD5" w:themeColor="accent1"/>
                  </w:rPr>
                </w:pPr>
              </w:p>
            </w:tc>
          </w:tr>
        </w:tbl>
        <w:p w:rsidR="00B27052" w:rsidRDefault="00F37184">
          <w:r>
            <w:br w:type="page"/>
          </w:r>
        </w:p>
      </w:sdtContent>
    </w:sdt>
    <w:sdt>
      <w:sdtPr>
        <w:rPr>
          <w:rFonts w:asciiTheme="minorHAnsi" w:eastAsiaTheme="minorHAnsi" w:hAnsiTheme="minorHAnsi" w:cstheme="minorBidi"/>
          <w:color w:val="auto"/>
          <w:sz w:val="22"/>
          <w:szCs w:val="22"/>
          <w:lang w:val="de-DE" w:eastAsia="en-US"/>
        </w:rPr>
        <w:id w:val="835272853"/>
        <w:docPartObj>
          <w:docPartGallery w:val="Table of Contents"/>
          <w:docPartUnique/>
        </w:docPartObj>
      </w:sdtPr>
      <w:sdtEndPr>
        <w:rPr>
          <w:b/>
          <w:bCs/>
        </w:rPr>
      </w:sdtEndPr>
      <w:sdtContent>
        <w:p w:rsidR="00B27052" w:rsidRDefault="00B27052">
          <w:pPr>
            <w:pStyle w:val="Inhaltsverzeichnisberschrift"/>
          </w:pPr>
          <w:r>
            <w:rPr>
              <w:lang w:val="de-DE"/>
            </w:rPr>
            <w:t>Inhalt</w:t>
          </w:r>
        </w:p>
        <w:p w:rsidR="00E812BC" w:rsidRDefault="00B2705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52572740" w:history="1">
            <w:r w:rsidR="00E812BC" w:rsidRPr="001B40A5">
              <w:rPr>
                <w:rStyle w:val="Hyperlink"/>
                <w:noProof/>
              </w:rPr>
              <w:t>Aktuelles Bevölkerungsdiagramm Wien</w:t>
            </w:r>
            <w:r w:rsidR="00E812BC">
              <w:rPr>
                <w:noProof/>
                <w:webHidden/>
              </w:rPr>
              <w:tab/>
            </w:r>
            <w:r w:rsidR="00E812BC">
              <w:rPr>
                <w:noProof/>
                <w:webHidden/>
              </w:rPr>
              <w:fldChar w:fldCharType="begin"/>
            </w:r>
            <w:r w:rsidR="00E812BC">
              <w:rPr>
                <w:noProof/>
                <w:webHidden/>
              </w:rPr>
              <w:instrText xml:space="preserve"> PAGEREF _Toc452572740 \h </w:instrText>
            </w:r>
            <w:r w:rsidR="00E812BC">
              <w:rPr>
                <w:noProof/>
                <w:webHidden/>
              </w:rPr>
            </w:r>
            <w:r w:rsidR="00E812BC">
              <w:rPr>
                <w:noProof/>
                <w:webHidden/>
              </w:rPr>
              <w:fldChar w:fldCharType="separate"/>
            </w:r>
            <w:r w:rsidR="00E812BC">
              <w:rPr>
                <w:noProof/>
                <w:webHidden/>
              </w:rPr>
              <w:t>2</w:t>
            </w:r>
            <w:r w:rsidR="00E812BC">
              <w:rPr>
                <w:noProof/>
                <w:webHidden/>
              </w:rPr>
              <w:fldChar w:fldCharType="end"/>
            </w:r>
          </w:hyperlink>
        </w:p>
        <w:p w:rsidR="00E812BC" w:rsidRDefault="00E812BC">
          <w:pPr>
            <w:pStyle w:val="Verzeichnis1"/>
            <w:tabs>
              <w:tab w:val="right" w:leader="dot" w:pos="9062"/>
            </w:tabs>
            <w:rPr>
              <w:rFonts w:eastAsiaTheme="minorEastAsia"/>
              <w:noProof/>
              <w:lang w:eastAsia="de-AT"/>
            </w:rPr>
          </w:pPr>
          <w:hyperlink w:anchor="_Toc452572741" w:history="1">
            <w:r w:rsidRPr="001B40A5">
              <w:rPr>
                <w:rStyle w:val="Hyperlink"/>
                <w:noProof/>
              </w:rPr>
              <w:t>Verkehrsinfrastruktur &amp; Wirtschaftsstrukturen in Wien</w:t>
            </w:r>
            <w:r>
              <w:rPr>
                <w:noProof/>
                <w:webHidden/>
              </w:rPr>
              <w:tab/>
            </w:r>
            <w:r>
              <w:rPr>
                <w:noProof/>
                <w:webHidden/>
              </w:rPr>
              <w:fldChar w:fldCharType="begin"/>
            </w:r>
            <w:r>
              <w:rPr>
                <w:noProof/>
                <w:webHidden/>
              </w:rPr>
              <w:instrText xml:space="preserve"> PAGEREF _Toc452572741 \h </w:instrText>
            </w:r>
            <w:r>
              <w:rPr>
                <w:noProof/>
                <w:webHidden/>
              </w:rPr>
            </w:r>
            <w:r>
              <w:rPr>
                <w:noProof/>
                <w:webHidden/>
              </w:rPr>
              <w:fldChar w:fldCharType="separate"/>
            </w:r>
            <w:r>
              <w:rPr>
                <w:noProof/>
                <w:webHidden/>
              </w:rPr>
              <w:t>3</w:t>
            </w:r>
            <w:r>
              <w:rPr>
                <w:noProof/>
                <w:webHidden/>
              </w:rPr>
              <w:fldChar w:fldCharType="end"/>
            </w:r>
          </w:hyperlink>
        </w:p>
        <w:p w:rsidR="00E812BC" w:rsidRDefault="00E812BC">
          <w:pPr>
            <w:pStyle w:val="Verzeichnis1"/>
            <w:tabs>
              <w:tab w:val="right" w:leader="dot" w:pos="9062"/>
            </w:tabs>
            <w:rPr>
              <w:rFonts w:eastAsiaTheme="minorEastAsia"/>
              <w:noProof/>
              <w:lang w:eastAsia="de-AT"/>
            </w:rPr>
          </w:pPr>
          <w:hyperlink w:anchor="_Toc452572742" w:history="1">
            <w:r w:rsidRPr="001B40A5">
              <w:rPr>
                <w:rStyle w:val="Hyperlink"/>
                <w:noProof/>
              </w:rPr>
              <w:t>Quellen</w:t>
            </w:r>
            <w:r>
              <w:rPr>
                <w:noProof/>
                <w:webHidden/>
              </w:rPr>
              <w:tab/>
            </w:r>
            <w:r>
              <w:rPr>
                <w:noProof/>
                <w:webHidden/>
              </w:rPr>
              <w:fldChar w:fldCharType="begin"/>
            </w:r>
            <w:r>
              <w:rPr>
                <w:noProof/>
                <w:webHidden/>
              </w:rPr>
              <w:instrText xml:space="preserve"> PAGEREF _Toc452572742 \h </w:instrText>
            </w:r>
            <w:r>
              <w:rPr>
                <w:noProof/>
                <w:webHidden/>
              </w:rPr>
            </w:r>
            <w:r>
              <w:rPr>
                <w:noProof/>
                <w:webHidden/>
              </w:rPr>
              <w:fldChar w:fldCharType="separate"/>
            </w:r>
            <w:r>
              <w:rPr>
                <w:noProof/>
                <w:webHidden/>
              </w:rPr>
              <w:t>5</w:t>
            </w:r>
            <w:r>
              <w:rPr>
                <w:noProof/>
                <w:webHidden/>
              </w:rPr>
              <w:fldChar w:fldCharType="end"/>
            </w:r>
          </w:hyperlink>
        </w:p>
        <w:p w:rsidR="00B27052" w:rsidRDefault="00B27052">
          <w:r>
            <w:rPr>
              <w:b/>
              <w:bCs/>
              <w:lang w:val="de-DE"/>
            </w:rPr>
            <w:fldChar w:fldCharType="end"/>
          </w:r>
        </w:p>
      </w:sdtContent>
    </w:sdt>
    <w:p w:rsidR="00CD189D" w:rsidRDefault="00B27052" w:rsidP="00CD189D">
      <w:pPr>
        <w:pStyle w:val="berschrift1"/>
      </w:pPr>
      <w:bookmarkStart w:id="0" w:name="_GoBack"/>
      <w:bookmarkEnd w:id="0"/>
      <w:r>
        <w:br w:type="page"/>
      </w:r>
      <w:bookmarkStart w:id="1" w:name="_Toc452572740"/>
      <w:r w:rsidR="00CD189D">
        <w:lastRenderedPageBreak/>
        <w:t>Aktuelles Bevölkerungsdiagramm Wien</w:t>
      </w:r>
      <w:bookmarkEnd w:id="1"/>
    </w:p>
    <w:p w:rsidR="001B7970" w:rsidRDefault="001B7970" w:rsidP="001B7970"/>
    <w:p w:rsidR="00EA70EB" w:rsidRDefault="00C256A7">
      <w:r>
        <w:rPr>
          <w:noProof/>
          <w:lang w:eastAsia="de-AT"/>
        </w:rPr>
        <w:drawing>
          <wp:inline distT="0" distB="0" distL="0" distR="0">
            <wp:extent cx="5753100" cy="4619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a:ln>
                      <a:noFill/>
                    </a:ln>
                  </pic:spPr>
                </pic:pic>
              </a:graphicData>
            </a:graphic>
          </wp:inline>
        </w:drawing>
      </w:r>
    </w:p>
    <w:p w:rsidR="00A830E5" w:rsidRDefault="00EA70EB">
      <w:r>
        <w:t>Oben zu sehen ist eine aktuelle Bevölkerungspyramide</w:t>
      </w:r>
      <w:r w:rsidR="001C0A24">
        <w:t xml:space="preserve"> Österreichs (links) sowie Wiens im Speziellen (rechts)</w:t>
      </w:r>
      <w:r w:rsidR="00163DB6">
        <w:t xml:space="preserve"> mit Stand 1. Januar 2015</w:t>
      </w:r>
      <w:r w:rsidR="00883DD9">
        <w:t xml:space="preserve"> von Statista.at</w:t>
      </w:r>
    </w:p>
    <w:p w:rsidR="00D72D76" w:rsidRDefault="00D72D76">
      <w:r w:rsidRPr="00D72D76">
        <w:t>Die grafische Darstellung für den Bevölkerunsganteil je Alter ist die Bevölkerungspyramide. Auf der Hochachse ist die Altersgruppe aufgetragen, auf der Querachse die Zahl der Personen in der Altersgruppe. Dabei trägt man Frauen rechts, Männer links der Hochachse auf.</w:t>
      </w:r>
    </w:p>
    <w:p w:rsidR="001662EF" w:rsidRDefault="00D72D76">
      <w:r w:rsidRPr="00D72D76">
        <w:t>Man unterscheidet vier ideale Formen von Bevölkerunsgpyramiden:</w:t>
      </w:r>
    </w:p>
    <w:tbl>
      <w:tblPr>
        <w:tblStyle w:val="Tabellenraster"/>
        <w:tblW w:w="0" w:type="auto"/>
        <w:tblLook w:val="04A0" w:firstRow="1" w:lastRow="0" w:firstColumn="1" w:lastColumn="0" w:noHBand="0" w:noVBand="1"/>
      </w:tblPr>
      <w:tblGrid>
        <w:gridCol w:w="2265"/>
        <w:gridCol w:w="2265"/>
        <w:gridCol w:w="2266"/>
        <w:gridCol w:w="2266"/>
      </w:tblGrid>
      <w:tr w:rsidR="001662EF" w:rsidTr="001662EF">
        <w:tc>
          <w:tcPr>
            <w:tcW w:w="2265" w:type="dxa"/>
          </w:tcPr>
          <w:p w:rsidR="001662EF" w:rsidRDefault="001662EF" w:rsidP="0096323F">
            <w:pPr>
              <w:jc w:val="center"/>
            </w:pPr>
            <w:r>
              <w:rPr>
                <w:noProof/>
                <w:lang w:eastAsia="de-AT"/>
              </w:rPr>
              <w:drawing>
                <wp:inline distT="0" distB="0" distL="0" distR="0">
                  <wp:extent cx="1104900" cy="1905000"/>
                  <wp:effectExtent l="0" t="0" r="0" b="0"/>
                  <wp:docPr id="2" name="Grafik 2" descr="http://www.geolinde.musin.de/fertigkeiten/be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olinde.musin.de/fertigkeiten/bev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905000"/>
                          </a:xfrm>
                          <a:prstGeom prst="rect">
                            <a:avLst/>
                          </a:prstGeom>
                          <a:noFill/>
                          <a:ln>
                            <a:noFill/>
                          </a:ln>
                        </pic:spPr>
                      </pic:pic>
                    </a:graphicData>
                  </a:graphic>
                </wp:inline>
              </w:drawing>
            </w:r>
          </w:p>
        </w:tc>
        <w:tc>
          <w:tcPr>
            <w:tcW w:w="2265" w:type="dxa"/>
          </w:tcPr>
          <w:p w:rsidR="001662EF" w:rsidRDefault="001662EF" w:rsidP="0096323F">
            <w:pPr>
              <w:jc w:val="center"/>
            </w:pPr>
            <w:r>
              <w:rPr>
                <w:noProof/>
                <w:lang w:eastAsia="de-AT"/>
              </w:rPr>
              <w:drawing>
                <wp:inline distT="0" distB="0" distL="0" distR="0">
                  <wp:extent cx="1104900" cy="1905000"/>
                  <wp:effectExtent l="0" t="0" r="0" b="0"/>
                  <wp:docPr id="4" name="Grafik 4" descr="http://www.geolinde.musin.de/fertigkeiten/be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olinde.musin.de/fertigkeiten/bev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905000"/>
                          </a:xfrm>
                          <a:prstGeom prst="rect">
                            <a:avLst/>
                          </a:prstGeom>
                          <a:noFill/>
                          <a:ln>
                            <a:noFill/>
                          </a:ln>
                        </pic:spPr>
                      </pic:pic>
                    </a:graphicData>
                  </a:graphic>
                </wp:inline>
              </w:drawing>
            </w:r>
          </w:p>
        </w:tc>
        <w:tc>
          <w:tcPr>
            <w:tcW w:w="2266" w:type="dxa"/>
          </w:tcPr>
          <w:p w:rsidR="001662EF" w:rsidRDefault="001662EF" w:rsidP="0096323F">
            <w:pPr>
              <w:jc w:val="center"/>
            </w:pPr>
            <w:r>
              <w:rPr>
                <w:noProof/>
                <w:lang w:eastAsia="de-AT"/>
              </w:rPr>
              <w:drawing>
                <wp:inline distT="0" distB="0" distL="0" distR="0">
                  <wp:extent cx="1104900" cy="1905000"/>
                  <wp:effectExtent l="0" t="0" r="0" b="0"/>
                  <wp:docPr id="5" name="Grafik 5" descr="http://www.geolinde.musin.de/fertigkeiten/be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eolinde.musin.de/fertigkeiten/bev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05000"/>
                          </a:xfrm>
                          <a:prstGeom prst="rect">
                            <a:avLst/>
                          </a:prstGeom>
                          <a:noFill/>
                          <a:ln>
                            <a:noFill/>
                          </a:ln>
                        </pic:spPr>
                      </pic:pic>
                    </a:graphicData>
                  </a:graphic>
                </wp:inline>
              </w:drawing>
            </w:r>
          </w:p>
        </w:tc>
        <w:tc>
          <w:tcPr>
            <w:tcW w:w="2266" w:type="dxa"/>
          </w:tcPr>
          <w:p w:rsidR="001662EF" w:rsidRDefault="001662EF" w:rsidP="0096323F">
            <w:pPr>
              <w:jc w:val="center"/>
            </w:pPr>
            <w:r>
              <w:rPr>
                <w:noProof/>
                <w:lang w:eastAsia="de-AT"/>
              </w:rPr>
              <w:drawing>
                <wp:inline distT="0" distB="0" distL="0" distR="0">
                  <wp:extent cx="1104900" cy="1905000"/>
                  <wp:effectExtent l="0" t="0" r="0" b="0"/>
                  <wp:docPr id="6" name="Grafik 6" descr="http://www.geolinde.musin.de/fertigkeiten/bev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olinde.musin.de/fertigkeiten/bev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905000"/>
                          </a:xfrm>
                          <a:prstGeom prst="rect">
                            <a:avLst/>
                          </a:prstGeom>
                          <a:noFill/>
                          <a:ln>
                            <a:noFill/>
                          </a:ln>
                        </pic:spPr>
                      </pic:pic>
                    </a:graphicData>
                  </a:graphic>
                </wp:inline>
              </w:drawing>
            </w:r>
          </w:p>
        </w:tc>
      </w:tr>
      <w:tr w:rsidR="001662EF" w:rsidTr="001662EF">
        <w:tc>
          <w:tcPr>
            <w:tcW w:w="2265" w:type="dxa"/>
          </w:tcPr>
          <w:p w:rsidR="001662EF" w:rsidRDefault="001850FF" w:rsidP="0096323F">
            <w:pPr>
              <w:jc w:val="center"/>
            </w:pPr>
            <w:r w:rsidRPr="001850FF">
              <w:t>Pyramide</w:t>
            </w:r>
          </w:p>
        </w:tc>
        <w:tc>
          <w:tcPr>
            <w:tcW w:w="2265" w:type="dxa"/>
          </w:tcPr>
          <w:p w:rsidR="001662EF" w:rsidRDefault="001850FF" w:rsidP="0096323F">
            <w:pPr>
              <w:jc w:val="center"/>
            </w:pPr>
            <w:r w:rsidRPr="001850FF">
              <w:t>Glocke</w:t>
            </w:r>
          </w:p>
        </w:tc>
        <w:tc>
          <w:tcPr>
            <w:tcW w:w="2266" w:type="dxa"/>
          </w:tcPr>
          <w:p w:rsidR="001662EF" w:rsidRDefault="001850FF" w:rsidP="0096323F">
            <w:pPr>
              <w:jc w:val="center"/>
            </w:pPr>
            <w:r>
              <w:t>Urne</w:t>
            </w:r>
          </w:p>
        </w:tc>
        <w:tc>
          <w:tcPr>
            <w:tcW w:w="2266" w:type="dxa"/>
          </w:tcPr>
          <w:p w:rsidR="001662EF" w:rsidRDefault="001850FF" w:rsidP="0096323F">
            <w:pPr>
              <w:jc w:val="center"/>
            </w:pPr>
            <w:r w:rsidRPr="001850FF">
              <w:t>Blatt</w:t>
            </w:r>
          </w:p>
        </w:tc>
      </w:tr>
    </w:tbl>
    <w:p w:rsidR="00D810E9" w:rsidRDefault="00D810E9"/>
    <w:p w:rsidR="00D810E9" w:rsidRDefault="00D810E9" w:rsidP="00610DFD">
      <w:pPr>
        <w:pStyle w:val="Listenabsatz"/>
        <w:numPr>
          <w:ilvl w:val="0"/>
          <w:numId w:val="12"/>
        </w:numPr>
      </w:pPr>
      <w:r w:rsidRPr="00610DFD">
        <w:rPr>
          <w:b/>
        </w:rPr>
        <w:lastRenderedPageBreak/>
        <w:t>Pyramide</w:t>
      </w:r>
      <w:r>
        <w:t>: die Bevölkerung wächst stetig, da es deutlich mehr Junge als Alte gibt. Zudem ist die Sterblichkeit schon im mittleren Alter erheblich.</w:t>
      </w:r>
    </w:p>
    <w:p w:rsidR="00D810E9" w:rsidRDefault="00D810E9" w:rsidP="00610DFD">
      <w:pPr>
        <w:pStyle w:val="Listenabsatz"/>
        <w:numPr>
          <w:ilvl w:val="0"/>
          <w:numId w:val="12"/>
        </w:numPr>
      </w:pPr>
      <w:r w:rsidRPr="00610DFD">
        <w:rPr>
          <w:b/>
        </w:rPr>
        <w:t>Glocke</w:t>
      </w:r>
      <w:r>
        <w:t>: die Zahl der Geburten ist über Jahre stabil, die Bevölkerung bleibt insgesamt in etwa gleich.</w:t>
      </w:r>
    </w:p>
    <w:p w:rsidR="00D810E9" w:rsidRDefault="00D810E9" w:rsidP="00610DFD">
      <w:pPr>
        <w:pStyle w:val="Listenabsatz"/>
        <w:numPr>
          <w:ilvl w:val="0"/>
          <w:numId w:val="12"/>
        </w:numPr>
      </w:pPr>
      <w:r w:rsidRPr="00610DFD">
        <w:rPr>
          <w:b/>
        </w:rPr>
        <w:t>Urne</w:t>
      </w:r>
      <w:r>
        <w:t>: diese Form entsteht, wenn die Geburtenjahrgänge schrumpfen, was auch eine sich verringernde Bevölkerung mit sich bringt.</w:t>
      </w:r>
    </w:p>
    <w:p w:rsidR="00610DFD" w:rsidRDefault="00D810E9" w:rsidP="00610DFD">
      <w:pPr>
        <w:pStyle w:val="Listenabsatz"/>
        <w:numPr>
          <w:ilvl w:val="0"/>
          <w:numId w:val="12"/>
        </w:numPr>
      </w:pPr>
      <w:r w:rsidRPr="00610DFD">
        <w:rPr>
          <w:b/>
        </w:rPr>
        <w:t>Blatt</w:t>
      </w:r>
      <w:r>
        <w:t xml:space="preserve">: hier gibt es keine nennenswerte Geburtenzahl, das </w:t>
      </w:r>
      <w:r w:rsidR="00610DFD">
        <w:t>‚</w:t>
      </w:r>
      <w:r>
        <w:t>Aussterben der Bevölkerung</w:t>
      </w:r>
      <w:r w:rsidR="00610DFD">
        <w:t>‘</w:t>
      </w:r>
      <w:r>
        <w:t xml:space="preserve"> ist unausweichlich</w:t>
      </w:r>
    </w:p>
    <w:p w:rsidR="00A6132D" w:rsidRDefault="00A6132D" w:rsidP="00A6132D">
      <w:r w:rsidRPr="00A6132D">
        <w:t>Diese Idealformen existieren in der Wirklichkeit kaum, zudem gibt es durch Kriege, Seuchen o.ä. (Pille,...) zeitweilige Einbrüche der Geburten.</w:t>
      </w:r>
      <w:r>
        <w:t xml:space="preserve"> </w:t>
      </w:r>
      <w:r w:rsidRPr="00A6132D">
        <w:t>Wichtig ist für eine Interpretation daher auch das Basisjahr der Grafik. Nur wenn bekannt ist, welches Jahr dargestellt ist, sind Rückschlüsse auf Ereignisse möglich, die eine Wachstumsphase einleiten oder Einbrüche nach sich zogen.</w:t>
      </w:r>
    </w:p>
    <w:p w:rsidR="00D44956" w:rsidRDefault="00D44956" w:rsidP="00A6132D">
      <w:r>
        <w:t xml:space="preserve">Es muss weiters festgestellt werden, für welches Land und für welches Jahr die Angaben gemacht worden sind. </w:t>
      </w:r>
      <w:r w:rsidR="00396DD0">
        <w:t>Die Einteilung der Achsen sind auch relevant. Wichtig ist es zu schauen, ob absolute oder relative Zahlen vorliegen.</w:t>
      </w:r>
    </w:p>
    <w:p w:rsidR="00C256A7" w:rsidRDefault="00610DFD" w:rsidP="00610DFD">
      <w:r>
        <w:t xml:space="preserve">Die Pyramide der Stadt Wien ist am ehesten </w:t>
      </w:r>
      <w:r w:rsidR="007216E1">
        <w:t>als Urnenform zuzuordnen.</w:t>
      </w:r>
      <w:r w:rsidR="000B6006">
        <w:t xml:space="preserve"> Bei einer hohen Lebenserwartung </w:t>
      </w:r>
      <w:r w:rsidR="008A3B91">
        <w:t>mit</w:t>
      </w:r>
      <w:r w:rsidR="000B6006">
        <w:t xml:space="preserve"> den Nachwehen des Babyboom</w:t>
      </w:r>
      <w:r w:rsidR="00855468">
        <w:t xml:space="preserve"> bis zum Pillenknick </w:t>
      </w:r>
      <w:r w:rsidR="008710B3">
        <w:t>wird sich innerhalb weniger Jahrzente dieser große Auschlag durch ge</w:t>
      </w:r>
      <w:r w:rsidR="00CD2B38">
        <w:t xml:space="preserve">burtenstarke Jahrgänge </w:t>
      </w:r>
      <w:r w:rsidR="007A3C4C">
        <w:t xml:space="preserve">immer weiter nach oben verlagern. </w:t>
      </w:r>
      <w:r w:rsidR="00EA763A">
        <w:t>Der Ant</w:t>
      </w:r>
      <w:r w:rsidR="00DA37D4">
        <w:t>eil der nicht erwerbstätigen Be</w:t>
      </w:r>
      <w:r w:rsidR="00EA763A">
        <w:t xml:space="preserve">völkerung nimmt wie auch in Österreich gesamt zu, und muss von den </w:t>
      </w:r>
      <w:r w:rsidR="00DA37D4">
        <w:t xml:space="preserve">weniger werdenden </w:t>
      </w:r>
      <w:r w:rsidR="00EA763A">
        <w:t xml:space="preserve">erwerbstätigen Personen finanziert werden, was zu Problemen führen könnte. </w:t>
      </w:r>
      <w:r w:rsidR="007A3C4C">
        <w:t>Die Wiener werden daher im Allgemeinen älter, bei abnehmenden Geburtenzahlen schrumpft die Bevölkerung über lange Zeit gesehen.</w:t>
      </w:r>
    </w:p>
    <w:p w:rsidR="00C256A7" w:rsidRDefault="00C256A7" w:rsidP="00C256A7">
      <w:pPr>
        <w:pStyle w:val="berschrift1"/>
      </w:pPr>
      <w:bookmarkStart w:id="2" w:name="_Toc452572741"/>
      <w:r w:rsidRPr="00C256A7">
        <w:t>Verkehrsinfrastruktur &amp; Wirtschaftsstrukturen in Wien</w:t>
      </w:r>
      <w:bookmarkEnd w:id="2"/>
    </w:p>
    <w:p w:rsidR="00CC2BFA" w:rsidRDefault="00A9250E" w:rsidP="00A9250E">
      <w:r>
        <w:t xml:space="preserve">Wien hat </w:t>
      </w:r>
      <w:r w:rsidR="00F76B96">
        <w:t xml:space="preserve">im Gegensatz zu periphereren Städten in der Umgebung ein </w:t>
      </w:r>
      <w:r w:rsidR="006D3FC9">
        <w:t>gut aus</w:t>
      </w:r>
      <w:r w:rsidR="00F26FD9">
        <w:t>gebautes</w:t>
      </w:r>
      <w:r w:rsidR="00F76B96">
        <w:t xml:space="preserve"> Verkehrsnetz. </w:t>
      </w:r>
      <w:r w:rsidR="008D7216">
        <w:t>Auch durch diesen</w:t>
      </w:r>
      <w:r w:rsidR="005B3695">
        <w:t xml:space="preserve"> Pluspunkt zahlt es sich eher aus, in die Stadt zu ziehen. </w:t>
      </w:r>
      <w:r w:rsidR="00A10A01">
        <w:t>Immer mehr Menschen wollen lange Pendelwege vermeiden, und suchen sich entweder Häuser oder Wohnungen in der Stadt selbst oder am Rande.</w:t>
      </w:r>
      <w:r w:rsidR="00FF50CE">
        <w:t xml:space="preserve"> Diese Abhängigkeit dadurch entsteht, weil viele Arbeitsplätze in Wien angesiedelt sind. In großen Teilen Niederösterreichs und dem Burgenlands gibt es nicht genug oder die falschen Stellen, um eine brauchbare Alternative anzubieten.</w:t>
      </w:r>
    </w:p>
    <w:p w:rsidR="00760620" w:rsidRDefault="004B7FBC" w:rsidP="00A9250E">
      <w:r w:rsidRPr="004B7FBC">
        <w:t>Im Jahr 2011 wurden 37 Prozent aller Wege in Wien mit öffentlichen Verkehrsmitteln zurückgelegt, das ist europäischer Spitzenwert. Weitere 28 Prozent wurden im Jahr 2011 zu Fuß bewältigt und 29 Prozent der Wege mit dem eigenen Fahrzeug. Nach wie vor zu gering erscheint den Wiener Stadtplanern der Anteil der Wege, die mit dem Fahrrad zurückgelegt werden (6 Prozent im Jahr 2011).</w:t>
      </w:r>
      <w:r w:rsidR="00616BF6">
        <w:t xml:space="preserve"> </w:t>
      </w:r>
      <w:r w:rsidR="00616BF6" w:rsidRPr="00616BF6">
        <w:t>Bis 2015 soll dieser Anteil nach den Vorstellungen der Stadtplanung auf 10 Prozent erhöht werden.</w:t>
      </w:r>
    </w:p>
    <w:p w:rsidR="00BE0A3B" w:rsidRDefault="00BE0A3B" w:rsidP="00A9250E">
      <w:r>
        <w:t>Wie die Bahnlinien verlassen auch die Bundesstraßen die Stadt sternförmig</w:t>
      </w:r>
      <w:r w:rsidR="00C5422B">
        <w:t>. G</w:t>
      </w:r>
      <w:r w:rsidR="007262CA">
        <w:t xml:space="preserve">leiches gilt für die Autobahnen. Durch Wien verläuft auch die meistbefahrene Straße Österreichs, die A23 </w:t>
      </w:r>
      <w:r w:rsidR="00FD7AD2">
        <w:t xml:space="preserve">Wiener </w:t>
      </w:r>
      <w:r w:rsidR="007262CA">
        <w:t>Südosttangente.</w:t>
      </w:r>
      <w:r w:rsidR="003D786A">
        <w:t xml:space="preserve"> </w:t>
      </w:r>
      <w:r w:rsidR="003D786A" w:rsidRPr="003D786A">
        <w:t>In der Stadt gehen die Fernstraßen vom Gürtel aus, der die inneren Bezirke umschließt. Diese sechs- bis achtspurige Straße ist daher besonders staugefährdet und beeinträchtigt durch ihre enorme Verkehrsfrequenz die Wohnqualität. Problemstellen sind des Weiteren vor allem die Stadteinfahrten, insbesondere im Westen auf Grund des Wienerwaldes.</w:t>
      </w:r>
    </w:p>
    <w:p w:rsidR="008E1DA0" w:rsidRDefault="008E1DA0" w:rsidP="00A9250E"/>
    <w:p w:rsidR="00140E4A" w:rsidRDefault="00140E4A" w:rsidP="00A9250E"/>
    <w:p w:rsidR="00376CED" w:rsidRDefault="00262820" w:rsidP="00A9250E">
      <w:r>
        <w:lastRenderedPageBreak/>
        <w:t>Das öffentliche Verkehrsnetz besteht aus S-Bahnen, der Badner Bahn, dem Netz der Wiener Linien (U-Bahn, Straßenbahn, Autobuslinien)</w:t>
      </w:r>
      <w:r w:rsidR="000E3FDE">
        <w:t>, dem City Airport Train sowie diversen privaten Buslinien.</w:t>
      </w:r>
      <w:r w:rsidR="00555729">
        <w:t xml:space="preserve"> </w:t>
      </w:r>
      <w:r w:rsidR="00555729" w:rsidRPr="00555729">
        <w:t>Die Wiener Straßenbahn</w:t>
      </w:r>
      <w:r w:rsidR="00555729">
        <w:t xml:space="preserve"> beispielsweise</w:t>
      </w:r>
      <w:r w:rsidR="00555729" w:rsidRPr="00555729">
        <w:t xml:space="preserve"> existiert seit 1865 und betreibt heute ein 179 Kilometer langes Gleisnetz.</w:t>
      </w:r>
      <w:r w:rsidR="00376CED">
        <w:t xml:space="preserve"> In Wien bestehen ebenso 10 </w:t>
      </w:r>
      <w:r w:rsidR="000E6C8E">
        <w:t xml:space="preserve">stark frequentierte </w:t>
      </w:r>
      <w:r w:rsidR="00FF6824">
        <w:t>haupt-</w:t>
      </w:r>
      <w:r w:rsidR="00376CED">
        <w:t xml:space="preserve">pendelrelevante Bahnhöfe mit Verbindungen in die Bundesländer. </w:t>
      </w:r>
    </w:p>
    <w:p w:rsidR="004F2002" w:rsidRDefault="004F2002">
      <w:r>
        <w:rPr>
          <w:noProof/>
          <w:lang w:eastAsia="de-AT"/>
        </w:rPr>
        <w:drawing>
          <wp:inline distT="0" distB="0" distL="0" distR="0">
            <wp:extent cx="5760720" cy="3254491"/>
            <wp:effectExtent l="0" t="0" r="0" b="3175"/>
            <wp:docPr id="7" name="Grafik 7" descr="https://www.wien.gv.at/statistik/wirtschaft/images/bruttowertschoepf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ien.gv.at/statistik/wirtschaft/images/bruttowertschoepfu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4491"/>
                    </a:xfrm>
                    <a:prstGeom prst="rect">
                      <a:avLst/>
                    </a:prstGeom>
                    <a:noFill/>
                    <a:ln>
                      <a:noFill/>
                    </a:ln>
                  </pic:spPr>
                </pic:pic>
              </a:graphicData>
            </a:graphic>
          </wp:inline>
        </w:drawing>
      </w:r>
    </w:p>
    <w:p w:rsidR="00BE0A3B" w:rsidRDefault="004F2002">
      <w:r>
        <w:t xml:space="preserve">Besonders in Wien ist der tertiäre Sektor sehr stark ausgeprägt. </w:t>
      </w:r>
      <w:r w:rsidR="000E77C0">
        <w:t xml:space="preserve">Rund 85.4% der Wiener arbeiten im dienstleistenden Sektor. </w:t>
      </w:r>
      <w:r w:rsidR="006E543E">
        <w:t>Mit diesem Hauptanteil lockt die Großstadt</w:t>
      </w:r>
      <w:r w:rsidR="00ED3921">
        <w:t xml:space="preserve"> aus Sicht der Pendler gesehen</w:t>
      </w:r>
      <w:r w:rsidR="006E543E">
        <w:t xml:space="preserve"> natürlich als</w:t>
      </w:r>
      <w:r w:rsidR="000E58EF">
        <w:t xml:space="preserve"> S</w:t>
      </w:r>
      <w:r w:rsidR="006E543E">
        <w:t>tandort für de</w:t>
      </w:r>
      <w:r w:rsidR="00296A43">
        <w:t>r</w:t>
      </w:r>
      <w:r w:rsidR="006E543E">
        <w:t>artige Arbeitsstellen.</w:t>
      </w:r>
      <w:r w:rsidR="0050597B">
        <w:t xml:space="preserve"> Der Primärsektor ist aufgrund des</w:t>
      </w:r>
      <w:r w:rsidR="002A018C">
        <w:t xml:space="preserve"> urbanen Platzmangels quasi nicht vertreten, es ist schlicht kein Platz bspw. für die Landwirtschaft in Großstädten.</w:t>
      </w:r>
      <w:r w:rsidR="00C21BF3">
        <w:t xml:space="preserve"> Im Industriellen Sektor, sekundär, bietet Wien jedoch auch viele Jobangebote im produzierenden Gewerbe.</w:t>
      </w:r>
      <w:r w:rsidR="00314F8A">
        <w:t xml:space="preserve"> Der Anteil hierbei beläuft sich auf rund 14.5%</w:t>
      </w:r>
      <w:r w:rsidR="006D5A66">
        <w:t>.</w:t>
      </w:r>
      <w:r w:rsidR="00BE0A3B">
        <w:br w:type="page"/>
      </w:r>
    </w:p>
    <w:p w:rsidR="00F37184" w:rsidRDefault="00B27052" w:rsidP="00B27052">
      <w:pPr>
        <w:pStyle w:val="berschrift1"/>
      </w:pPr>
      <w:bookmarkStart w:id="3" w:name="_Toc452572742"/>
      <w:r>
        <w:lastRenderedPageBreak/>
        <w:t>Quellen</w:t>
      </w:r>
      <w:bookmarkEnd w:id="3"/>
    </w:p>
    <w:p w:rsidR="001E78C8" w:rsidRPr="009D2A30" w:rsidRDefault="001E78C8" w:rsidP="009D2A30">
      <w:pPr>
        <w:spacing w:after="0" w:line="240" w:lineRule="auto"/>
        <w:rPr>
          <w:rFonts w:ascii="Times New Roman" w:eastAsia="Times New Roman" w:hAnsi="Times New Roman" w:cs="Times New Roman"/>
          <w:sz w:val="24"/>
          <w:szCs w:val="24"/>
          <w:lang w:eastAsia="de-AT"/>
        </w:rPr>
      </w:pPr>
    </w:p>
    <w:p w:rsidR="00E9437D" w:rsidRDefault="00BE0A3B" w:rsidP="00B27052">
      <w:r w:rsidRPr="00BE0A3B">
        <w:t>http://www.statistik.at/web_de/downloads/webkarto/bevoelkerungspyramide_regional/</w:t>
      </w:r>
    </w:p>
    <w:p w:rsidR="00BE0A3B" w:rsidRDefault="004F2002" w:rsidP="00B27052">
      <w:r w:rsidRPr="004F2002">
        <w:t>https://www.wien.gv.at/statistik/verkehr-wohnen/oeffentlich/erlaeuterungen.html</w:t>
      </w:r>
    </w:p>
    <w:p w:rsidR="004F2002" w:rsidRDefault="004F2002" w:rsidP="00B27052">
      <w:r w:rsidRPr="004F2002">
        <w:t>https://www.wien.gv.at/statistik/wirtschaft/images/bruttowertschoepfung.jpg</w:t>
      </w:r>
    </w:p>
    <w:p w:rsidR="00BE0A3B" w:rsidRPr="00B27052" w:rsidRDefault="00BE0A3B" w:rsidP="00B27052"/>
    <w:sectPr w:rsidR="00BE0A3B" w:rsidRPr="00B27052" w:rsidSect="00F3718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25CA8"/>
    <w:multiLevelType w:val="hybridMultilevel"/>
    <w:tmpl w:val="CD9465BA"/>
    <w:lvl w:ilvl="0" w:tplc="0C07000F">
      <w:start w:val="1"/>
      <w:numFmt w:val="decimal"/>
      <w:lvlText w:val="%1."/>
      <w:lvlJc w:val="left"/>
      <w:pPr>
        <w:ind w:left="3192" w:hanging="360"/>
      </w:pPr>
    </w:lvl>
    <w:lvl w:ilvl="1" w:tplc="0C070019" w:tentative="1">
      <w:start w:val="1"/>
      <w:numFmt w:val="lowerLetter"/>
      <w:lvlText w:val="%2."/>
      <w:lvlJc w:val="left"/>
      <w:pPr>
        <w:ind w:left="3912" w:hanging="360"/>
      </w:pPr>
    </w:lvl>
    <w:lvl w:ilvl="2" w:tplc="0C07001B" w:tentative="1">
      <w:start w:val="1"/>
      <w:numFmt w:val="lowerRoman"/>
      <w:lvlText w:val="%3."/>
      <w:lvlJc w:val="right"/>
      <w:pPr>
        <w:ind w:left="4632" w:hanging="180"/>
      </w:pPr>
    </w:lvl>
    <w:lvl w:ilvl="3" w:tplc="0C07000F" w:tentative="1">
      <w:start w:val="1"/>
      <w:numFmt w:val="decimal"/>
      <w:lvlText w:val="%4."/>
      <w:lvlJc w:val="left"/>
      <w:pPr>
        <w:ind w:left="5352" w:hanging="360"/>
      </w:pPr>
    </w:lvl>
    <w:lvl w:ilvl="4" w:tplc="0C070019" w:tentative="1">
      <w:start w:val="1"/>
      <w:numFmt w:val="lowerLetter"/>
      <w:lvlText w:val="%5."/>
      <w:lvlJc w:val="left"/>
      <w:pPr>
        <w:ind w:left="6072" w:hanging="360"/>
      </w:pPr>
    </w:lvl>
    <w:lvl w:ilvl="5" w:tplc="0C07001B" w:tentative="1">
      <w:start w:val="1"/>
      <w:numFmt w:val="lowerRoman"/>
      <w:lvlText w:val="%6."/>
      <w:lvlJc w:val="right"/>
      <w:pPr>
        <w:ind w:left="6792" w:hanging="180"/>
      </w:pPr>
    </w:lvl>
    <w:lvl w:ilvl="6" w:tplc="0C07000F" w:tentative="1">
      <w:start w:val="1"/>
      <w:numFmt w:val="decimal"/>
      <w:lvlText w:val="%7."/>
      <w:lvlJc w:val="left"/>
      <w:pPr>
        <w:ind w:left="7512" w:hanging="360"/>
      </w:pPr>
    </w:lvl>
    <w:lvl w:ilvl="7" w:tplc="0C070019" w:tentative="1">
      <w:start w:val="1"/>
      <w:numFmt w:val="lowerLetter"/>
      <w:lvlText w:val="%8."/>
      <w:lvlJc w:val="left"/>
      <w:pPr>
        <w:ind w:left="8232" w:hanging="360"/>
      </w:pPr>
    </w:lvl>
    <w:lvl w:ilvl="8" w:tplc="0C07001B" w:tentative="1">
      <w:start w:val="1"/>
      <w:numFmt w:val="lowerRoman"/>
      <w:lvlText w:val="%9."/>
      <w:lvlJc w:val="right"/>
      <w:pPr>
        <w:ind w:left="8952" w:hanging="180"/>
      </w:pPr>
    </w:lvl>
  </w:abstractNum>
  <w:abstractNum w:abstractNumId="1" w15:restartNumberingAfterBreak="0">
    <w:nsid w:val="1CED6C1E"/>
    <w:multiLevelType w:val="hybridMultilevel"/>
    <w:tmpl w:val="1AEAEF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003CBE"/>
    <w:multiLevelType w:val="hybridMultilevel"/>
    <w:tmpl w:val="02467EE4"/>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3" w15:restartNumberingAfterBreak="0">
    <w:nsid w:val="234D739A"/>
    <w:multiLevelType w:val="hybridMultilevel"/>
    <w:tmpl w:val="3AB81CD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31401A3C"/>
    <w:multiLevelType w:val="hybridMultilevel"/>
    <w:tmpl w:val="64185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BA2877"/>
    <w:multiLevelType w:val="hybridMultilevel"/>
    <w:tmpl w:val="24F08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9D565F9"/>
    <w:multiLevelType w:val="hybridMultilevel"/>
    <w:tmpl w:val="B3102396"/>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C0B117B"/>
    <w:multiLevelType w:val="hybridMultilevel"/>
    <w:tmpl w:val="5C92B5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82016F5"/>
    <w:multiLevelType w:val="hybridMultilevel"/>
    <w:tmpl w:val="C5A0049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C853B10"/>
    <w:multiLevelType w:val="hybridMultilevel"/>
    <w:tmpl w:val="14E2968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DE504FD"/>
    <w:multiLevelType w:val="hybridMultilevel"/>
    <w:tmpl w:val="FE745E46"/>
    <w:lvl w:ilvl="0" w:tplc="1F8C837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E943632"/>
    <w:multiLevelType w:val="hybridMultilevel"/>
    <w:tmpl w:val="CCA43A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10"/>
  </w:num>
  <w:num w:numId="6">
    <w:abstractNumId w:val="9"/>
  </w:num>
  <w:num w:numId="7">
    <w:abstractNumId w:val="6"/>
  </w:num>
  <w:num w:numId="8">
    <w:abstractNumId w:val="1"/>
  </w:num>
  <w:num w:numId="9">
    <w:abstractNumId w:val="5"/>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84"/>
    <w:rsid w:val="0003767B"/>
    <w:rsid w:val="00070CA6"/>
    <w:rsid w:val="000B3DFC"/>
    <w:rsid w:val="000B5F55"/>
    <w:rsid w:val="000B6006"/>
    <w:rsid w:val="000B7D3B"/>
    <w:rsid w:val="000C6AE9"/>
    <w:rsid w:val="000D408F"/>
    <w:rsid w:val="000E244B"/>
    <w:rsid w:val="000E3FDE"/>
    <w:rsid w:val="000E58EF"/>
    <w:rsid w:val="000E6C8E"/>
    <w:rsid w:val="000E77C0"/>
    <w:rsid w:val="000F3644"/>
    <w:rsid w:val="000F78E3"/>
    <w:rsid w:val="0013048D"/>
    <w:rsid w:val="00140E4A"/>
    <w:rsid w:val="00154548"/>
    <w:rsid w:val="00163DB6"/>
    <w:rsid w:val="001662EF"/>
    <w:rsid w:val="0018197B"/>
    <w:rsid w:val="001850FF"/>
    <w:rsid w:val="001858AA"/>
    <w:rsid w:val="001A6A07"/>
    <w:rsid w:val="001B2484"/>
    <w:rsid w:val="001B7970"/>
    <w:rsid w:val="001C0A24"/>
    <w:rsid w:val="001E55B9"/>
    <w:rsid w:val="001E78C8"/>
    <w:rsid w:val="001F13DB"/>
    <w:rsid w:val="0021680A"/>
    <w:rsid w:val="00216BB0"/>
    <w:rsid w:val="00251CB9"/>
    <w:rsid w:val="002619BE"/>
    <w:rsid w:val="00262820"/>
    <w:rsid w:val="00272AB9"/>
    <w:rsid w:val="00277935"/>
    <w:rsid w:val="0028634A"/>
    <w:rsid w:val="00286F78"/>
    <w:rsid w:val="00291AA9"/>
    <w:rsid w:val="00294727"/>
    <w:rsid w:val="00296A43"/>
    <w:rsid w:val="002A018C"/>
    <w:rsid w:val="002A304C"/>
    <w:rsid w:val="002A623C"/>
    <w:rsid w:val="002B30E4"/>
    <w:rsid w:val="002C2F5C"/>
    <w:rsid w:val="002E157D"/>
    <w:rsid w:val="002F2F4C"/>
    <w:rsid w:val="002F734C"/>
    <w:rsid w:val="003001D5"/>
    <w:rsid w:val="00314F8A"/>
    <w:rsid w:val="00321E43"/>
    <w:rsid w:val="00327F72"/>
    <w:rsid w:val="00365FA4"/>
    <w:rsid w:val="0037201F"/>
    <w:rsid w:val="00376CED"/>
    <w:rsid w:val="00381B1F"/>
    <w:rsid w:val="0039246C"/>
    <w:rsid w:val="00396DD0"/>
    <w:rsid w:val="003D23B1"/>
    <w:rsid w:val="003D2F2F"/>
    <w:rsid w:val="003D786A"/>
    <w:rsid w:val="003E76F0"/>
    <w:rsid w:val="003F5472"/>
    <w:rsid w:val="003F7DBA"/>
    <w:rsid w:val="00402F95"/>
    <w:rsid w:val="00414A18"/>
    <w:rsid w:val="00420953"/>
    <w:rsid w:val="00431989"/>
    <w:rsid w:val="00455897"/>
    <w:rsid w:val="00457D60"/>
    <w:rsid w:val="004B7863"/>
    <w:rsid w:val="004B7FBC"/>
    <w:rsid w:val="004D0522"/>
    <w:rsid w:val="004F2002"/>
    <w:rsid w:val="00503DF9"/>
    <w:rsid w:val="0050597B"/>
    <w:rsid w:val="005118A5"/>
    <w:rsid w:val="00527414"/>
    <w:rsid w:val="00555729"/>
    <w:rsid w:val="00561868"/>
    <w:rsid w:val="005A447E"/>
    <w:rsid w:val="005B3695"/>
    <w:rsid w:val="005B4954"/>
    <w:rsid w:val="005D1F0C"/>
    <w:rsid w:val="00610383"/>
    <w:rsid w:val="00610DFD"/>
    <w:rsid w:val="00616BF6"/>
    <w:rsid w:val="00691692"/>
    <w:rsid w:val="006B1AD6"/>
    <w:rsid w:val="006C5C06"/>
    <w:rsid w:val="006D3FC9"/>
    <w:rsid w:val="006D5A66"/>
    <w:rsid w:val="006D7197"/>
    <w:rsid w:val="006E543E"/>
    <w:rsid w:val="006F6531"/>
    <w:rsid w:val="00704A3C"/>
    <w:rsid w:val="0071730B"/>
    <w:rsid w:val="007216E1"/>
    <w:rsid w:val="007262A4"/>
    <w:rsid w:val="007262CA"/>
    <w:rsid w:val="0073075D"/>
    <w:rsid w:val="00730CD2"/>
    <w:rsid w:val="0074694E"/>
    <w:rsid w:val="00760620"/>
    <w:rsid w:val="00773D18"/>
    <w:rsid w:val="00781A39"/>
    <w:rsid w:val="007A3C4C"/>
    <w:rsid w:val="007A4CC9"/>
    <w:rsid w:val="007C166D"/>
    <w:rsid w:val="007D01DE"/>
    <w:rsid w:val="008156D1"/>
    <w:rsid w:val="00855468"/>
    <w:rsid w:val="008710B3"/>
    <w:rsid w:val="00883DD9"/>
    <w:rsid w:val="008866F5"/>
    <w:rsid w:val="0089435D"/>
    <w:rsid w:val="008A3B91"/>
    <w:rsid w:val="008B3CFC"/>
    <w:rsid w:val="008B41CA"/>
    <w:rsid w:val="008C3A84"/>
    <w:rsid w:val="008D7216"/>
    <w:rsid w:val="008E1DA0"/>
    <w:rsid w:val="008E4060"/>
    <w:rsid w:val="009172AC"/>
    <w:rsid w:val="00933678"/>
    <w:rsid w:val="00934AA8"/>
    <w:rsid w:val="0096323F"/>
    <w:rsid w:val="009676BB"/>
    <w:rsid w:val="00973FAB"/>
    <w:rsid w:val="0098322B"/>
    <w:rsid w:val="00994485"/>
    <w:rsid w:val="009D2A30"/>
    <w:rsid w:val="009D7A53"/>
    <w:rsid w:val="009E00A5"/>
    <w:rsid w:val="009E5016"/>
    <w:rsid w:val="009E6EE2"/>
    <w:rsid w:val="00A01EC0"/>
    <w:rsid w:val="00A10A01"/>
    <w:rsid w:val="00A16B7F"/>
    <w:rsid w:val="00A6132D"/>
    <w:rsid w:val="00A75032"/>
    <w:rsid w:val="00A830E5"/>
    <w:rsid w:val="00A9250E"/>
    <w:rsid w:val="00AF00D0"/>
    <w:rsid w:val="00AF63F8"/>
    <w:rsid w:val="00B03AA1"/>
    <w:rsid w:val="00B1142D"/>
    <w:rsid w:val="00B27052"/>
    <w:rsid w:val="00B42C55"/>
    <w:rsid w:val="00B4796B"/>
    <w:rsid w:val="00B555A6"/>
    <w:rsid w:val="00B77F90"/>
    <w:rsid w:val="00B87031"/>
    <w:rsid w:val="00BB4575"/>
    <w:rsid w:val="00BC139A"/>
    <w:rsid w:val="00BC34AE"/>
    <w:rsid w:val="00BC6AC5"/>
    <w:rsid w:val="00BC6C0C"/>
    <w:rsid w:val="00BD39CF"/>
    <w:rsid w:val="00BD3F93"/>
    <w:rsid w:val="00BE06E4"/>
    <w:rsid w:val="00BE0A3B"/>
    <w:rsid w:val="00BE4692"/>
    <w:rsid w:val="00C06CC7"/>
    <w:rsid w:val="00C21BF3"/>
    <w:rsid w:val="00C253B7"/>
    <w:rsid w:val="00C256A7"/>
    <w:rsid w:val="00C37027"/>
    <w:rsid w:val="00C50556"/>
    <w:rsid w:val="00C5422B"/>
    <w:rsid w:val="00C65E7E"/>
    <w:rsid w:val="00CC2257"/>
    <w:rsid w:val="00CC2BFA"/>
    <w:rsid w:val="00CD189D"/>
    <w:rsid w:val="00CD2B38"/>
    <w:rsid w:val="00CE3CCF"/>
    <w:rsid w:val="00CF500C"/>
    <w:rsid w:val="00D05331"/>
    <w:rsid w:val="00D300B1"/>
    <w:rsid w:val="00D3257D"/>
    <w:rsid w:val="00D34EA6"/>
    <w:rsid w:val="00D44956"/>
    <w:rsid w:val="00D65DE3"/>
    <w:rsid w:val="00D72D76"/>
    <w:rsid w:val="00D810E9"/>
    <w:rsid w:val="00D8770D"/>
    <w:rsid w:val="00DA37D4"/>
    <w:rsid w:val="00DB5EA7"/>
    <w:rsid w:val="00DD2995"/>
    <w:rsid w:val="00DE729D"/>
    <w:rsid w:val="00E072C8"/>
    <w:rsid w:val="00E66CAC"/>
    <w:rsid w:val="00E812BC"/>
    <w:rsid w:val="00E84C16"/>
    <w:rsid w:val="00E9437D"/>
    <w:rsid w:val="00EA3C8F"/>
    <w:rsid w:val="00EA70EB"/>
    <w:rsid w:val="00EA763A"/>
    <w:rsid w:val="00EC674B"/>
    <w:rsid w:val="00EC6ED1"/>
    <w:rsid w:val="00ED3921"/>
    <w:rsid w:val="00ED5F85"/>
    <w:rsid w:val="00ED733B"/>
    <w:rsid w:val="00EE16C5"/>
    <w:rsid w:val="00EF04A8"/>
    <w:rsid w:val="00EF25D8"/>
    <w:rsid w:val="00EF6F99"/>
    <w:rsid w:val="00F26FD9"/>
    <w:rsid w:val="00F27327"/>
    <w:rsid w:val="00F37184"/>
    <w:rsid w:val="00F509BB"/>
    <w:rsid w:val="00F53781"/>
    <w:rsid w:val="00F64618"/>
    <w:rsid w:val="00F75837"/>
    <w:rsid w:val="00F76A8D"/>
    <w:rsid w:val="00F76B96"/>
    <w:rsid w:val="00F81CE5"/>
    <w:rsid w:val="00FA5168"/>
    <w:rsid w:val="00FB13BC"/>
    <w:rsid w:val="00FB57D4"/>
    <w:rsid w:val="00FC2628"/>
    <w:rsid w:val="00FC764A"/>
    <w:rsid w:val="00FD7AD2"/>
    <w:rsid w:val="00FF3EF2"/>
    <w:rsid w:val="00FF50CE"/>
    <w:rsid w:val="00FF68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1560-BADD-4382-96B1-8CD3FC35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27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4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3718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37184"/>
    <w:rPr>
      <w:rFonts w:eastAsiaTheme="minorEastAsia"/>
      <w:lang w:eastAsia="de-AT"/>
    </w:rPr>
  </w:style>
  <w:style w:type="character" w:styleId="Platzhaltertext">
    <w:name w:val="Placeholder Text"/>
    <w:basedOn w:val="Absatz-Standardschriftart"/>
    <w:uiPriority w:val="99"/>
    <w:semiHidden/>
    <w:rsid w:val="00F37184"/>
    <w:rPr>
      <w:color w:val="808080"/>
    </w:rPr>
  </w:style>
  <w:style w:type="character" w:customStyle="1" w:styleId="berschrift1Zchn">
    <w:name w:val="Überschrift 1 Zchn"/>
    <w:basedOn w:val="Absatz-Standardschriftart"/>
    <w:link w:val="berschrift1"/>
    <w:uiPriority w:val="9"/>
    <w:rsid w:val="00B270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27052"/>
    <w:pPr>
      <w:outlineLvl w:val="9"/>
    </w:pPr>
    <w:rPr>
      <w:lang w:eastAsia="de-AT"/>
    </w:rPr>
  </w:style>
  <w:style w:type="paragraph" w:styleId="Verzeichnis1">
    <w:name w:val="toc 1"/>
    <w:basedOn w:val="Standard"/>
    <w:next w:val="Standard"/>
    <w:autoRedefine/>
    <w:uiPriority w:val="39"/>
    <w:unhideWhenUsed/>
    <w:rsid w:val="00B27052"/>
    <w:pPr>
      <w:spacing w:after="100"/>
    </w:pPr>
  </w:style>
  <w:style w:type="character" w:styleId="Hyperlink">
    <w:name w:val="Hyperlink"/>
    <w:basedOn w:val="Absatz-Standardschriftart"/>
    <w:uiPriority w:val="99"/>
    <w:unhideWhenUsed/>
    <w:rsid w:val="00B27052"/>
    <w:rPr>
      <w:color w:val="0563C1" w:themeColor="hyperlink"/>
      <w:u w:val="single"/>
    </w:rPr>
  </w:style>
  <w:style w:type="paragraph" w:styleId="Listenabsatz">
    <w:name w:val="List Paragraph"/>
    <w:basedOn w:val="Standard"/>
    <w:uiPriority w:val="34"/>
    <w:qFormat/>
    <w:rsid w:val="00704A3C"/>
    <w:pPr>
      <w:ind w:left="720"/>
      <w:contextualSpacing/>
    </w:pPr>
  </w:style>
  <w:style w:type="character" w:customStyle="1" w:styleId="berschrift2Zchn">
    <w:name w:val="Überschrift 2 Zchn"/>
    <w:basedOn w:val="Absatz-Standardschriftart"/>
    <w:link w:val="berschrift2"/>
    <w:uiPriority w:val="9"/>
    <w:rsid w:val="00934AA8"/>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FC2628"/>
    <w:rPr>
      <w:b/>
      <w:bCs/>
    </w:rPr>
  </w:style>
  <w:style w:type="paragraph" w:styleId="Verzeichnis2">
    <w:name w:val="toc 2"/>
    <w:basedOn w:val="Standard"/>
    <w:next w:val="Standard"/>
    <w:autoRedefine/>
    <w:uiPriority w:val="39"/>
    <w:unhideWhenUsed/>
    <w:rsid w:val="00BB4575"/>
    <w:pPr>
      <w:spacing w:after="100"/>
      <w:ind w:left="220"/>
    </w:pPr>
  </w:style>
  <w:style w:type="table" w:styleId="Tabellenraster">
    <w:name w:val="Table Grid"/>
    <w:basedOn w:val="NormaleTabelle"/>
    <w:uiPriority w:val="39"/>
    <w:rsid w:val="0016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95709">
      <w:bodyDiv w:val="1"/>
      <w:marLeft w:val="0"/>
      <w:marRight w:val="0"/>
      <w:marTop w:val="0"/>
      <w:marBottom w:val="0"/>
      <w:divBdr>
        <w:top w:val="none" w:sz="0" w:space="0" w:color="auto"/>
        <w:left w:val="none" w:sz="0" w:space="0" w:color="auto"/>
        <w:bottom w:val="none" w:sz="0" w:space="0" w:color="auto"/>
        <w:right w:val="none" w:sz="0" w:space="0" w:color="auto"/>
      </w:divBdr>
      <w:divsChild>
        <w:div w:id="704869328">
          <w:marLeft w:val="0"/>
          <w:marRight w:val="0"/>
          <w:marTop w:val="0"/>
          <w:marBottom w:val="0"/>
          <w:divBdr>
            <w:top w:val="none" w:sz="0" w:space="0" w:color="auto"/>
            <w:left w:val="none" w:sz="0" w:space="0" w:color="auto"/>
            <w:bottom w:val="none" w:sz="0" w:space="0" w:color="auto"/>
            <w:right w:val="none" w:sz="0" w:space="0" w:color="auto"/>
          </w:divBdr>
        </w:div>
      </w:divsChild>
    </w:div>
    <w:div w:id="710227332">
      <w:bodyDiv w:val="1"/>
      <w:marLeft w:val="0"/>
      <w:marRight w:val="0"/>
      <w:marTop w:val="0"/>
      <w:marBottom w:val="0"/>
      <w:divBdr>
        <w:top w:val="none" w:sz="0" w:space="0" w:color="auto"/>
        <w:left w:val="none" w:sz="0" w:space="0" w:color="auto"/>
        <w:bottom w:val="none" w:sz="0" w:space="0" w:color="auto"/>
        <w:right w:val="none" w:sz="0" w:space="0" w:color="auto"/>
      </w:divBdr>
    </w:div>
    <w:div w:id="1806314781">
      <w:bodyDiv w:val="1"/>
      <w:marLeft w:val="0"/>
      <w:marRight w:val="0"/>
      <w:marTop w:val="0"/>
      <w:marBottom w:val="0"/>
      <w:divBdr>
        <w:top w:val="none" w:sz="0" w:space="0" w:color="auto"/>
        <w:left w:val="none" w:sz="0" w:space="0" w:color="auto"/>
        <w:bottom w:val="none" w:sz="0" w:space="0" w:color="auto"/>
        <w:right w:val="none" w:sz="0" w:space="0" w:color="auto"/>
      </w:divBdr>
      <w:divsChild>
        <w:div w:id="1363165114">
          <w:marLeft w:val="0"/>
          <w:marRight w:val="0"/>
          <w:marTop w:val="0"/>
          <w:marBottom w:val="0"/>
          <w:divBdr>
            <w:top w:val="none" w:sz="0" w:space="0" w:color="auto"/>
            <w:left w:val="none" w:sz="0" w:space="0" w:color="auto"/>
            <w:bottom w:val="none" w:sz="0" w:space="0" w:color="auto"/>
            <w:right w:val="none" w:sz="0" w:space="0" w:color="auto"/>
          </w:divBdr>
        </w:div>
      </w:divsChild>
    </w:div>
    <w:div w:id="2133546445">
      <w:bodyDiv w:val="1"/>
      <w:marLeft w:val="0"/>
      <w:marRight w:val="0"/>
      <w:marTop w:val="0"/>
      <w:marBottom w:val="0"/>
      <w:divBdr>
        <w:top w:val="none" w:sz="0" w:space="0" w:color="auto"/>
        <w:left w:val="none" w:sz="0" w:space="0" w:color="auto"/>
        <w:bottom w:val="none" w:sz="0" w:space="0" w:color="auto"/>
        <w:right w:val="none" w:sz="0" w:space="0" w:color="auto"/>
      </w:divBdr>
      <w:divsChild>
        <w:div w:id="29375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9C79342BBF4D759D68BAEA815E7732"/>
        <w:category>
          <w:name w:val="Allgemein"/>
          <w:gallery w:val="placeholder"/>
        </w:category>
        <w:types>
          <w:type w:val="bbPlcHdr"/>
        </w:types>
        <w:behaviors>
          <w:behavior w:val="content"/>
        </w:behaviors>
        <w:guid w:val="{69708C5D-76DE-46C1-BB80-BD4B527DDB74}"/>
      </w:docPartPr>
      <w:docPartBody>
        <w:p w:rsidR="00F04A7B" w:rsidRDefault="00912E8C" w:rsidP="00912E8C">
          <w:pPr>
            <w:pStyle w:val="019C79342BBF4D759D68BAEA815E7732"/>
          </w:pPr>
          <w:r>
            <w:rPr>
              <w:color w:val="2E74B5" w:themeColor="accent1" w:themeShade="BF"/>
              <w:sz w:val="24"/>
              <w:szCs w:val="24"/>
              <w:lang w:val="de-DE"/>
            </w:rPr>
            <w:t>[Firmenname]</w:t>
          </w:r>
        </w:p>
      </w:docPartBody>
    </w:docPart>
    <w:docPart>
      <w:docPartPr>
        <w:name w:val="F2B403D5C8BA4EDAA7BDDB1E5AE8CF98"/>
        <w:category>
          <w:name w:val="Allgemein"/>
          <w:gallery w:val="placeholder"/>
        </w:category>
        <w:types>
          <w:type w:val="bbPlcHdr"/>
        </w:types>
        <w:behaviors>
          <w:behavior w:val="content"/>
        </w:behaviors>
        <w:guid w:val="{CB012187-75D4-486A-B4EE-192051FF9A96}"/>
      </w:docPartPr>
      <w:docPartBody>
        <w:p w:rsidR="00F04A7B" w:rsidRDefault="00912E8C" w:rsidP="00912E8C">
          <w:pPr>
            <w:pStyle w:val="F2B403D5C8BA4EDAA7BDDB1E5AE8CF98"/>
          </w:pPr>
          <w:r>
            <w:rPr>
              <w:rFonts w:asciiTheme="majorHAnsi" w:eastAsiaTheme="majorEastAsia" w:hAnsiTheme="majorHAnsi" w:cstheme="majorBidi"/>
              <w:color w:val="5B9BD5" w:themeColor="accent1"/>
              <w:sz w:val="88"/>
              <w:szCs w:val="88"/>
              <w:lang w:val="de-DE"/>
            </w:rPr>
            <w:t>[Dokumenttitel]</w:t>
          </w:r>
        </w:p>
      </w:docPartBody>
    </w:docPart>
    <w:docPart>
      <w:docPartPr>
        <w:name w:val="116328CD58354888817478583D65EAAF"/>
        <w:category>
          <w:name w:val="Allgemein"/>
          <w:gallery w:val="placeholder"/>
        </w:category>
        <w:types>
          <w:type w:val="bbPlcHdr"/>
        </w:types>
        <w:behaviors>
          <w:behavior w:val="content"/>
        </w:behaviors>
        <w:guid w:val="{51FF1477-1C95-486D-906B-48E9515222B6}"/>
      </w:docPartPr>
      <w:docPartBody>
        <w:p w:rsidR="00F04A7B" w:rsidRDefault="00912E8C" w:rsidP="00912E8C">
          <w:pPr>
            <w:pStyle w:val="116328CD58354888817478583D65EAAF"/>
          </w:pPr>
          <w:r>
            <w:rPr>
              <w:color w:val="2E74B5" w:themeColor="accent1" w:themeShade="BF"/>
              <w:sz w:val="24"/>
              <w:szCs w:val="24"/>
              <w:lang w:val="de-DE"/>
            </w:rPr>
            <w:t>[Untertitel des Dokuments]</w:t>
          </w:r>
        </w:p>
      </w:docPartBody>
    </w:docPart>
    <w:docPart>
      <w:docPartPr>
        <w:name w:val="97189AFF947046C48702305D7C5C48F9"/>
        <w:category>
          <w:name w:val="Allgemein"/>
          <w:gallery w:val="placeholder"/>
        </w:category>
        <w:types>
          <w:type w:val="bbPlcHdr"/>
        </w:types>
        <w:behaviors>
          <w:behavior w:val="content"/>
        </w:behaviors>
        <w:guid w:val="{1542E67D-2E22-43BE-92BA-58CBEA624297}"/>
      </w:docPartPr>
      <w:docPartBody>
        <w:p w:rsidR="00F04A7B" w:rsidRDefault="00912E8C" w:rsidP="00912E8C">
          <w:pPr>
            <w:pStyle w:val="97189AFF947046C48702305D7C5C48F9"/>
          </w:pPr>
          <w:r>
            <w:rPr>
              <w:color w:val="5B9BD5" w:themeColor="accent1"/>
              <w:sz w:val="28"/>
              <w:szCs w:val="28"/>
              <w:lang w:val="de-DE"/>
            </w:rPr>
            <w:t>[Name des Autors]</w:t>
          </w:r>
        </w:p>
      </w:docPartBody>
    </w:docPart>
    <w:docPart>
      <w:docPartPr>
        <w:name w:val="CC4B49B64F2F4D85BBD84AB87A94D2A7"/>
        <w:category>
          <w:name w:val="Allgemein"/>
          <w:gallery w:val="placeholder"/>
        </w:category>
        <w:types>
          <w:type w:val="bbPlcHdr"/>
        </w:types>
        <w:behaviors>
          <w:behavior w:val="content"/>
        </w:behaviors>
        <w:guid w:val="{0601B913-C76A-4C4E-A38D-BEF3AA6319F8}"/>
      </w:docPartPr>
      <w:docPartBody>
        <w:p w:rsidR="00F04A7B" w:rsidRDefault="00912E8C" w:rsidP="00912E8C">
          <w:pPr>
            <w:pStyle w:val="CC4B49B64F2F4D85BBD84AB87A94D2A7"/>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8C"/>
    <w:rsid w:val="001816EB"/>
    <w:rsid w:val="002B3C61"/>
    <w:rsid w:val="0030466A"/>
    <w:rsid w:val="00682CE8"/>
    <w:rsid w:val="006E1A1B"/>
    <w:rsid w:val="006E2902"/>
    <w:rsid w:val="00912E8C"/>
    <w:rsid w:val="00A23A7A"/>
    <w:rsid w:val="00E14624"/>
    <w:rsid w:val="00F04A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9C79342BBF4D759D68BAEA815E7732">
    <w:name w:val="019C79342BBF4D759D68BAEA815E7732"/>
    <w:rsid w:val="00912E8C"/>
  </w:style>
  <w:style w:type="paragraph" w:customStyle="1" w:styleId="F2B403D5C8BA4EDAA7BDDB1E5AE8CF98">
    <w:name w:val="F2B403D5C8BA4EDAA7BDDB1E5AE8CF98"/>
    <w:rsid w:val="00912E8C"/>
  </w:style>
  <w:style w:type="paragraph" w:customStyle="1" w:styleId="116328CD58354888817478583D65EAAF">
    <w:name w:val="116328CD58354888817478583D65EAAF"/>
    <w:rsid w:val="00912E8C"/>
  </w:style>
  <w:style w:type="paragraph" w:customStyle="1" w:styleId="97189AFF947046C48702305D7C5C48F9">
    <w:name w:val="97189AFF947046C48702305D7C5C48F9"/>
    <w:rsid w:val="00912E8C"/>
  </w:style>
  <w:style w:type="paragraph" w:customStyle="1" w:styleId="CC4B49B64F2F4D85BBD84AB87A94D2A7">
    <w:name w:val="CC4B49B64F2F4D85BBD84AB87A94D2A7"/>
    <w:rsid w:val="00912E8C"/>
  </w:style>
  <w:style w:type="character" w:styleId="Platzhaltertext">
    <w:name w:val="Placeholder Text"/>
    <w:basedOn w:val="Absatz-Standardschriftart"/>
    <w:uiPriority w:val="99"/>
    <w:semiHidden/>
    <w:rsid w:val="00912E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94A66-B566-40E2-B6E5-A58C2930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764</Words>
  <Characters>4817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Ausarbeitung</vt:lpstr>
    </vt:vector>
  </TitlesOfParts>
  <Company>GGP-Matura 2015/16</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Urbanisierung &amp; Landflucht am Beispiel Wien (2. Teil)</dc:subject>
  <dc:creator>Stefan Erceg / Michael Weinberger 5BHIT</dc:creator>
  <cp:keywords/>
  <dc:description/>
  <cp:lastModifiedBy>Michael Weinberger</cp:lastModifiedBy>
  <cp:revision>222</cp:revision>
  <cp:lastPrinted>2016-06-01T17:30:00Z</cp:lastPrinted>
  <dcterms:created xsi:type="dcterms:W3CDTF">2016-03-29T21:19:00Z</dcterms:created>
  <dcterms:modified xsi:type="dcterms:W3CDTF">2016-06-01T17:30:00Z</dcterms:modified>
</cp:coreProperties>
</file>