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C0" w:rsidRPr="008E47AE" w:rsidRDefault="008E47AE" w:rsidP="008E47AE">
      <w:pPr>
        <w:jc w:val="center"/>
        <w:rPr>
          <w:b/>
          <w:u w:val="single"/>
        </w:rPr>
      </w:pPr>
      <w:r w:rsidRPr="008E47AE">
        <w:rPr>
          <w:b/>
          <w:u w:val="single"/>
        </w:rPr>
        <w:t>Das Objektorientierte Paradigma in Java</w:t>
      </w:r>
    </w:p>
    <w:p w:rsidR="008E47AE" w:rsidRDefault="008E47AE" w:rsidP="008E47AE">
      <w:pPr>
        <w:jc w:val="center"/>
        <w:rPr>
          <w:i/>
          <w:sz w:val="18"/>
        </w:rPr>
      </w:pPr>
      <w:r w:rsidRPr="008E47AE">
        <w:rPr>
          <w:i/>
          <w:sz w:val="18"/>
        </w:rPr>
        <w:t>Dokumentation begleitend zu den praktischen Beispielen</w:t>
      </w:r>
    </w:p>
    <w:p w:rsidR="008E47AE" w:rsidRDefault="008E47AE" w:rsidP="008E47AE">
      <w:pPr>
        <w:rPr>
          <w:sz w:val="18"/>
        </w:rPr>
      </w:pPr>
    </w:p>
    <w:p w:rsidR="008E47AE" w:rsidRDefault="008E47AE" w:rsidP="008E47AE">
      <w:pPr>
        <w:rPr>
          <w:b/>
        </w:rPr>
      </w:pPr>
      <w:r>
        <w:rPr>
          <w:b/>
        </w:rPr>
        <w:t>Abstraktion:</w:t>
      </w:r>
    </w:p>
    <w:p w:rsidR="008E47AE" w:rsidRDefault="008E47AE" w:rsidP="008E47AE">
      <w:r>
        <w:rPr>
          <w:b/>
        </w:rPr>
        <w:t>Kapselung:</w:t>
      </w:r>
    </w:p>
    <w:p w:rsidR="008E47AE" w:rsidRDefault="008D6B9E" w:rsidP="008E47AE">
      <w:pPr>
        <w:rPr>
          <w:i/>
        </w:rPr>
      </w:pPr>
      <w:r w:rsidRPr="00245EA0">
        <w:rPr>
          <w:b/>
          <w:i/>
          <w:sz w:val="40"/>
          <w:szCs w:val="40"/>
        </w:rPr>
        <w:t>„</w:t>
      </w:r>
      <w:r w:rsidRPr="008D6B9E">
        <w:rPr>
          <w:i/>
        </w:rPr>
        <w:t>The physical location of features (properties, behaviors) into a single black box abstraction that hides their implementation behind a public interface.</w:t>
      </w:r>
      <w:r w:rsidRPr="00245EA0">
        <w:rPr>
          <w:b/>
          <w:i/>
          <w:sz w:val="40"/>
          <w:szCs w:val="40"/>
        </w:rPr>
        <w:t>“</w:t>
      </w:r>
    </w:p>
    <w:p w:rsidR="008D6B9E" w:rsidRDefault="008D6B9E" w:rsidP="008E47AE">
      <w:r>
        <w:t>(Daten-</w:t>
      </w:r>
      <w:r w:rsidR="00994DB5">
        <w:t xml:space="preserve">) </w:t>
      </w:r>
      <w:r>
        <w:t>Kapselung ist auch bekannt unter dem Namen ‚data hiding‘</w:t>
      </w:r>
      <w:r w:rsidR="00245EA0">
        <w:t xml:space="preserve"> oder auch Geheimnisprinzip</w:t>
      </w:r>
      <w:r w:rsidR="00E24F89">
        <w:t>, und ermöglic</w:t>
      </w:r>
      <w:r w:rsidR="00C26590">
        <w:t xml:space="preserve">ht Daten oder </w:t>
      </w:r>
      <w:r w:rsidR="001D4636">
        <w:t>Informationen</w:t>
      </w:r>
      <w:r w:rsidR="00E24F89">
        <w:t xml:space="preserve"> vor dem Zugriff von außen zu schützen.</w:t>
      </w:r>
      <w:r w:rsidR="000B5BDB">
        <w:t xml:space="preserve"> Die direkte Kommunikation erfolgt über eine </w:t>
      </w:r>
      <w:r w:rsidR="00933547">
        <w:t>genau festgelegte</w:t>
      </w:r>
      <w:r w:rsidR="000B5BDB">
        <w:t xml:space="preserve"> </w:t>
      </w:r>
      <w:r w:rsidR="00933547">
        <w:t>Anwendungsschnittstelle</w:t>
      </w:r>
      <w:r w:rsidR="000B5BDB">
        <w:t xml:space="preserve">, und kann </w:t>
      </w:r>
      <w:r w:rsidR="0087313D">
        <w:t>daher</w:t>
      </w:r>
      <w:r w:rsidR="000B5BDB">
        <w:t xml:space="preserve"> als ‚Black Box‘ bezeichnet werden.</w:t>
      </w:r>
    </w:p>
    <w:p w:rsidR="00A950AC" w:rsidRDefault="00A950AC" w:rsidP="00A950AC">
      <w:r>
        <w:t xml:space="preserve">Durch die Access Modifier </w:t>
      </w:r>
    </w:p>
    <w:p w:rsidR="00A950AC" w:rsidRDefault="00A950AC" w:rsidP="00A950AC">
      <w:pPr>
        <w:pStyle w:val="Listenabsatz"/>
        <w:numPr>
          <w:ilvl w:val="0"/>
          <w:numId w:val="2"/>
        </w:numPr>
      </w:pPr>
      <w:r>
        <w:t>+ / public, von überall aus zugreifbar (auch andere Klassen)</w:t>
      </w:r>
    </w:p>
    <w:p w:rsidR="00A950AC" w:rsidRDefault="00A950AC" w:rsidP="00A950AC">
      <w:pPr>
        <w:pStyle w:val="Listenabsatz"/>
        <w:numPr>
          <w:ilvl w:val="0"/>
          <w:numId w:val="2"/>
        </w:numPr>
      </w:pPr>
      <w:r>
        <w:t xml:space="preserve">- / private, </w:t>
      </w:r>
      <w:r w:rsidR="009E5A4F">
        <w:t>kann nur von der eigenen Klasse aus verwendet werden</w:t>
      </w:r>
    </w:p>
    <w:p w:rsidR="009E5A4F" w:rsidRDefault="009E5A4F" w:rsidP="00A950AC">
      <w:pPr>
        <w:pStyle w:val="Listenabsatz"/>
        <w:numPr>
          <w:ilvl w:val="0"/>
          <w:numId w:val="2"/>
        </w:numPr>
      </w:pPr>
      <w:r>
        <w:t># / protected, für Subklassen</w:t>
      </w:r>
    </w:p>
    <w:p w:rsidR="009E5A4F" w:rsidRDefault="009E5A4F" w:rsidP="00A950AC">
      <w:pPr>
        <w:pStyle w:val="Listenabsatz"/>
        <w:numPr>
          <w:ilvl w:val="0"/>
          <w:numId w:val="2"/>
        </w:numPr>
      </w:pPr>
      <w:r>
        <w:t>~ / default (o</w:t>
      </w:r>
      <w:r w:rsidR="006E1D33">
        <w:t>d. no modifier) kann nur aus de</w:t>
      </w:r>
      <w:r>
        <w:t>m eigenen Package zugegriffen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E1D33" w:rsidTr="006E1D33">
        <w:tc>
          <w:tcPr>
            <w:tcW w:w="1842" w:type="dxa"/>
          </w:tcPr>
          <w:p w:rsidR="006E1D33" w:rsidRDefault="006E1D33" w:rsidP="006E1D33">
            <w:r>
              <w:t>Modifier</w:t>
            </w:r>
          </w:p>
        </w:tc>
        <w:tc>
          <w:tcPr>
            <w:tcW w:w="1842" w:type="dxa"/>
          </w:tcPr>
          <w:p w:rsidR="006E1D33" w:rsidRDefault="006E1D33" w:rsidP="006E1D33">
            <w:r>
              <w:t>Klasse</w:t>
            </w:r>
          </w:p>
        </w:tc>
        <w:tc>
          <w:tcPr>
            <w:tcW w:w="1842" w:type="dxa"/>
          </w:tcPr>
          <w:p w:rsidR="006E1D33" w:rsidRDefault="006E1D33" w:rsidP="006E1D33">
            <w:r>
              <w:t>Package</w:t>
            </w:r>
          </w:p>
        </w:tc>
        <w:tc>
          <w:tcPr>
            <w:tcW w:w="1843" w:type="dxa"/>
          </w:tcPr>
          <w:p w:rsidR="006E1D33" w:rsidRDefault="006E1D33" w:rsidP="006E1D33">
            <w:r>
              <w:t>Subklasse</w:t>
            </w:r>
          </w:p>
        </w:tc>
        <w:tc>
          <w:tcPr>
            <w:tcW w:w="1843" w:type="dxa"/>
          </w:tcPr>
          <w:p w:rsidR="006E1D33" w:rsidRDefault="006E1D33" w:rsidP="006E1D33">
            <w:r>
              <w:t>Welt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public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Ja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private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>Nein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protected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default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 xml:space="preserve">Ja 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</w:tr>
    </w:tbl>
    <w:p w:rsidR="006E1D33" w:rsidRDefault="006E1D33" w:rsidP="006E1D33"/>
    <w:p w:rsidR="006A624D" w:rsidRDefault="006A624D" w:rsidP="006E1D33">
      <w:r>
        <w:t xml:space="preserve">Das Prinzip des </w:t>
      </w:r>
      <w:r>
        <w:rPr>
          <w:i/>
        </w:rPr>
        <w:t>Information Hiding</w:t>
      </w:r>
      <w:r>
        <w:t xml:space="preserve"> besagt, dass …</w:t>
      </w:r>
    </w:p>
    <w:p w:rsidR="006A624D" w:rsidRDefault="006A624D" w:rsidP="006A624D">
      <w:pPr>
        <w:ind w:left="705"/>
      </w:pPr>
      <w:r>
        <w:t>Anwendern nur die Informationen zur Verfügung stehen sollen, die zur Anwendungsschnittstelle gehören, sodass alle anderen Informationen für ihn verborgen und nicht zugreifbar sind.</w:t>
      </w:r>
    </w:p>
    <w:p w:rsidR="00AD031B" w:rsidRPr="006A624D" w:rsidRDefault="00AD031B" w:rsidP="00AD031B">
      <w:r>
        <w:t>Dies hat folgende Gründe:</w:t>
      </w:r>
      <w:bookmarkStart w:id="0" w:name="_GoBack"/>
      <w:bookmarkEnd w:id="0"/>
    </w:p>
    <w:sectPr w:rsidR="00AD031B" w:rsidRPr="006A624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27F" w:rsidRDefault="00EF227F" w:rsidP="008E47AE">
      <w:pPr>
        <w:spacing w:after="0" w:line="240" w:lineRule="auto"/>
      </w:pPr>
      <w:r>
        <w:separator/>
      </w:r>
    </w:p>
  </w:endnote>
  <w:endnote w:type="continuationSeparator" w:id="0">
    <w:p w:rsidR="00EF227F" w:rsidRDefault="00EF227F" w:rsidP="008E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27F" w:rsidRDefault="00EF227F" w:rsidP="008E47AE">
      <w:pPr>
        <w:spacing w:after="0" w:line="240" w:lineRule="auto"/>
      </w:pPr>
      <w:r>
        <w:separator/>
      </w:r>
    </w:p>
  </w:footnote>
  <w:footnote w:type="continuationSeparator" w:id="0">
    <w:p w:rsidR="00EF227F" w:rsidRDefault="00EF227F" w:rsidP="008E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7AE" w:rsidRDefault="008E47AE">
    <w:pPr>
      <w:pStyle w:val="Kopfzeile"/>
    </w:pPr>
    <w:r>
      <w:t>SEW - Objektorientiertes Paradigma</w:t>
    </w:r>
    <w:r>
      <w:tab/>
    </w:r>
    <w:r>
      <w:tab/>
      <w:t>Weinberger 4AHITT</w:t>
    </w:r>
  </w:p>
  <w:p w:rsidR="008E47AE" w:rsidRDefault="008E47A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37F11"/>
    <w:multiLevelType w:val="hybridMultilevel"/>
    <w:tmpl w:val="087CE6FA"/>
    <w:lvl w:ilvl="0" w:tplc="0C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77D27F52"/>
    <w:multiLevelType w:val="hybridMultilevel"/>
    <w:tmpl w:val="A0F8B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AE"/>
    <w:rsid w:val="000B5BDB"/>
    <w:rsid w:val="001D4636"/>
    <w:rsid w:val="00245EA0"/>
    <w:rsid w:val="006A624D"/>
    <w:rsid w:val="006E1D33"/>
    <w:rsid w:val="0087313D"/>
    <w:rsid w:val="008A2AC0"/>
    <w:rsid w:val="008D6B9E"/>
    <w:rsid w:val="008E47AE"/>
    <w:rsid w:val="00933547"/>
    <w:rsid w:val="00994DB5"/>
    <w:rsid w:val="009B5262"/>
    <w:rsid w:val="009E5A4F"/>
    <w:rsid w:val="00A950AC"/>
    <w:rsid w:val="00AD031B"/>
    <w:rsid w:val="00C26590"/>
    <w:rsid w:val="00E24F89"/>
    <w:rsid w:val="00EF227F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7AE"/>
  </w:style>
  <w:style w:type="paragraph" w:styleId="Fuzeile">
    <w:name w:val="footer"/>
    <w:basedOn w:val="Standard"/>
    <w:link w:val="Fu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7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7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0AC"/>
    <w:pPr>
      <w:ind w:left="720"/>
      <w:contextualSpacing/>
    </w:pPr>
  </w:style>
  <w:style w:type="table" w:styleId="Tabellenraster">
    <w:name w:val="Table Grid"/>
    <w:basedOn w:val="NormaleTabelle"/>
    <w:uiPriority w:val="59"/>
    <w:rsid w:val="006E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7AE"/>
  </w:style>
  <w:style w:type="paragraph" w:styleId="Fuzeile">
    <w:name w:val="footer"/>
    <w:basedOn w:val="Standard"/>
    <w:link w:val="Fu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7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7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0AC"/>
    <w:pPr>
      <w:ind w:left="720"/>
      <w:contextualSpacing/>
    </w:pPr>
  </w:style>
  <w:style w:type="table" w:styleId="Tabellenraster">
    <w:name w:val="Table Grid"/>
    <w:basedOn w:val="NormaleTabelle"/>
    <w:uiPriority w:val="59"/>
    <w:rsid w:val="006E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Weinberger</dc:creator>
  <cp:lastModifiedBy>Michael Weinberger</cp:lastModifiedBy>
  <cp:revision>17</cp:revision>
  <dcterms:created xsi:type="dcterms:W3CDTF">2014-10-15T13:34:00Z</dcterms:created>
  <dcterms:modified xsi:type="dcterms:W3CDTF">2014-10-15T14:16:00Z</dcterms:modified>
</cp:coreProperties>
</file>