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AC0" w:rsidRPr="008E47AE" w:rsidRDefault="008E47AE" w:rsidP="008E47AE">
      <w:pPr>
        <w:jc w:val="center"/>
        <w:rPr>
          <w:b/>
          <w:u w:val="single"/>
        </w:rPr>
      </w:pPr>
      <w:r w:rsidRPr="008E47AE">
        <w:rPr>
          <w:b/>
          <w:u w:val="single"/>
        </w:rPr>
        <w:t>Das Objektorientierte Paradigma in Java</w:t>
      </w:r>
    </w:p>
    <w:p w:rsidR="008E47AE" w:rsidRDefault="008E47AE" w:rsidP="008E47AE">
      <w:pPr>
        <w:jc w:val="center"/>
        <w:rPr>
          <w:i/>
          <w:sz w:val="18"/>
        </w:rPr>
      </w:pPr>
      <w:r w:rsidRPr="008E47AE">
        <w:rPr>
          <w:i/>
          <w:sz w:val="18"/>
        </w:rPr>
        <w:t>Dokumentation begleitend zu den praktischen Beispielen</w:t>
      </w:r>
    </w:p>
    <w:p w:rsidR="008E47AE" w:rsidRDefault="008E47AE" w:rsidP="008E47AE">
      <w:pPr>
        <w:rPr>
          <w:sz w:val="18"/>
        </w:rPr>
      </w:pPr>
    </w:p>
    <w:p w:rsidR="008E47AE" w:rsidRDefault="008E47AE" w:rsidP="008E47AE">
      <w:pPr>
        <w:rPr>
          <w:b/>
        </w:rPr>
      </w:pPr>
      <w:r>
        <w:rPr>
          <w:b/>
        </w:rPr>
        <w:t>Abstraktion:</w:t>
      </w:r>
    </w:p>
    <w:p w:rsidR="00DE3952" w:rsidRDefault="00DE3952" w:rsidP="008E47AE">
      <w:pPr>
        <w:rPr>
          <w:b/>
          <w:i/>
          <w:sz w:val="40"/>
          <w:szCs w:val="40"/>
        </w:rPr>
      </w:pPr>
      <w:r w:rsidRPr="00245EA0">
        <w:rPr>
          <w:b/>
          <w:i/>
          <w:sz w:val="40"/>
          <w:szCs w:val="40"/>
        </w:rPr>
        <w:t>„</w:t>
      </w:r>
      <w:r w:rsidRPr="00DE3952">
        <w:rPr>
          <w:i/>
        </w:rPr>
        <w:t>Abstraktion ist ein theoretisches Konzept zur Beschreibung von Objekten und Klassen.</w:t>
      </w:r>
      <w:r w:rsidRPr="00245EA0">
        <w:rPr>
          <w:b/>
          <w:i/>
          <w:sz w:val="40"/>
          <w:szCs w:val="40"/>
        </w:rPr>
        <w:t>“</w:t>
      </w:r>
    </w:p>
    <w:p w:rsidR="00DE3952" w:rsidRDefault="00DE3952" w:rsidP="008E47AE">
      <w:r>
        <w:t>Weil ein Objekt sowohl Daten als auch Methoden beinhaltet, kann die Abstraktion sowohl die Daten selbst als auch deren Attribute konsistent behandeln. Die abstrakte Beschreibung von Objekten und Klassen dient im Wesentlichen zur begrifflichen Definition derselben.</w:t>
      </w:r>
    </w:p>
    <w:p w:rsidR="00DE3952" w:rsidRPr="00DE3952" w:rsidRDefault="00DE3952" w:rsidP="008E47AE">
      <w:r>
        <w:t>Sprich, eine Klasse kann</w:t>
      </w:r>
      <w:r w:rsidR="00C06719">
        <w:t xml:space="preserve"> wie ein funktionserweitertes Interface</w:t>
      </w:r>
      <w:bookmarkStart w:id="0" w:name="_GoBack"/>
      <w:bookmarkEnd w:id="0"/>
      <w:r>
        <w:t xml:space="preserve"> sowohl vollständige Methoden als auch </w:t>
      </w:r>
      <w:r w:rsidR="00C730D3">
        <w:t>nur Signaturen dieser enthalten, also ohne eigentliche Implementierung.</w:t>
      </w:r>
      <w:r w:rsidR="00E71227">
        <w:t xml:space="preserve"> Abstrakte Klassen/Methoden sind quasi ein Zeichen, ‚dass hier eine Methode vorhanden ist, die es eigentlich nicht gibt‘. </w:t>
      </w:r>
      <w:r w:rsidR="00954ED2">
        <w:t>Eine sinnvolle Einsetzung findet bei der</w:t>
      </w:r>
      <w:r w:rsidR="00E71227">
        <w:t xml:space="preserve"> Vererbung</w:t>
      </w:r>
      <w:r w:rsidR="00954ED2">
        <w:t xml:space="preserve"> statt</w:t>
      </w:r>
      <w:r w:rsidR="00E71227">
        <w:t>, wo diese mit</w:t>
      </w:r>
      <w:r w:rsidR="00954ED2">
        <w:t>vererbt</w:t>
      </w:r>
      <w:r w:rsidR="00D74C13">
        <w:t xml:space="preserve"> </w:t>
      </w:r>
      <w:r w:rsidR="00E71227">
        <w:t xml:space="preserve">und implementiert werden </w:t>
      </w:r>
      <w:r w:rsidR="00954ED2">
        <w:t>(</w:t>
      </w:r>
      <w:r w:rsidR="00E71227">
        <w:t>können</w:t>
      </w:r>
      <w:r w:rsidR="00954ED2">
        <w:t>)</w:t>
      </w:r>
      <w:r w:rsidR="00E71227">
        <w:t>.</w:t>
      </w:r>
      <w:r w:rsidR="00CB6E15">
        <w:t xml:space="preserve"> Man beachte, dass man abstrakte Klassen nicht ausführen kann.</w:t>
      </w:r>
    </w:p>
    <w:p w:rsidR="008E47AE" w:rsidRDefault="008E47AE" w:rsidP="008E47AE">
      <w:r>
        <w:rPr>
          <w:b/>
        </w:rPr>
        <w:t>Kapselung:</w:t>
      </w:r>
    </w:p>
    <w:p w:rsidR="008E47AE" w:rsidRDefault="008D6B9E" w:rsidP="008E47AE">
      <w:pPr>
        <w:rPr>
          <w:i/>
        </w:rPr>
      </w:pPr>
      <w:r w:rsidRPr="00245EA0">
        <w:rPr>
          <w:b/>
          <w:i/>
          <w:sz w:val="40"/>
          <w:szCs w:val="40"/>
        </w:rPr>
        <w:t>„</w:t>
      </w:r>
      <w:r w:rsidRPr="008D6B9E">
        <w:rPr>
          <w:i/>
        </w:rPr>
        <w:t>The physical location of features (properties, behaviors) into a single black box abstraction that hides their implementation behind a public interface.</w:t>
      </w:r>
      <w:r w:rsidRPr="00245EA0">
        <w:rPr>
          <w:b/>
          <w:i/>
          <w:sz w:val="40"/>
          <w:szCs w:val="40"/>
        </w:rPr>
        <w:t>“</w:t>
      </w:r>
    </w:p>
    <w:p w:rsidR="008D6B9E" w:rsidRDefault="008D6B9E" w:rsidP="008E47AE">
      <w:r>
        <w:t>(Daten-</w:t>
      </w:r>
      <w:r w:rsidR="00994DB5">
        <w:t xml:space="preserve">) </w:t>
      </w:r>
      <w:r>
        <w:t>Kapselung ist auch bekannt unter dem Namen ‚data hiding‘</w:t>
      </w:r>
      <w:r w:rsidR="00245EA0">
        <w:t xml:space="preserve"> oder auch Geheimnisprinzip</w:t>
      </w:r>
      <w:r w:rsidR="00E24F89">
        <w:t>, und ermöglic</w:t>
      </w:r>
      <w:r w:rsidR="00C26590">
        <w:t xml:space="preserve">ht Daten oder </w:t>
      </w:r>
      <w:r w:rsidR="001D4636">
        <w:t>Informationen</w:t>
      </w:r>
      <w:r w:rsidR="00E24F89">
        <w:t xml:space="preserve"> vor dem Zugriff von außen zu schützen.</w:t>
      </w:r>
      <w:r w:rsidR="000B5BDB">
        <w:t xml:space="preserve"> Die direkte Kommunikation erfolgt über eine </w:t>
      </w:r>
      <w:r w:rsidR="00933547">
        <w:t>genau festgelegte</w:t>
      </w:r>
      <w:r w:rsidR="000B5BDB">
        <w:t xml:space="preserve"> </w:t>
      </w:r>
      <w:r w:rsidR="00933547">
        <w:t>Anwendungsschnittstelle</w:t>
      </w:r>
      <w:r w:rsidR="000B5BDB">
        <w:t xml:space="preserve">, und kann </w:t>
      </w:r>
      <w:r w:rsidR="0087313D">
        <w:t>daher</w:t>
      </w:r>
      <w:r w:rsidR="000B5BDB">
        <w:t xml:space="preserve"> als ‚Black Box‘ bezeichnet werden.</w:t>
      </w:r>
    </w:p>
    <w:p w:rsidR="00A950AC" w:rsidRDefault="00A950AC" w:rsidP="00A950AC">
      <w:r>
        <w:t xml:space="preserve">Durch die Access Modifier </w:t>
      </w:r>
    </w:p>
    <w:p w:rsidR="00A950AC" w:rsidRDefault="00A950AC" w:rsidP="00A950AC">
      <w:pPr>
        <w:pStyle w:val="Listenabsatz"/>
        <w:numPr>
          <w:ilvl w:val="0"/>
          <w:numId w:val="2"/>
        </w:numPr>
      </w:pPr>
      <w:r>
        <w:t>+ / public, von überall aus zugreifbar (auch andere Klassen)</w:t>
      </w:r>
    </w:p>
    <w:p w:rsidR="00A950AC" w:rsidRDefault="00A950AC" w:rsidP="00A950AC">
      <w:pPr>
        <w:pStyle w:val="Listenabsatz"/>
        <w:numPr>
          <w:ilvl w:val="0"/>
          <w:numId w:val="2"/>
        </w:numPr>
      </w:pPr>
      <w:r>
        <w:t xml:space="preserve">- / private, </w:t>
      </w:r>
      <w:r w:rsidR="009E5A4F">
        <w:t>kann nur von der eigenen Klasse aus verwendet werden</w:t>
      </w:r>
    </w:p>
    <w:p w:rsidR="009E5A4F" w:rsidRDefault="009E5A4F" w:rsidP="00A950AC">
      <w:pPr>
        <w:pStyle w:val="Listenabsatz"/>
        <w:numPr>
          <w:ilvl w:val="0"/>
          <w:numId w:val="2"/>
        </w:numPr>
      </w:pPr>
      <w:r>
        <w:t># / protected, für Subklassen</w:t>
      </w:r>
    </w:p>
    <w:p w:rsidR="009E5A4F" w:rsidRDefault="009E5A4F" w:rsidP="00A950AC">
      <w:pPr>
        <w:pStyle w:val="Listenabsatz"/>
        <w:numPr>
          <w:ilvl w:val="0"/>
          <w:numId w:val="2"/>
        </w:numPr>
      </w:pPr>
      <w:r>
        <w:t>~ / default (o</w:t>
      </w:r>
      <w:r w:rsidR="006E1D33">
        <w:t>d. no modifier) kann nur aus de</w:t>
      </w:r>
      <w:r>
        <w:t>m eigenen Package zugegriffen werden</w:t>
      </w:r>
    </w:p>
    <w:tbl>
      <w:tblPr>
        <w:tblStyle w:val="Tabellenraster"/>
        <w:tblW w:w="0" w:type="auto"/>
        <w:tblLook w:val="04A0" w:firstRow="1" w:lastRow="0" w:firstColumn="1" w:lastColumn="0" w:noHBand="0" w:noVBand="1"/>
      </w:tblPr>
      <w:tblGrid>
        <w:gridCol w:w="1842"/>
        <w:gridCol w:w="1842"/>
        <w:gridCol w:w="1842"/>
        <w:gridCol w:w="1843"/>
        <w:gridCol w:w="1843"/>
      </w:tblGrid>
      <w:tr w:rsidR="006E1D33" w:rsidTr="006E1D33">
        <w:tc>
          <w:tcPr>
            <w:tcW w:w="1842" w:type="dxa"/>
          </w:tcPr>
          <w:p w:rsidR="006E1D33" w:rsidRDefault="006E1D33" w:rsidP="006E1D33">
            <w:r>
              <w:t>Modifier</w:t>
            </w:r>
          </w:p>
        </w:tc>
        <w:tc>
          <w:tcPr>
            <w:tcW w:w="1842" w:type="dxa"/>
          </w:tcPr>
          <w:p w:rsidR="006E1D33" w:rsidRDefault="006E1D33" w:rsidP="006E1D33">
            <w:r>
              <w:t>Klasse</w:t>
            </w:r>
          </w:p>
        </w:tc>
        <w:tc>
          <w:tcPr>
            <w:tcW w:w="1842" w:type="dxa"/>
          </w:tcPr>
          <w:p w:rsidR="006E1D33" w:rsidRDefault="006E1D33" w:rsidP="006E1D33">
            <w:r>
              <w:t>Package</w:t>
            </w:r>
          </w:p>
        </w:tc>
        <w:tc>
          <w:tcPr>
            <w:tcW w:w="1843" w:type="dxa"/>
          </w:tcPr>
          <w:p w:rsidR="006E1D33" w:rsidRDefault="006E1D33" w:rsidP="006E1D33">
            <w:r>
              <w:t>Subklasse</w:t>
            </w:r>
          </w:p>
        </w:tc>
        <w:tc>
          <w:tcPr>
            <w:tcW w:w="1843" w:type="dxa"/>
          </w:tcPr>
          <w:p w:rsidR="006E1D33" w:rsidRDefault="006E1D33" w:rsidP="006E1D33">
            <w:r>
              <w:t>Welt</w:t>
            </w:r>
          </w:p>
        </w:tc>
      </w:tr>
      <w:tr w:rsidR="006E1D33" w:rsidTr="006E1D33">
        <w:tc>
          <w:tcPr>
            <w:tcW w:w="1842" w:type="dxa"/>
          </w:tcPr>
          <w:p w:rsidR="006E1D33" w:rsidRDefault="006E1D33" w:rsidP="006E1D33">
            <w:r>
              <w:t>public</w:t>
            </w:r>
          </w:p>
        </w:tc>
        <w:tc>
          <w:tcPr>
            <w:tcW w:w="1842" w:type="dxa"/>
          </w:tcPr>
          <w:p w:rsidR="006E1D33" w:rsidRDefault="006E1D33" w:rsidP="006E1D33">
            <w:r>
              <w:t>Ja</w:t>
            </w:r>
          </w:p>
        </w:tc>
        <w:tc>
          <w:tcPr>
            <w:tcW w:w="1842" w:type="dxa"/>
          </w:tcPr>
          <w:p w:rsidR="006E1D33" w:rsidRDefault="006E1D33" w:rsidP="006E1D33">
            <w:r>
              <w:t>Ja</w:t>
            </w:r>
          </w:p>
        </w:tc>
        <w:tc>
          <w:tcPr>
            <w:tcW w:w="1843" w:type="dxa"/>
          </w:tcPr>
          <w:p w:rsidR="006E1D33" w:rsidRDefault="006E1D33" w:rsidP="006E1D33">
            <w:r>
              <w:t>Ja</w:t>
            </w:r>
          </w:p>
        </w:tc>
        <w:tc>
          <w:tcPr>
            <w:tcW w:w="1843" w:type="dxa"/>
          </w:tcPr>
          <w:p w:rsidR="006E1D33" w:rsidRDefault="006E1D33" w:rsidP="006E1D33">
            <w:r>
              <w:t>Ja</w:t>
            </w:r>
          </w:p>
        </w:tc>
      </w:tr>
      <w:tr w:rsidR="006E1D33" w:rsidTr="006E1D33">
        <w:tc>
          <w:tcPr>
            <w:tcW w:w="1842" w:type="dxa"/>
          </w:tcPr>
          <w:p w:rsidR="006E1D33" w:rsidRDefault="006E1D33" w:rsidP="006E1D33">
            <w:r>
              <w:t>private</w:t>
            </w:r>
          </w:p>
        </w:tc>
        <w:tc>
          <w:tcPr>
            <w:tcW w:w="1842" w:type="dxa"/>
          </w:tcPr>
          <w:p w:rsidR="006E1D33" w:rsidRDefault="006E1D33" w:rsidP="006E1D33">
            <w:r>
              <w:t>Ja</w:t>
            </w:r>
          </w:p>
        </w:tc>
        <w:tc>
          <w:tcPr>
            <w:tcW w:w="1842" w:type="dxa"/>
          </w:tcPr>
          <w:p w:rsidR="006E1D33" w:rsidRDefault="006E1D33" w:rsidP="006E1D33">
            <w:r>
              <w:t>Nein</w:t>
            </w:r>
          </w:p>
        </w:tc>
        <w:tc>
          <w:tcPr>
            <w:tcW w:w="1843" w:type="dxa"/>
          </w:tcPr>
          <w:p w:rsidR="006E1D33" w:rsidRDefault="006E1D33" w:rsidP="006E1D33">
            <w:r>
              <w:t>Nein</w:t>
            </w:r>
          </w:p>
        </w:tc>
        <w:tc>
          <w:tcPr>
            <w:tcW w:w="1843" w:type="dxa"/>
          </w:tcPr>
          <w:p w:rsidR="006E1D33" w:rsidRDefault="006E1D33" w:rsidP="006E1D33">
            <w:r>
              <w:t>Nein</w:t>
            </w:r>
          </w:p>
        </w:tc>
      </w:tr>
      <w:tr w:rsidR="006E1D33" w:rsidTr="006E1D33">
        <w:tc>
          <w:tcPr>
            <w:tcW w:w="1842" w:type="dxa"/>
          </w:tcPr>
          <w:p w:rsidR="006E1D33" w:rsidRDefault="006E1D33" w:rsidP="006E1D33">
            <w:r>
              <w:t>protected</w:t>
            </w:r>
          </w:p>
        </w:tc>
        <w:tc>
          <w:tcPr>
            <w:tcW w:w="1842" w:type="dxa"/>
          </w:tcPr>
          <w:p w:rsidR="006E1D33" w:rsidRDefault="006E1D33" w:rsidP="006E1D33">
            <w:r>
              <w:t>Ja</w:t>
            </w:r>
          </w:p>
        </w:tc>
        <w:tc>
          <w:tcPr>
            <w:tcW w:w="1842" w:type="dxa"/>
          </w:tcPr>
          <w:p w:rsidR="006E1D33" w:rsidRDefault="006E1D33" w:rsidP="006E1D33">
            <w:r>
              <w:t>Ja</w:t>
            </w:r>
          </w:p>
        </w:tc>
        <w:tc>
          <w:tcPr>
            <w:tcW w:w="1843" w:type="dxa"/>
          </w:tcPr>
          <w:p w:rsidR="006E1D33" w:rsidRDefault="006E1D33" w:rsidP="006E1D33">
            <w:r>
              <w:t>Ja</w:t>
            </w:r>
          </w:p>
        </w:tc>
        <w:tc>
          <w:tcPr>
            <w:tcW w:w="1843" w:type="dxa"/>
          </w:tcPr>
          <w:p w:rsidR="006E1D33" w:rsidRDefault="006E1D33" w:rsidP="006E1D33">
            <w:r>
              <w:t>Nein</w:t>
            </w:r>
          </w:p>
        </w:tc>
      </w:tr>
      <w:tr w:rsidR="006E1D33" w:rsidTr="006E1D33">
        <w:tc>
          <w:tcPr>
            <w:tcW w:w="1842" w:type="dxa"/>
          </w:tcPr>
          <w:p w:rsidR="006E1D33" w:rsidRDefault="006E1D33" w:rsidP="006E1D33">
            <w:r>
              <w:t>default</w:t>
            </w:r>
          </w:p>
        </w:tc>
        <w:tc>
          <w:tcPr>
            <w:tcW w:w="1842" w:type="dxa"/>
          </w:tcPr>
          <w:p w:rsidR="006E1D33" w:rsidRDefault="006E1D33" w:rsidP="006E1D33">
            <w:r>
              <w:t>Ja</w:t>
            </w:r>
          </w:p>
        </w:tc>
        <w:tc>
          <w:tcPr>
            <w:tcW w:w="1842" w:type="dxa"/>
          </w:tcPr>
          <w:p w:rsidR="006E1D33" w:rsidRDefault="006E1D33" w:rsidP="006E1D33">
            <w:r>
              <w:t xml:space="preserve">Ja </w:t>
            </w:r>
          </w:p>
        </w:tc>
        <w:tc>
          <w:tcPr>
            <w:tcW w:w="1843" w:type="dxa"/>
          </w:tcPr>
          <w:p w:rsidR="006E1D33" w:rsidRDefault="006E1D33" w:rsidP="006E1D33">
            <w:r>
              <w:t>Nein</w:t>
            </w:r>
          </w:p>
        </w:tc>
        <w:tc>
          <w:tcPr>
            <w:tcW w:w="1843" w:type="dxa"/>
          </w:tcPr>
          <w:p w:rsidR="006E1D33" w:rsidRDefault="006E1D33" w:rsidP="006E1D33">
            <w:r>
              <w:t>Nein</w:t>
            </w:r>
          </w:p>
        </w:tc>
      </w:tr>
    </w:tbl>
    <w:p w:rsidR="006E1D33" w:rsidRDefault="006E1D33" w:rsidP="006E1D33"/>
    <w:p w:rsidR="006A624D" w:rsidRDefault="006A624D" w:rsidP="006E1D33">
      <w:r>
        <w:t xml:space="preserve">Das Prinzip des </w:t>
      </w:r>
      <w:r>
        <w:rPr>
          <w:i/>
        </w:rPr>
        <w:t>Information Hiding</w:t>
      </w:r>
      <w:r>
        <w:t xml:space="preserve"> besagt, dass …</w:t>
      </w:r>
    </w:p>
    <w:p w:rsidR="006A624D" w:rsidRDefault="006A624D" w:rsidP="006A624D">
      <w:pPr>
        <w:ind w:left="705"/>
      </w:pPr>
      <w:r>
        <w:t>Anwendern nur die Informationen zur Verfügung stehen sollen, die zur Anwendungsschnittstelle gehören, sodass alle anderen Informationen für ihn verborgen und nicht zugreifbar sind.</w:t>
      </w:r>
    </w:p>
    <w:p w:rsidR="00175BF4" w:rsidRDefault="00AD031B" w:rsidP="00175BF4">
      <w:r>
        <w:lastRenderedPageBreak/>
        <w:t>Dies hat folg</w:t>
      </w:r>
      <w:r w:rsidR="00175BF4">
        <w:t>ende Gründe:</w:t>
      </w:r>
    </w:p>
    <w:p w:rsidR="00175BF4" w:rsidRDefault="00175BF4" w:rsidP="00175BF4">
      <w:pPr>
        <w:pStyle w:val="Listenabsatz"/>
        <w:numPr>
          <w:ilvl w:val="0"/>
          <w:numId w:val="7"/>
        </w:numPr>
      </w:pPr>
      <w:r>
        <w:t>Vermeiden unsachgemäßer Anwendung durch den User/Manipulation</w:t>
      </w:r>
    </w:p>
    <w:p w:rsidR="00175BF4" w:rsidRDefault="00175BF4" w:rsidP="00175BF4">
      <w:pPr>
        <w:pStyle w:val="Listenabsatz"/>
        <w:numPr>
          <w:ilvl w:val="0"/>
          <w:numId w:val="7"/>
        </w:numPr>
      </w:pPr>
      <w:r>
        <w:t>Reduktion der Abhängigkeiten in der Software</w:t>
      </w:r>
    </w:p>
    <w:p w:rsidR="00175BF4" w:rsidRDefault="00175BF4" w:rsidP="00175BF4">
      <w:pPr>
        <w:pStyle w:val="Listenabsatz"/>
        <w:numPr>
          <w:ilvl w:val="0"/>
          <w:numId w:val="7"/>
        </w:numPr>
      </w:pPr>
      <w:r>
        <w:t>Austausch von Teilen der Implementierung</w:t>
      </w:r>
    </w:p>
    <w:p w:rsidR="0020749B" w:rsidRDefault="0020749B" w:rsidP="0020749B">
      <w:r>
        <w:rPr>
          <w:i/>
        </w:rPr>
        <w:t>Einfaches Beispiel:</w:t>
      </w:r>
    </w:p>
    <w:p w:rsidR="0020749B" w:rsidRDefault="0020749B" w:rsidP="0020749B">
      <w:r>
        <w:t>In den unteren Jahrgängen in Softwareentwicklung wurde uns dies</w:t>
      </w:r>
      <w:r w:rsidR="00226286">
        <w:t>e Herangehensweise</w:t>
      </w:r>
      <w:r>
        <w:t xml:space="preserve"> mithilfe einer Kokosnuss erklärt, ohne die richtigen Werkzeuge (hier: Parameter) gibt es keinen Weg ins Innere, wo die leckere Kokosmilch (hier: Variablen, Informationen, Daten) verborgen ist.</w:t>
      </w:r>
    </w:p>
    <w:p w:rsidR="008D1DAA" w:rsidRDefault="008D1DAA" w:rsidP="0020749B">
      <w:pPr>
        <w:rPr>
          <w:b/>
        </w:rPr>
      </w:pPr>
      <w:r>
        <w:rPr>
          <w:b/>
        </w:rPr>
        <w:t>Vererbung:</w:t>
      </w:r>
    </w:p>
    <w:p w:rsidR="004C7675" w:rsidRDefault="004C7675" w:rsidP="004C7675">
      <w:pPr>
        <w:rPr>
          <w:i/>
        </w:rPr>
      </w:pPr>
      <w:r w:rsidRPr="00245EA0">
        <w:rPr>
          <w:b/>
          <w:i/>
          <w:sz w:val="40"/>
          <w:szCs w:val="40"/>
        </w:rPr>
        <w:t>„</w:t>
      </w:r>
      <w:r w:rsidRPr="004C7675">
        <w:rPr>
          <w:i/>
        </w:rPr>
        <w:t>Die Vererbung (inheritance) in der objekto</w:t>
      </w:r>
      <w:r w:rsidR="004A6FAA">
        <w:rPr>
          <w:i/>
        </w:rPr>
        <w:t>rientierten Programmierung ermö</w:t>
      </w:r>
      <w:r w:rsidRPr="004C7675">
        <w:rPr>
          <w:i/>
        </w:rPr>
        <w:t>glicht es, neue Klassen aus bereits</w:t>
      </w:r>
      <w:r>
        <w:rPr>
          <w:i/>
        </w:rPr>
        <w:t xml:space="preserve"> existierenden Klassen abzulei</w:t>
      </w:r>
      <w:r w:rsidRPr="004C7675">
        <w:rPr>
          <w:i/>
        </w:rPr>
        <w:t>ten.</w:t>
      </w:r>
      <w:r w:rsidRPr="00245EA0">
        <w:rPr>
          <w:b/>
          <w:i/>
          <w:sz w:val="40"/>
          <w:szCs w:val="40"/>
        </w:rPr>
        <w:t>“</w:t>
      </w:r>
    </w:p>
    <w:p w:rsidR="008D1DAA" w:rsidRDefault="00F51A7C" w:rsidP="0020749B">
      <w:r>
        <w:t>Einige wichtige Stichworte:</w:t>
      </w:r>
    </w:p>
    <w:p w:rsidR="00F51A7C" w:rsidRDefault="00F51A7C" w:rsidP="00F51A7C">
      <w:pPr>
        <w:pStyle w:val="Listenabsatz"/>
        <w:numPr>
          <w:ilvl w:val="0"/>
          <w:numId w:val="9"/>
        </w:numPr>
      </w:pPr>
      <w:r>
        <w:t>Inheritance (die Vererbung)</w:t>
      </w:r>
    </w:p>
    <w:p w:rsidR="00F51A7C" w:rsidRDefault="00F51A7C" w:rsidP="00F51A7C">
      <w:pPr>
        <w:pStyle w:val="Listenabsatz"/>
        <w:numPr>
          <w:ilvl w:val="0"/>
          <w:numId w:val="9"/>
        </w:numPr>
      </w:pPr>
      <w:r>
        <w:t>derived class (die abgeleitete Klasse)</w:t>
      </w:r>
    </w:p>
    <w:p w:rsidR="00F51A7C" w:rsidRDefault="00F51A7C" w:rsidP="00F51A7C">
      <w:pPr>
        <w:pStyle w:val="Listenabsatz"/>
        <w:numPr>
          <w:ilvl w:val="0"/>
          <w:numId w:val="9"/>
        </w:numPr>
      </w:pPr>
      <w:r>
        <w:t>base class (Basisklasse)</w:t>
      </w:r>
    </w:p>
    <w:p w:rsidR="00F51A7C" w:rsidRDefault="00F51A7C" w:rsidP="00F51A7C">
      <w:pPr>
        <w:pStyle w:val="Listenabsatz"/>
        <w:numPr>
          <w:ilvl w:val="0"/>
          <w:numId w:val="9"/>
        </w:numPr>
      </w:pPr>
      <w:r>
        <w:t>subclass (Unterklasse)</w:t>
      </w:r>
    </w:p>
    <w:p w:rsidR="00F51A7C" w:rsidRDefault="00F51A7C" w:rsidP="00F51A7C">
      <w:pPr>
        <w:pStyle w:val="Listenabsatz"/>
        <w:numPr>
          <w:ilvl w:val="0"/>
          <w:numId w:val="9"/>
        </w:numPr>
      </w:pPr>
      <w:r>
        <w:t>superclass (Oberklasse)</w:t>
      </w:r>
    </w:p>
    <w:p w:rsidR="00931213" w:rsidRDefault="00931213" w:rsidP="00931213">
      <w:r>
        <w:t xml:space="preserve">Bei einer abgeleiteten Klasse, die dank der Vererbung alle Funktionen ihres </w:t>
      </w:r>
      <w:r w:rsidR="0044376C">
        <w:t xml:space="preserve">sogenannten </w:t>
      </w:r>
      <w:r>
        <w:t>Elternteils hat</w:t>
      </w:r>
      <w:r w:rsidR="00225681">
        <w:t xml:space="preserve"> ohne Manipulation der Implementierung</w:t>
      </w:r>
      <w:r>
        <w:t>, müssen nur Funktionen hinzugefügt werden um diese Klasse zusätzlich zu erweitern, jedoch können auch geerbte Methoden überschrieben werden.</w:t>
      </w:r>
    </w:p>
    <w:p w:rsidR="00D435E8" w:rsidRDefault="00D435E8" w:rsidP="00931213">
      <w:r>
        <w:t xml:space="preserve">Ein </w:t>
      </w:r>
      <w:r w:rsidR="0023417A">
        <w:t>‚</w:t>
      </w:r>
      <w:r>
        <w:t>Elternobjekt</w:t>
      </w:r>
      <w:r w:rsidR="0023417A">
        <w:t>‘</w:t>
      </w:r>
      <w:r>
        <w:t xml:space="preserve"> beschreibt, wenn auch unvollständig, prinzipiell das Verhalten seiner </w:t>
      </w:r>
      <w:r w:rsidR="0023417A">
        <w:t>‚</w:t>
      </w:r>
      <w:r>
        <w:t>Kinder</w:t>
      </w:r>
      <w:r w:rsidR="0023417A">
        <w:t>‘</w:t>
      </w:r>
      <w:r>
        <w:t>.</w:t>
      </w:r>
    </w:p>
    <w:p w:rsidR="003001E8" w:rsidRDefault="003001E8" w:rsidP="00931213">
      <w:r>
        <w:t xml:space="preserve">Vererbung spart vor allem eines: </w:t>
      </w:r>
      <w:r w:rsidRPr="00CB41A3">
        <w:rPr>
          <w:i/>
          <w:u w:val="single"/>
        </w:rPr>
        <w:t>Schreibaufwand</w:t>
      </w:r>
      <w:r>
        <w:t>, sprich redundanten Code</w:t>
      </w:r>
    </w:p>
    <w:p w:rsidR="00426C03" w:rsidRDefault="00EB18E5" w:rsidP="00931213">
      <w:r>
        <w:t>Außerdem wird ein späteres Nachbessern im</w:t>
      </w:r>
      <w:r w:rsidR="00CA2AFA">
        <w:t xml:space="preserve"> Code des</w:t>
      </w:r>
      <w:r>
        <w:t xml:space="preserve"> Elternteil</w:t>
      </w:r>
      <w:r w:rsidR="00CA2AFA">
        <w:t>s</w:t>
      </w:r>
      <w:r>
        <w:t xml:space="preserve"> vereinfacht, weil der geänderte Code sich somit auf alle geerbten Klassen auswirken kann.</w:t>
      </w:r>
      <w:r w:rsidR="00426C03">
        <w:t xml:space="preserve"> Wie oben erwähnt, gibt es zwei Möglichkeiten, um ein ‚Kind‘ einer Klasse zu erweitern</w:t>
      </w:r>
      <w:r w:rsidR="00854994">
        <w:t>, hier näher beschrieben</w:t>
      </w:r>
      <w:r w:rsidR="00426C03">
        <w:t>:</w:t>
      </w:r>
    </w:p>
    <w:p w:rsidR="00426C03" w:rsidRDefault="00426C03" w:rsidP="00931213">
      <w:r>
        <w:rPr>
          <w:i/>
        </w:rPr>
        <w:t>Erweitern:</w:t>
      </w:r>
    </w:p>
    <w:p w:rsidR="00426C03" w:rsidRDefault="00426C03" w:rsidP="00931213">
      <w:r>
        <w:t>Erweitert die Oberklasse um neue Variablen, Methoden sowie Konstruktoren.</w:t>
      </w:r>
    </w:p>
    <w:p w:rsidR="00426C03" w:rsidRDefault="00426C03" w:rsidP="00931213">
      <w:pPr>
        <w:rPr>
          <w:i/>
        </w:rPr>
      </w:pPr>
      <w:r>
        <w:rPr>
          <w:i/>
        </w:rPr>
        <w:t>Überschreiben:</w:t>
      </w:r>
    </w:p>
    <w:p w:rsidR="009C1F3B" w:rsidRDefault="00854994" w:rsidP="00931213">
      <w:r>
        <w:t>Meth</w:t>
      </w:r>
      <w:r w:rsidR="00207CE0">
        <w:t>oden der Oberklasse werden durch neue Methoden überschrieben, die diejenige dann ersetzen.</w:t>
      </w:r>
      <w:r w:rsidR="00FF5CD5">
        <w:t xml:space="preserve"> Meist gibt es zusätzlich eine Routine, auf die Ursprungs-Klasse der Oberklasse zuzugreifen.</w:t>
      </w:r>
    </w:p>
    <w:p w:rsidR="008757C9" w:rsidRDefault="009C1F3B" w:rsidP="00931213">
      <w:r>
        <w:t>Diese Möglichkeiten sind beliebig kombinierbar.</w:t>
      </w:r>
    </w:p>
    <w:p w:rsidR="002E720A" w:rsidRDefault="008757C9">
      <w:r>
        <w:t>In Java lässt sich mit dem Ausdruck ‚extends Klassenname‘</w:t>
      </w:r>
      <w:r w:rsidR="00FF5CD5">
        <w:t xml:space="preserve"> </w:t>
      </w:r>
      <w:r w:rsidR="00870A3A">
        <w:t>verwirklichen, es kann immer nur von einer einzelnen Klasse geerbt werden.</w:t>
      </w:r>
    </w:p>
    <w:p w:rsidR="002E720A" w:rsidRDefault="002E720A" w:rsidP="00931213">
      <w:pPr>
        <w:rPr>
          <w:b/>
        </w:rPr>
      </w:pPr>
      <w:r>
        <w:rPr>
          <w:b/>
        </w:rPr>
        <w:lastRenderedPageBreak/>
        <w:t>Polymorphie:</w:t>
      </w:r>
    </w:p>
    <w:p w:rsidR="002E720A" w:rsidRDefault="002E720A" w:rsidP="00931213">
      <w:pPr>
        <w:rPr>
          <w:b/>
          <w:i/>
          <w:sz w:val="40"/>
          <w:szCs w:val="40"/>
        </w:rPr>
      </w:pPr>
      <w:r w:rsidRPr="00245EA0">
        <w:rPr>
          <w:b/>
          <w:i/>
          <w:sz w:val="40"/>
          <w:szCs w:val="40"/>
        </w:rPr>
        <w:t>„</w:t>
      </w:r>
      <w:r w:rsidRPr="002E720A">
        <w:rPr>
          <w:i/>
        </w:rPr>
        <w:t>Polymorphismus (</w:t>
      </w:r>
      <w:r w:rsidR="00792709">
        <w:rPr>
          <w:i/>
        </w:rPr>
        <w:t xml:space="preserve">griech. </w:t>
      </w:r>
      <w:r w:rsidRPr="002E720A">
        <w:rPr>
          <w:i/>
        </w:rPr>
        <w:t>Vielgestaltigkeit) bezeichnet die Möglichkeit, gleichnamige Methodenbezeichner bei unterschiedlicher und/oder gleicher Funktionalität in verschiedenen Klassen zu verwenden, wobei der Aufruf der gleichna</w:t>
      </w:r>
      <w:r>
        <w:rPr>
          <w:i/>
        </w:rPr>
        <w:t>migen Methoden differieren kann</w:t>
      </w:r>
      <w:r w:rsidRPr="004C7675">
        <w:rPr>
          <w:i/>
        </w:rPr>
        <w:t>.</w:t>
      </w:r>
      <w:r w:rsidRPr="00245EA0">
        <w:rPr>
          <w:b/>
          <w:i/>
          <w:sz w:val="40"/>
          <w:szCs w:val="40"/>
        </w:rPr>
        <w:t>“</w:t>
      </w:r>
    </w:p>
    <w:p w:rsidR="00486C37" w:rsidRDefault="0012309D" w:rsidP="00931213">
      <w:r>
        <w:t>In der Regel dient sie dazu, einem Methodenbezeichner erst zur Laufzeit die konkrete Ausprägung der Methode mitzuteilen und dadurch die Mehrdeutigkeit ähnlicher Prozesse beschreiben als auch steuern zu</w:t>
      </w:r>
      <w:r w:rsidR="00B26777">
        <w:t xml:space="preserve"> </w:t>
      </w:r>
      <w:r>
        <w:t>können.</w:t>
      </w:r>
      <w:r w:rsidR="00A22F13">
        <w:t xml:space="preserve"> Diese späte Zuweisung nennt man daraus resultierend auch ‚late binding‘ oder dynamisches Binden. Auch Polymorphismus kann polymorph sein, sowie ist zu bedenken, dass sie nicht zwangsläufig auch Abstraktion beinhalten muss. </w:t>
      </w:r>
    </w:p>
    <w:p w:rsidR="00C57B62" w:rsidRDefault="00C57B62" w:rsidP="00931213">
      <w:pPr>
        <w:rPr>
          <w:i/>
        </w:rPr>
      </w:pPr>
      <w:r>
        <w:rPr>
          <w:i/>
        </w:rPr>
        <w:t xml:space="preserve">Universelle Polymorphie </w:t>
      </w:r>
      <w:r w:rsidR="00CE29B9">
        <w:rPr>
          <w:i/>
        </w:rPr>
        <w:t>– Generizität:</w:t>
      </w:r>
    </w:p>
    <w:p w:rsidR="005F4DA5" w:rsidRDefault="005F4DA5" w:rsidP="00931213">
      <w:pPr>
        <w:rPr>
          <w:i/>
        </w:rPr>
      </w:pPr>
      <w:r w:rsidRPr="00253970">
        <w:rPr>
          <w:b/>
          <w:i/>
          <w:sz w:val="36"/>
          <w:szCs w:val="40"/>
        </w:rPr>
        <w:t>„</w:t>
      </w:r>
      <w:r w:rsidRPr="003655A7">
        <w:rPr>
          <w:i/>
          <w:sz w:val="20"/>
        </w:rPr>
        <w:t xml:space="preserve">Generische Klassen, Typen und Routinen enthalten Typparameter, </w:t>
      </w:r>
      <w:r w:rsidR="0043612F" w:rsidRPr="003655A7">
        <w:rPr>
          <w:i/>
          <w:sz w:val="20"/>
        </w:rPr>
        <w:t xml:space="preserve"> für</w:t>
      </w:r>
      <w:r w:rsidRPr="003655A7">
        <w:rPr>
          <w:i/>
          <w:sz w:val="20"/>
        </w:rPr>
        <w:t xml:space="preserve"> die Typen eingesetzt werden.</w:t>
      </w:r>
      <w:r w:rsidRPr="00253970">
        <w:rPr>
          <w:b/>
          <w:i/>
          <w:sz w:val="36"/>
          <w:szCs w:val="40"/>
        </w:rPr>
        <w:t>“</w:t>
      </w:r>
    </w:p>
    <w:p w:rsidR="00CE29B9" w:rsidRDefault="00CE29B9" w:rsidP="00931213">
      <w:r>
        <w:t>Auch parametrisierte Polymorphie genannt, eine Methode soll dynamisch für Daten verschiedener Typen einsetzbar sein.</w:t>
      </w:r>
      <w:r w:rsidR="00035BBE">
        <w:t xml:space="preserve"> Durch formale Typparameter kann diese Vielgestaltigkeit erreicht werden.</w:t>
      </w:r>
    </w:p>
    <w:p w:rsidR="004258CA" w:rsidRDefault="00B244E0" w:rsidP="00CC50DC">
      <w:r>
        <w:t xml:space="preserve">Dieser </w:t>
      </w:r>
      <w:r w:rsidR="00D5700C">
        <w:t>Typparameter</w:t>
      </w:r>
      <w:r>
        <w:t xml:space="preserve"> wird in spitzen Klammern &lt;T&gt; geschrieben.</w:t>
      </w:r>
      <w:r w:rsidR="00D5700C">
        <w:t xml:space="preserve"> Bei der Erstellung von Objekten muss dann ein definierter (Daten-) Typ bekannt gemacht werden</w:t>
      </w:r>
      <w:r w:rsidR="00CC50DC">
        <w:t>, auf diese Weise muss dieser nicht statisch gebunden sein.</w:t>
      </w:r>
    </w:p>
    <w:p w:rsidR="005E4023" w:rsidRPr="0027718F" w:rsidRDefault="005E4023" w:rsidP="00CC50DC">
      <w:pPr>
        <w:rPr>
          <w:i/>
        </w:rPr>
      </w:pPr>
      <w:r>
        <w:t xml:space="preserve">Die Generizität gibt es erst seit </w:t>
      </w:r>
      <w:r w:rsidRPr="005E4023">
        <w:rPr>
          <w:i/>
        </w:rPr>
        <w:t>Java 1.5</w:t>
      </w:r>
    </w:p>
    <w:p w:rsidR="00380E5B" w:rsidRDefault="00380E5B" w:rsidP="00931213">
      <w:pPr>
        <w:rPr>
          <w:i/>
        </w:rPr>
      </w:pPr>
      <w:r>
        <w:rPr>
          <w:i/>
        </w:rPr>
        <w:t>Universelle Polymorphie – Untertypen:</w:t>
      </w:r>
    </w:p>
    <w:p w:rsidR="00267DC8" w:rsidRDefault="00267DC8" w:rsidP="00931213">
      <w:r>
        <w:t xml:space="preserve">Die Deklaration eines Typs </w:t>
      </w:r>
      <w:r w:rsidRPr="00267DC8">
        <w:rPr>
          <w:i/>
        </w:rPr>
        <w:t>T</w:t>
      </w:r>
      <w:r>
        <w:t xml:space="preserve"> legt fest, welche direkten Supertypen </w:t>
      </w:r>
      <w:r w:rsidRPr="00267DC8">
        <w:rPr>
          <w:i/>
        </w:rPr>
        <w:t>T</w:t>
      </w:r>
      <w:r>
        <w:t xml:space="preserve"> hat.</w:t>
      </w:r>
    </w:p>
    <w:p w:rsidR="00267DC8" w:rsidRDefault="00267DC8" w:rsidP="00931213">
      <w:r>
        <w:t xml:space="preserve">Bei einer Schnittstellendeklaration </w:t>
      </w:r>
      <w:r>
        <w:rPr>
          <w:i/>
        </w:rPr>
        <w:t>T</w:t>
      </w:r>
      <w:r>
        <w:t xml:space="preserve"> gilt Folgendes:</w:t>
      </w:r>
    </w:p>
    <w:p w:rsidR="00267DC8" w:rsidRDefault="00267DC8" w:rsidP="00267DC8">
      <w:pPr>
        <w:pStyle w:val="Listenabsatz"/>
        <w:numPr>
          <w:ilvl w:val="0"/>
          <w:numId w:val="10"/>
        </w:numPr>
      </w:pPr>
      <w:r>
        <w:t>Ohne extends-Klausel ist Object der einzige Supertyp.</w:t>
      </w:r>
    </w:p>
    <w:p w:rsidR="00546744" w:rsidRPr="00267DC8" w:rsidRDefault="00546744" w:rsidP="00267DC8">
      <w:pPr>
        <w:pStyle w:val="Listenabsatz"/>
        <w:numPr>
          <w:ilvl w:val="0"/>
          <w:numId w:val="10"/>
        </w:numPr>
      </w:pPr>
      <w:r>
        <w:t>Andernfalls sind die in der extends-Klausel genannten Schnittstellentypen die Supertypen.</w:t>
      </w:r>
    </w:p>
    <w:p w:rsidR="00380E5B" w:rsidRDefault="00316B8D" w:rsidP="00931213">
      <w:pPr>
        <w:rPr>
          <w:i/>
        </w:rPr>
      </w:pPr>
      <w:r>
        <w:rPr>
          <w:i/>
        </w:rPr>
        <w:t>Ad-Hoc Polymorphie – Typanpassung:</w:t>
      </w:r>
    </w:p>
    <w:p w:rsidR="000D6112" w:rsidRPr="000D6112" w:rsidRDefault="000D6112" w:rsidP="000D6112">
      <w:r>
        <w:t>Wieder verw</w:t>
      </w:r>
      <w:r>
        <w:t xml:space="preserve">endet man denselben </w:t>
      </w:r>
      <w:r>
        <w:t>Namen für unterschi</w:t>
      </w:r>
      <w:r>
        <w:t>edliche Objekte</w:t>
      </w:r>
      <w:r w:rsidR="00A60644">
        <w:t xml:space="preserve">, </w:t>
      </w:r>
      <w:r>
        <w:t xml:space="preserve"> jedoch</w:t>
      </w:r>
      <w:r w:rsidR="0011643E">
        <w:t xml:space="preserve"> wird</w:t>
      </w:r>
      <w:r>
        <w:t xml:space="preserve"> das Objekt durch automatische Typan</w:t>
      </w:r>
      <w:r>
        <w:t xml:space="preserve">passungen an den erforderlichen </w:t>
      </w:r>
      <w:r>
        <w:t>Argument</w:t>
      </w:r>
      <w:r w:rsidR="00EB2D1A">
        <w:t>typ einer Funktion angeglichen.</w:t>
      </w:r>
    </w:p>
    <w:p w:rsidR="00316B8D" w:rsidRDefault="00316B8D" w:rsidP="00316B8D">
      <w:pPr>
        <w:rPr>
          <w:i/>
        </w:rPr>
      </w:pPr>
      <w:r>
        <w:rPr>
          <w:i/>
        </w:rPr>
        <w:t xml:space="preserve">Ad-Hoc Polymorphie – </w:t>
      </w:r>
      <w:r>
        <w:rPr>
          <w:i/>
        </w:rPr>
        <w:t>Überladen</w:t>
      </w:r>
      <w:r>
        <w:rPr>
          <w:i/>
        </w:rPr>
        <w:t>:</w:t>
      </w:r>
    </w:p>
    <w:p w:rsidR="00316B8D" w:rsidRPr="00253970" w:rsidRDefault="00253970" w:rsidP="00931213">
      <w:r w:rsidRPr="00253970">
        <w:t>Von Überladung sprechen wir, wenn der Aufruf einer Operation anhand des konkreten Typs von Variablen oder Konstanten auf eine Methode abgebildet wird. Im Gegensatz zur dynamischen Polymorphie spielen die Inhalte der Variablen bei der Entscheidung, welche konkrete Methode aufgerufen wird, keine Rolle. Überladung kann nur von Sprachen mit statischem Typsystem unterstützt werden.</w:t>
      </w:r>
    </w:p>
    <w:sectPr w:rsidR="00316B8D" w:rsidRPr="0025397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9E1" w:rsidRDefault="005D79E1" w:rsidP="008E47AE">
      <w:pPr>
        <w:spacing w:after="0" w:line="240" w:lineRule="auto"/>
      </w:pPr>
      <w:r>
        <w:separator/>
      </w:r>
    </w:p>
  </w:endnote>
  <w:endnote w:type="continuationSeparator" w:id="0">
    <w:p w:rsidR="005D79E1" w:rsidRDefault="005D79E1" w:rsidP="008E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9E1" w:rsidRDefault="005D79E1" w:rsidP="008E47AE">
      <w:pPr>
        <w:spacing w:after="0" w:line="240" w:lineRule="auto"/>
      </w:pPr>
      <w:r>
        <w:separator/>
      </w:r>
    </w:p>
  </w:footnote>
  <w:footnote w:type="continuationSeparator" w:id="0">
    <w:p w:rsidR="005D79E1" w:rsidRDefault="005D79E1" w:rsidP="008E4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7AE" w:rsidRDefault="008E47AE">
    <w:pPr>
      <w:pStyle w:val="Kopfzeile"/>
    </w:pPr>
    <w:r>
      <w:t>SEW - Objektorientiertes Paradigma</w:t>
    </w:r>
    <w:r>
      <w:tab/>
    </w:r>
    <w:r>
      <w:tab/>
      <w:t>Weinberger 4AHITT</w:t>
    </w:r>
  </w:p>
  <w:p w:rsidR="008E47AE" w:rsidRDefault="008E47A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E7C68"/>
    <w:multiLevelType w:val="hybridMultilevel"/>
    <w:tmpl w:val="E87C91EE"/>
    <w:lvl w:ilvl="0" w:tplc="0C07000F">
      <w:start w:val="1"/>
      <w:numFmt w:val="decimal"/>
      <w:lvlText w:val="%1."/>
      <w:lvlJc w:val="left"/>
      <w:pPr>
        <w:ind w:left="1068" w:hanging="360"/>
      </w:p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1">
    <w:nsid w:val="0EAE54C9"/>
    <w:multiLevelType w:val="hybridMultilevel"/>
    <w:tmpl w:val="D16227D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nsid w:val="14472C18"/>
    <w:multiLevelType w:val="hybridMultilevel"/>
    <w:tmpl w:val="9712F1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7663C90"/>
    <w:multiLevelType w:val="hybridMultilevel"/>
    <w:tmpl w:val="314CAA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2DD023C"/>
    <w:multiLevelType w:val="hybridMultilevel"/>
    <w:tmpl w:val="AA32EA60"/>
    <w:lvl w:ilvl="0" w:tplc="0C070001">
      <w:start w:val="1"/>
      <w:numFmt w:val="bullet"/>
      <w:lvlText w:val=""/>
      <w:lvlJc w:val="left"/>
      <w:pPr>
        <w:ind w:left="1788" w:hanging="360"/>
      </w:pPr>
      <w:rPr>
        <w:rFonts w:ascii="Symbol" w:hAnsi="Symbol" w:hint="default"/>
      </w:rPr>
    </w:lvl>
    <w:lvl w:ilvl="1" w:tplc="0C070003" w:tentative="1">
      <w:start w:val="1"/>
      <w:numFmt w:val="bullet"/>
      <w:lvlText w:val="o"/>
      <w:lvlJc w:val="left"/>
      <w:pPr>
        <w:ind w:left="2508" w:hanging="360"/>
      </w:pPr>
      <w:rPr>
        <w:rFonts w:ascii="Courier New" w:hAnsi="Courier New" w:cs="Courier New" w:hint="default"/>
      </w:rPr>
    </w:lvl>
    <w:lvl w:ilvl="2" w:tplc="0C070005" w:tentative="1">
      <w:start w:val="1"/>
      <w:numFmt w:val="bullet"/>
      <w:lvlText w:val=""/>
      <w:lvlJc w:val="left"/>
      <w:pPr>
        <w:ind w:left="3228" w:hanging="360"/>
      </w:pPr>
      <w:rPr>
        <w:rFonts w:ascii="Wingdings" w:hAnsi="Wingdings" w:hint="default"/>
      </w:rPr>
    </w:lvl>
    <w:lvl w:ilvl="3" w:tplc="0C070001" w:tentative="1">
      <w:start w:val="1"/>
      <w:numFmt w:val="bullet"/>
      <w:lvlText w:val=""/>
      <w:lvlJc w:val="left"/>
      <w:pPr>
        <w:ind w:left="3948" w:hanging="360"/>
      </w:pPr>
      <w:rPr>
        <w:rFonts w:ascii="Symbol" w:hAnsi="Symbol" w:hint="default"/>
      </w:rPr>
    </w:lvl>
    <w:lvl w:ilvl="4" w:tplc="0C070003" w:tentative="1">
      <w:start w:val="1"/>
      <w:numFmt w:val="bullet"/>
      <w:lvlText w:val="o"/>
      <w:lvlJc w:val="left"/>
      <w:pPr>
        <w:ind w:left="4668" w:hanging="360"/>
      </w:pPr>
      <w:rPr>
        <w:rFonts w:ascii="Courier New" w:hAnsi="Courier New" w:cs="Courier New" w:hint="default"/>
      </w:rPr>
    </w:lvl>
    <w:lvl w:ilvl="5" w:tplc="0C070005" w:tentative="1">
      <w:start w:val="1"/>
      <w:numFmt w:val="bullet"/>
      <w:lvlText w:val=""/>
      <w:lvlJc w:val="left"/>
      <w:pPr>
        <w:ind w:left="5388" w:hanging="360"/>
      </w:pPr>
      <w:rPr>
        <w:rFonts w:ascii="Wingdings" w:hAnsi="Wingdings" w:hint="default"/>
      </w:rPr>
    </w:lvl>
    <w:lvl w:ilvl="6" w:tplc="0C070001" w:tentative="1">
      <w:start w:val="1"/>
      <w:numFmt w:val="bullet"/>
      <w:lvlText w:val=""/>
      <w:lvlJc w:val="left"/>
      <w:pPr>
        <w:ind w:left="6108" w:hanging="360"/>
      </w:pPr>
      <w:rPr>
        <w:rFonts w:ascii="Symbol" w:hAnsi="Symbol" w:hint="default"/>
      </w:rPr>
    </w:lvl>
    <w:lvl w:ilvl="7" w:tplc="0C070003" w:tentative="1">
      <w:start w:val="1"/>
      <w:numFmt w:val="bullet"/>
      <w:lvlText w:val="o"/>
      <w:lvlJc w:val="left"/>
      <w:pPr>
        <w:ind w:left="6828" w:hanging="360"/>
      </w:pPr>
      <w:rPr>
        <w:rFonts w:ascii="Courier New" w:hAnsi="Courier New" w:cs="Courier New" w:hint="default"/>
      </w:rPr>
    </w:lvl>
    <w:lvl w:ilvl="8" w:tplc="0C070005" w:tentative="1">
      <w:start w:val="1"/>
      <w:numFmt w:val="bullet"/>
      <w:lvlText w:val=""/>
      <w:lvlJc w:val="left"/>
      <w:pPr>
        <w:ind w:left="7548" w:hanging="360"/>
      </w:pPr>
      <w:rPr>
        <w:rFonts w:ascii="Wingdings" w:hAnsi="Wingdings" w:hint="default"/>
      </w:rPr>
    </w:lvl>
  </w:abstractNum>
  <w:abstractNum w:abstractNumId="5">
    <w:nsid w:val="47A433AD"/>
    <w:multiLevelType w:val="hybridMultilevel"/>
    <w:tmpl w:val="54CC9F74"/>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6">
    <w:nsid w:val="6E237F11"/>
    <w:multiLevelType w:val="hybridMultilevel"/>
    <w:tmpl w:val="087CE6FA"/>
    <w:lvl w:ilvl="0" w:tplc="0C070001">
      <w:start w:val="1"/>
      <w:numFmt w:val="bullet"/>
      <w:lvlText w:val=""/>
      <w:lvlJc w:val="left"/>
      <w:pPr>
        <w:ind w:left="1434" w:hanging="360"/>
      </w:pPr>
      <w:rPr>
        <w:rFonts w:ascii="Symbol" w:hAnsi="Symbol" w:hint="default"/>
      </w:rPr>
    </w:lvl>
    <w:lvl w:ilvl="1" w:tplc="0C070003">
      <w:start w:val="1"/>
      <w:numFmt w:val="bullet"/>
      <w:lvlText w:val="o"/>
      <w:lvlJc w:val="left"/>
      <w:pPr>
        <w:ind w:left="2154" w:hanging="360"/>
      </w:pPr>
      <w:rPr>
        <w:rFonts w:ascii="Courier New" w:hAnsi="Courier New" w:cs="Courier New" w:hint="default"/>
      </w:rPr>
    </w:lvl>
    <w:lvl w:ilvl="2" w:tplc="0C070005" w:tentative="1">
      <w:start w:val="1"/>
      <w:numFmt w:val="bullet"/>
      <w:lvlText w:val=""/>
      <w:lvlJc w:val="left"/>
      <w:pPr>
        <w:ind w:left="2874" w:hanging="360"/>
      </w:pPr>
      <w:rPr>
        <w:rFonts w:ascii="Wingdings" w:hAnsi="Wingdings" w:hint="default"/>
      </w:rPr>
    </w:lvl>
    <w:lvl w:ilvl="3" w:tplc="0C070001" w:tentative="1">
      <w:start w:val="1"/>
      <w:numFmt w:val="bullet"/>
      <w:lvlText w:val=""/>
      <w:lvlJc w:val="left"/>
      <w:pPr>
        <w:ind w:left="3594" w:hanging="360"/>
      </w:pPr>
      <w:rPr>
        <w:rFonts w:ascii="Symbol" w:hAnsi="Symbol" w:hint="default"/>
      </w:rPr>
    </w:lvl>
    <w:lvl w:ilvl="4" w:tplc="0C070003" w:tentative="1">
      <w:start w:val="1"/>
      <w:numFmt w:val="bullet"/>
      <w:lvlText w:val="o"/>
      <w:lvlJc w:val="left"/>
      <w:pPr>
        <w:ind w:left="4314" w:hanging="360"/>
      </w:pPr>
      <w:rPr>
        <w:rFonts w:ascii="Courier New" w:hAnsi="Courier New" w:cs="Courier New" w:hint="default"/>
      </w:rPr>
    </w:lvl>
    <w:lvl w:ilvl="5" w:tplc="0C070005" w:tentative="1">
      <w:start w:val="1"/>
      <w:numFmt w:val="bullet"/>
      <w:lvlText w:val=""/>
      <w:lvlJc w:val="left"/>
      <w:pPr>
        <w:ind w:left="5034" w:hanging="360"/>
      </w:pPr>
      <w:rPr>
        <w:rFonts w:ascii="Wingdings" w:hAnsi="Wingdings" w:hint="default"/>
      </w:rPr>
    </w:lvl>
    <w:lvl w:ilvl="6" w:tplc="0C070001" w:tentative="1">
      <w:start w:val="1"/>
      <w:numFmt w:val="bullet"/>
      <w:lvlText w:val=""/>
      <w:lvlJc w:val="left"/>
      <w:pPr>
        <w:ind w:left="5754" w:hanging="360"/>
      </w:pPr>
      <w:rPr>
        <w:rFonts w:ascii="Symbol" w:hAnsi="Symbol" w:hint="default"/>
      </w:rPr>
    </w:lvl>
    <w:lvl w:ilvl="7" w:tplc="0C070003" w:tentative="1">
      <w:start w:val="1"/>
      <w:numFmt w:val="bullet"/>
      <w:lvlText w:val="o"/>
      <w:lvlJc w:val="left"/>
      <w:pPr>
        <w:ind w:left="6474" w:hanging="360"/>
      </w:pPr>
      <w:rPr>
        <w:rFonts w:ascii="Courier New" w:hAnsi="Courier New" w:cs="Courier New" w:hint="default"/>
      </w:rPr>
    </w:lvl>
    <w:lvl w:ilvl="8" w:tplc="0C070005" w:tentative="1">
      <w:start w:val="1"/>
      <w:numFmt w:val="bullet"/>
      <w:lvlText w:val=""/>
      <w:lvlJc w:val="left"/>
      <w:pPr>
        <w:ind w:left="7194" w:hanging="360"/>
      </w:pPr>
      <w:rPr>
        <w:rFonts w:ascii="Wingdings" w:hAnsi="Wingdings" w:hint="default"/>
      </w:rPr>
    </w:lvl>
  </w:abstractNum>
  <w:abstractNum w:abstractNumId="7">
    <w:nsid w:val="77D27F52"/>
    <w:multiLevelType w:val="hybridMultilevel"/>
    <w:tmpl w:val="A0F8B7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A404C3F"/>
    <w:multiLevelType w:val="hybridMultilevel"/>
    <w:tmpl w:val="AAF05D36"/>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9">
    <w:nsid w:val="7E1961CF"/>
    <w:multiLevelType w:val="hybridMultilevel"/>
    <w:tmpl w:val="2E20F924"/>
    <w:lvl w:ilvl="0" w:tplc="0C070001">
      <w:start w:val="1"/>
      <w:numFmt w:val="bullet"/>
      <w:lvlText w:val=""/>
      <w:lvlJc w:val="left"/>
      <w:pPr>
        <w:ind w:left="1434" w:hanging="360"/>
      </w:pPr>
      <w:rPr>
        <w:rFonts w:ascii="Symbol" w:hAnsi="Symbol" w:hint="default"/>
      </w:rPr>
    </w:lvl>
    <w:lvl w:ilvl="1" w:tplc="0C070003" w:tentative="1">
      <w:start w:val="1"/>
      <w:numFmt w:val="bullet"/>
      <w:lvlText w:val="o"/>
      <w:lvlJc w:val="left"/>
      <w:pPr>
        <w:ind w:left="2154" w:hanging="360"/>
      </w:pPr>
      <w:rPr>
        <w:rFonts w:ascii="Courier New" w:hAnsi="Courier New" w:cs="Courier New" w:hint="default"/>
      </w:rPr>
    </w:lvl>
    <w:lvl w:ilvl="2" w:tplc="0C070005" w:tentative="1">
      <w:start w:val="1"/>
      <w:numFmt w:val="bullet"/>
      <w:lvlText w:val=""/>
      <w:lvlJc w:val="left"/>
      <w:pPr>
        <w:ind w:left="2874" w:hanging="360"/>
      </w:pPr>
      <w:rPr>
        <w:rFonts w:ascii="Wingdings" w:hAnsi="Wingdings" w:hint="default"/>
      </w:rPr>
    </w:lvl>
    <w:lvl w:ilvl="3" w:tplc="0C070001" w:tentative="1">
      <w:start w:val="1"/>
      <w:numFmt w:val="bullet"/>
      <w:lvlText w:val=""/>
      <w:lvlJc w:val="left"/>
      <w:pPr>
        <w:ind w:left="3594" w:hanging="360"/>
      </w:pPr>
      <w:rPr>
        <w:rFonts w:ascii="Symbol" w:hAnsi="Symbol" w:hint="default"/>
      </w:rPr>
    </w:lvl>
    <w:lvl w:ilvl="4" w:tplc="0C070003" w:tentative="1">
      <w:start w:val="1"/>
      <w:numFmt w:val="bullet"/>
      <w:lvlText w:val="o"/>
      <w:lvlJc w:val="left"/>
      <w:pPr>
        <w:ind w:left="4314" w:hanging="360"/>
      </w:pPr>
      <w:rPr>
        <w:rFonts w:ascii="Courier New" w:hAnsi="Courier New" w:cs="Courier New" w:hint="default"/>
      </w:rPr>
    </w:lvl>
    <w:lvl w:ilvl="5" w:tplc="0C070005" w:tentative="1">
      <w:start w:val="1"/>
      <w:numFmt w:val="bullet"/>
      <w:lvlText w:val=""/>
      <w:lvlJc w:val="left"/>
      <w:pPr>
        <w:ind w:left="5034" w:hanging="360"/>
      </w:pPr>
      <w:rPr>
        <w:rFonts w:ascii="Wingdings" w:hAnsi="Wingdings" w:hint="default"/>
      </w:rPr>
    </w:lvl>
    <w:lvl w:ilvl="6" w:tplc="0C070001" w:tentative="1">
      <w:start w:val="1"/>
      <w:numFmt w:val="bullet"/>
      <w:lvlText w:val=""/>
      <w:lvlJc w:val="left"/>
      <w:pPr>
        <w:ind w:left="5754" w:hanging="360"/>
      </w:pPr>
      <w:rPr>
        <w:rFonts w:ascii="Symbol" w:hAnsi="Symbol" w:hint="default"/>
      </w:rPr>
    </w:lvl>
    <w:lvl w:ilvl="7" w:tplc="0C070003" w:tentative="1">
      <w:start w:val="1"/>
      <w:numFmt w:val="bullet"/>
      <w:lvlText w:val="o"/>
      <w:lvlJc w:val="left"/>
      <w:pPr>
        <w:ind w:left="6474" w:hanging="360"/>
      </w:pPr>
      <w:rPr>
        <w:rFonts w:ascii="Courier New" w:hAnsi="Courier New" w:cs="Courier New" w:hint="default"/>
      </w:rPr>
    </w:lvl>
    <w:lvl w:ilvl="8" w:tplc="0C070005" w:tentative="1">
      <w:start w:val="1"/>
      <w:numFmt w:val="bullet"/>
      <w:lvlText w:val=""/>
      <w:lvlJc w:val="left"/>
      <w:pPr>
        <w:ind w:left="7194"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4"/>
  </w:num>
  <w:num w:numId="6">
    <w:abstractNumId w:val="5"/>
  </w:num>
  <w:num w:numId="7">
    <w:abstractNumId w:val="8"/>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7AE"/>
    <w:rsid w:val="00007DCA"/>
    <w:rsid w:val="00016E78"/>
    <w:rsid w:val="00035BBE"/>
    <w:rsid w:val="000A1D20"/>
    <w:rsid w:val="000B5BDB"/>
    <w:rsid w:val="000D6112"/>
    <w:rsid w:val="0011643E"/>
    <w:rsid w:val="0012309D"/>
    <w:rsid w:val="00175BF4"/>
    <w:rsid w:val="001D4636"/>
    <w:rsid w:val="0020749B"/>
    <w:rsid w:val="00207CE0"/>
    <w:rsid w:val="00225681"/>
    <w:rsid w:val="00226286"/>
    <w:rsid w:val="0023417A"/>
    <w:rsid w:val="00245EA0"/>
    <w:rsid w:val="00253970"/>
    <w:rsid w:val="00267DC8"/>
    <w:rsid w:val="0027718F"/>
    <w:rsid w:val="002E4B68"/>
    <w:rsid w:val="002E720A"/>
    <w:rsid w:val="003001E8"/>
    <w:rsid w:val="00316B8D"/>
    <w:rsid w:val="003655A7"/>
    <w:rsid w:val="00380E5B"/>
    <w:rsid w:val="004258CA"/>
    <w:rsid w:val="00426C03"/>
    <w:rsid w:val="0043612F"/>
    <w:rsid w:val="0044376C"/>
    <w:rsid w:val="00486C37"/>
    <w:rsid w:val="004A6FAA"/>
    <w:rsid w:val="004C7675"/>
    <w:rsid w:val="00546744"/>
    <w:rsid w:val="005D79E1"/>
    <w:rsid w:val="005E4023"/>
    <w:rsid w:val="005F4DA5"/>
    <w:rsid w:val="00674650"/>
    <w:rsid w:val="00680341"/>
    <w:rsid w:val="006A624D"/>
    <w:rsid w:val="006E1D33"/>
    <w:rsid w:val="00792709"/>
    <w:rsid w:val="00854994"/>
    <w:rsid w:val="00870A3A"/>
    <w:rsid w:val="0087313D"/>
    <w:rsid w:val="008757C9"/>
    <w:rsid w:val="008A2AC0"/>
    <w:rsid w:val="008D1DAA"/>
    <w:rsid w:val="008D6B9E"/>
    <w:rsid w:val="008E47AE"/>
    <w:rsid w:val="00931213"/>
    <w:rsid w:val="00933547"/>
    <w:rsid w:val="00954ED2"/>
    <w:rsid w:val="009866B4"/>
    <w:rsid w:val="00994DB5"/>
    <w:rsid w:val="009B5262"/>
    <w:rsid w:val="009C0164"/>
    <w:rsid w:val="009C1F3B"/>
    <w:rsid w:val="009E5A4F"/>
    <w:rsid w:val="00A22F13"/>
    <w:rsid w:val="00A4305F"/>
    <w:rsid w:val="00A54CF3"/>
    <w:rsid w:val="00A60644"/>
    <w:rsid w:val="00A950AC"/>
    <w:rsid w:val="00AD031B"/>
    <w:rsid w:val="00B244E0"/>
    <w:rsid w:val="00B26777"/>
    <w:rsid w:val="00B51B5D"/>
    <w:rsid w:val="00C06719"/>
    <w:rsid w:val="00C26590"/>
    <w:rsid w:val="00C57B62"/>
    <w:rsid w:val="00C730D3"/>
    <w:rsid w:val="00C91E0E"/>
    <w:rsid w:val="00CA2AFA"/>
    <w:rsid w:val="00CB41A3"/>
    <w:rsid w:val="00CB6E15"/>
    <w:rsid w:val="00CC50DC"/>
    <w:rsid w:val="00CE29B9"/>
    <w:rsid w:val="00D435E8"/>
    <w:rsid w:val="00D5700C"/>
    <w:rsid w:val="00D74C13"/>
    <w:rsid w:val="00DE3952"/>
    <w:rsid w:val="00E24F89"/>
    <w:rsid w:val="00E706FA"/>
    <w:rsid w:val="00E71227"/>
    <w:rsid w:val="00EB18E5"/>
    <w:rsid w:val="00EB2D1A"/>
    <w:rsid w:val="00EB4BD4"/>
    <w:rsid w:val="00EC575E"/>
    <w:rsid w:val="00F51A7C"/>
    <w:rsid w:val="00FB4B23"/>
    <w:rsid w:val="00FC25F2"/>
    <w:rsid w:val="00FF5CD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39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47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47AE"/>
  </w:style>
  <w:style w:type="paragraph" w:styleId="Fuzeile">
    <w:name w:val="footer"/>
    <w:basedOn w:val="Standard"/>
    <w:link w:val="FuzeileZchn"/>
    <w:uiPriority w:val="99"/>
    <w:unhideWhenUsed/>
    <w:rsid w:val="008E47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47AE"/>
  </w:style>
  <w:style w:type="paragraph" w:styleId="Sprechblasentext">
    <w:name w:val="Balloon Text"/>
    <w:basedOn w:val="Standard"/>
    <w:link w:val="SprechblasentextZchn"/>
    <w:uiPriority w:val="99"/>
    <w:semiHidden/>
    <w:unhideWhenUsed/>
    <w:rsid w:val="008E47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47AE"/>
    <w:rPr>
      <w:rFonts w:ascii="Tahoma" w:hAnsi="Tahoma" w:cs="Tahoma"/>
      <w:sz w:val="16"/>
      <w:szCs w:val="16"/>
    </w:rPr>
  </w:style>
  <w:style w:type="paragraph" w:styleId="Listenabsatz">
    <w:name w:val="List Paragraph"/>
    <w:basedOn w:val="Standard"/>
    <w:uiPriority w:val="34"/>
    <w:qFormat/>
    <w:rsid w:val="00A950AC"/>
    <w:pPr>
      <w:ind w:left="720"/>
      <w:contextualSpacing/>
    </w:pPr>
  </w:style>
  <w:style w:type="table" w:styleId="Tabellenraster">
    <w:name w:val="Table Grid"/>
    <w:basedOn w:val="NormaleTabelle"/>
    <w:uiPriority w:val="59"/>
    <w:rsid w:val="006E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39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47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47AE"/>
  </w:style>
  <w:style w:type="paragraph" w:styleId="Fuzeile">
    <w:name w:val="footer"/>
    <w:basedOn w:val="Standard"/>
    <w:link w:val="FuzeileZchn"/>
    <w:uiPriority w:val="99"/>
    <w:unhideWhenUsed/>
    <w:rsid w:val="008E47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47AE"/>
  </w:style>
  <w:style w:type="paragraph" w:styleId="Sprechblasentext">
    <w:name w:val="Balloon Text"/>
    <w:basedOn w:val="Standard"/>
    <w:link w:val="SprechblasentextZchn"/>
    <w:uiPriority w:val="99"/>
    <w:semiHidden/>
    <w:unhideWhenUsed/>
    <w:rsid w:val="008E47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47AE"/>
    <w:rPr>
      <w:rFonts w:ascii="Tahoma" w:hAnsi="Tahoma" w:cs="Tahoma"/>
      <w:sz w:val="16"/>
      <w:szCs w:val="16"/>
    </w:rPr>
  </w:style>
  <w:style w:type="paragraph" w:styleId="Listenabsatz">
    <w:name w:val="List Paragraph"/>
    <w:basedOn w:val="Standard"/>
    <w:uiPriority w:val="34"/>
    <w:qFormat/>
    <w:rsid w:val="00A950AC"/>
    <w:pPr>
      <w:ind w:left="720"/>
      <w:contextualSpacing/>
    </w:pPr>
  </w:style>
  <w:style w:type="table" w:styleId="Tabellenraster">
    <w:name w:val="Table Grid"/>
    <w:basedOn w:val="NormaleTabelle"/>
    <w:uiPriority w:val="59"/>
    <w:rsid w:val="006E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857</Words>
  <Characters>5403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Weinberger</dc:creator>
  <cp:lastModifiedBy>Michael Weinberger</cp:lastModifiedBy>
  <cp:revision>99</cp:revision>
  <dcterms:created xsi:type="dcterms:W3CDTF">2014-10-15T13:34:00Z</dcterms:created>
  <dcterms:modified xsi:type="dcterms:W3CDTF">2014-10-19T15:35:00Z</dcterms:modified>
</cp:coreProperties>
</file>