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Tim Power,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623: Global Learning (non-travel section) (05/05/25 - 05/29/25); MBA 630 Operations Design and Analysis (05/26/25 - 06/29/25, 9/29 - 11/02)</w:t>
      </w:r>
    </w:p>
    <w:p>
      <w:r>
        <w:rPr>
          <w:rFonts w:ascii="Times New Roman" w:hAnsi="Times New Roman"/>
          <w:b/>
        </w:rPr>
        <w:t xml:space="preserve">Faculty AACSB Status: </w:t>
      </w:r>
      <w:r/>
      <w:sdt>
        <w:sdtPr>
          <w:tag w:val="AACSBStatus"/>
          <w:alias w:val="AACSBStatus"/>
        </w:sdtPr>
        <w:sdtContent>
          <w:r>
            <w:t>[Click to enter AACSB status]</w:t>
          </w:r>
        </w:sdtContent>
      </w:sdt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