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888888" w:sz="6" w:space="2"/>
        </w:pBdr>
        <w:spacing w:after="100" w:before="320"/>
      </w:pPr>
      <w:r>
        <w:rPr>
          <w:b/>
          <w:bCs/>
          <w:color w:val="1a1a1a"/>
          <w:sz w:val="30"/>
          <w:szCs w:val="30"/>
        </w:rPr>
        <w:t xml:space="preserve">The Daily Surface — Project Notes</w:t>
      </w:r>
    </w:p>
    <w:p>
      <w:pPr>
        <w:spacing w:after="220"/>
      </w:pPr>
      <w:r>
        <w:rPr>
          <w:b/>
          <w:bCs/>
          <w:color w:val="555555"/>
          <w:sz w:val="20"/>
          <w:szCs w:val="20"/>
        </w:rPr>
        <w:t xml:space="preserve">Generated 20260705a</w:t>
      </w:r>
      <w:r>
        <w:rPr>
          <w:i/>
          <w:iCs/>
          <w:color w:val="888888"/>
          <w:sz w:val="18"/>
          <w:szCs w:val="18"/>
        </w:rPr>
        <w:t xml:space="preserve">   ·   git-versioned; pull for current</w:t>
      </w:r>
    </w:p>
    <w:p>
      <w:pPr>
        <w:spacing w:after="140" w:before="60"/>
        <w:jc w:val="left"/>
      </w:pPr>
      <w:r>
        <w:rPr>
          <w:i/>
          <w:iCs/>
          <w:color w:val="666666"/>
          <w:sz w:val="21"/>
          <w:szCs w:val="21"/>
        </w:rPr>
        <w:t xml:space="preserve">The accreting development record of the daily-surface project (the first project under the MIL program). Dated discoveries, rejected alternatives, and the reasoning behind each turn. A PhilosophyDocument (see the Development Methodology); maintained by dated, newest-first accretion, never truncated.</w:t>
      </w:r>
    </w:p>
    <w:p>
      <w:pPr>
        <w:pStyle w:val="Heading2"/>
        <w:spacing w:after="60" w:before="220"/>
      </w:pPr>
      <w:r>
        <w:rPr>
          <w:b/>
          <w:bCs/>
          <w:color w:val="333333"/>
          <w:sz w:val="24"/>
          <w:szCs w:val="24"/>
        </w:rPr>
        <w:t xml:space="preserve">How this document is kept</w:t>
      </w:r>
    </w:p>
    <w:p>
      <w:pPr>
        <w:spacing w:after="140"/>
      </w:pPr>
      <w:r>
        <w:t xml:space="preserve">This is the daily-surface project's own Notes, kept in the project repo beside its code — distinct from the program-level MIL Program Design Notes, which records program-wide design. Per the documentation cadence, every code commit also lands at least one dated entry here, written as the work is done. The reader scans down to the latest summary for current bearings, then reads up through newer entries.</w:t>
      </w:r>
    </w:p>
    <w:p>
      <w:pPr>
        <w:spacing w:after="160" w:before="160"/>
        <w:jc w:val="center"/>
      </w:pPr>
      <w:r>
        <w:rPr>
          <w:i/>
          <w:iCs/>
          <w:color w:val="666666"/>
          <w:sz w:val="21"/>
          <w:szCs w:val="21"/>
        </w:rPr>
        <w:t xml:space="preserve">▲ Newest entries insert here, directly below this line. ▲</w:t>
      </w:r>
    </w:p>
    <w:p>
      <w:pPr>
        <w:pStyle w:val="Heading1"/>
        <w:pBdr>
          <w:bottom w:val="single" w:color="888888" w:sz="6" w:space="2"/>
        </w:pBdr>
        <w:spacing w:after="100" w:before="320"/>
      </w:pPr>
      <w:r>
        <w:rPr>
          <w:b/>
          <w:bCs/>
          <w:color w:val="1a1a1a"/>
          <w:sz w:val="30"/>
          <w:szCs w:val="30"/>
        </w:rPr>
        <w:t xml:space="preserve">Entry — July 5, 2026: Google Calendar integration — reading, in-progress handling, collisions, and all-day flags (v0.3.1–v0.4.1)</w:t>
      </w:r>
    </w:p>
    <w:p>
      <w:pPr>
        <w:spacing w:after="140" w:before="60"/>
        <w:jc w:val="left"/>
      </w:pPr>
      <w:r>
        <w:rPr>
          <w:i/>
          <w:iCs/>
          <w:color w:val="666666"/>
          <w:sz w:val="21"/>
          <w:szCs w:val="21"/>
        </w:rPr>
        <w:t xml:space="preserve">The daily-surface project slice of the July 5 session. The program Notes carries the full session record including program-level process decisions; this entry carries the project's code and design detail. The calendar layer went from proven-setup to a working melded surface showing the real day.</w:t>
      </w:r>
    </w:p>
    <w:p>
      <w:pPr>
        <w:pStyle w:val="Heading2"/>
        <w:spacing w:after="60" w:before="220"/>
      </w:pPr>
      <w:r>
        <w:rPr>
          <w:b/>
          <w:bCs/>
          <w:color w:val="333333"/>
          <w:sz w:val="24"/>
          <w:szCs w:val="24"/>
        </w:rPr>
        <w:t xml:space="preserve">Reading folded in (v0.3.1)</w:t>
      </w:r>
    </w:p>
    <w:p>
      <w:pPr>
        <w:spacing w:after="140"/>
      </w:pPr>
      <w:r>
        <w:t xml:space="preserve">A GCal read module (GIS token flow, proven July 4) on top of v0.2.15. The "Connect Calendar" control authorizes once, fetches today's timed events from the curated calendar set (Mark's primary + Anastasia's shared), and feeds them to the proportional canvas, replacing the retired Supabase stub appointments. The integration point is clean: the canvas consumes {id,title,start,end,prep,travel,...}, so swapping the source from Supabase to Google changed only what feeds it — the canvas rendering was untouched. Each event carries source-calendar owner ("me"/"her") from calendar id (not color — color is undisciplined), plus prep/travel from extendedProperties, location, description. Labeled v0.3.1 to avoid a naming collision with an earlier mislabeled commit.</w:t>
      </w:r>
    </w:p>
    <w:p>
      <w:pPr>
        <w:pStyle w:val="Heading2"/>
        <w:spacing w:after="60" w:before="220"/>
      </w:pPr>
      <w:r>
        <w:rPr>
          <w:b/>
          <w:bCs/>
          <w:color w:val="333333"/>
          <w:sz w:val="24"/>
          <w:szCs w:val="24"/>
        </w:rPr>
        <w:t xml:space="preserve">Honest default prep/travel (v0.3.2)</w:t>
      </w:r>
    </w:p>
    <w:p>
      <w:pPr>
        <w:spacing w:after="140"/>
      </w:pPr>
      <w:r>
        <w:t xml:space="preserve">Google Calendar has no prep/travel fields; every imported event arrives without them. Rendering as zero-buffer made the day look falsely empty and defeated accurate day-estimation. Absent prep/travel does not mean zero — it means Google is deficient and could not say — so the app assumes a realistic default (15 prep / 30 travel, tuned from an initial 30/30) as named constants, applied at display, never written back (Google stays read-only). Map-versus-territory: the real day has prep and travel; the Google event is a deficient map that omits them; the app renders the territory.</w:t>
      </w:r>
    </w:p>
    <w:p>
      <w:pPr>
        <w:pStyle w:val="Heading2"/>
        <w:spacing w:after="60" w:before="220"/>
      </w:pPr>
      <w:r>
        <w:rPr>
          <w:b/>
          <w:bCs/>
          <w:color w:val="333333"/>
          <w:sz w:val="24"/>
          <w:szCs w:val="24"/>
        </w:rPr>
        <w:t xml:space="preserve">In-progress event handling (v0.3.3) and the floating now-bar (v0.3.4)</w:t>
      </w:r>
    </w:p>
    <w:p>
      <w:pPr>
        <w:spacing w:after="140"/>
      </w:pPr>
      <w:r>
        <w:t xml:space="preserve">An in-progress event (started ≤ now, ends &gt; now) has prep/travel suppressed — spent, past, meaningless for a meeting you are in — fixing a layout corruption where past-anchored prep/travel segments clipped and stacked at the top. Segment labels bound to their event ("Prep: Test2"). Then the deeper anchoring fix: previously "now" was pinned to the canvas top; an underway event got clipped, losing the context of what you are inside. Now, when exactly one event is in progress, the canvas origin backs up to that event's start, the event renders in full, and the now-bar floats to its true position within it. Nothing older than the in-progress event's start shows. Task scheduling still anchors at now (nothing schedules into the past); only the display window extends back — the "schedule from now, display from earlier" separation kept it from being a rewrite. Event-only: a task in progress does not trigger it (a task is flexible time that re-packs from now; an event is a fixed commitment you can be partway through). All other cases (zero or multiple in-progress) fall back to now-at-top.</w:t>
      </w:r>
    </w:p>
    <w:p>
      <w:pPr>
        <w:pStyle w:val="Heading2"/>
        <w:spacing w:after="60" w:before="220"/>
      </w:pPr>
      <w:r>
        <w:rPr>
          <w:b/>
          <w:bCs/>
          <w:color w:val="333333"/>
          <w:sz w:val="24"/>
          <w:szCs w:val="24"/>
        </w:rPr>
        <w:t xml:space="preserve">15-minute tick marks (v0.3.5)</w:t>
      </w:r>
    </w:p>
    <w:p>
      <w:pPr>
        <w:spacing w:after="140"/>
      </w:pPr>
      <w:r>
        <w:t xml:space="preserve">Short left-axis marks at :15/:30/:45 (hours keep full lines) so event durations can be counted in quarter-hour units by eye rather than calculated against the hour grid — scanner relief.</w:t>
      </w:r>
    </w:p>
    <w:p>
      <w:pPr>
        <w:pStyle w:val="Heading2"/>
        <w:spacing w:after="60" w:before="220"/>
      </w:pPr>
      <w:r>
        <w:rPr>
          <w:b/>
          <w:bCs/>
          <w:color w:val="333333"/>
          <w:sz w:val="24"/>
          <w:szCs w:val="24"/>
        </w:rPr>
        <w:t xml:space="preserve">Owner colors, tuned by seeing it live (v0.3.6–v0.3.9)</w:t>
      </w:r>
    </w:p>
    <w:p>
      <w:pPr>
        <w:spacing w:after="140"/>
      </w:pPr>
      <w:r>
        <w:t xml:space="preserve">Reserved-block colors became owner-driven via a single named OWNER_PALETTE constant (source-calendar→visual-treatment; developer constant, not a user setting). Mark keeps the warm family (yellow prep → orange travel → green event); Anastasia got a fuchsia family. A scanner-legibility principle emerged and was applied — one signal per channel: hatching signals prep-vs-travel, so hatch text is pure black (no tinted ink as a competing signal); event blocks are fully saturated with white text like task blocks, so they read as confirmed rather than tentative (a desaturated block made the scanner stop to check if it was real). Mark's green set to Crayola green (#1CAC78); Anastasia chose her own event color (#EC5F9A) from a rendered swatch range. Bright-primary palette intentional for now (emphasis + debugging); refinement and possible per-user color settings deferred.</w:t>
      </w:r>
    </w:p>
    <w:p>
      <w:pPr>
        <w:pStyle w:val="Heading2"/>
        <w:spacing w:after="60" w:before="220"/>
      </w:pPr>
      <w:r>
        <w:rPr>
          <w:b/>
          <w:bCs/>
          <w:color w:val="333333"/>
          <w:sz w:val="24"/>
          <w:szCs w:val="24"/>
        </w:rPr>
        <w:t xml:space="preserve">Event collision columns (v0.4.0)</w:t>
      </w:r>
    </w:p>
    <w:p>
      <w:pPr>
        <w:spacing w:after="140"/>
      </w:pPr>
      <w:r>
        <w:t xml:space="preserve">The largest layout change since the proportional canvas. Events whose full reserved blocks (prep+travel+event) overlap in time render side-by-side: Mark left, Anastasia right, so column position signals ownership alongside color. A transitive grouping pass finds connected overlap clusters; within a cluster, owner determines side (me→left half, her→right half), same-owner events subdivide their side, non-overlapping events stay full width. Collision trigger settled as full-reserved-block overlap treated uniformly (a travel-time clash counts, not just solid-event overlap — travel genuinely conflicts with her event for the day). Responsive via calc-based CSS. Built for the common two-owner case, degrading gracefully for rare same-owner/three-way (more truncation; tap-to-remedy later) rather than engineering N-way. Deferred: two simultaneous in-progress events (tangles with the now-bar float; falls back to now-at-top).</w:t>
      </w:r>
    </w:p>
    <w:p>
      <w:pPr>
        <w:pStyle w:val="Heading2"/>
        <w:spacing w:after="60" w:before="220"/>
      </w:pPr>
      <w:r>
        <w:rPr>
          <w:b/>
          <w:bCs/>
          <w:color w:val="333333"/>
          <w:sz w:val="24"/>
          <w:szCs w:val="24"/>
        </w:rPr>
        <w:t xml:space="preserve">All-day flag band (v0.4.1)</w:t>
      </w:r>
    </w:p>
    <w:p>
      <w:pPr>
        <w:spacing w:after="140"/>
      </w:pPr>
      <w:r>
        <w:t xml:space="preserve">All-day events (date-only, e.g. Anastasia's "MOFF" = Mark's O'Reilly day off) are day-level flags, not timed blocks — no start/end, so not on the timeline. Previously discarded; now collected separately (fetch returns {timed, allDay}) and rendered as compact owner-colored chips in a band above the canvas, each with an M/A owner mark, titles truncating. Band appears only when all-day events exist today.</w:t>
      </w:r>
    </w:p>
    <w:p>
      <w:pPr>
        <w:pStyle w:val="Heading2"/>
        <w:spacing w:after="60" w:before="220"/>
      </w:pPr>
      <w:r>
        <w:rPr>
          <w:b/>
          <w:bCs/>
          <w:color w:val="333333"/>
          <w:sz w:val="24"/>
          <w:szCs w:val="24"/>
        </w:rPr>
        <w:t xml:space="preserve">State and remaining backlog</w:t>
      </w:r>
    </w:p>
    <w:p>
      <w:pPr>
        <w:spacing w:after="140"/>
      </w:pPr>
      <w:r>
        <w:t xml:space="preserve">The melded reading surface is complete and verified on real data. Remaining backlog (unnumbered): single-tap read-only detail popup (truncation remedy for narrow collision columns); event edit/create write surface (the write path — refine prep/travel per event, create from the surface, edit timing-less events); review-past-events button (deferred until workday events exist on the calendar; must avoid scroll-within-a-scroll — a separate mode, not a nested scroll). The write path is the significant remaining piece; everything so far is read-side.</w:t>
      </w:r>
    </w:p>
    <w:p>
      <w:pPr>
        <w:pStyle w:val="Heading1"/>
        <w:pBdr>
          <w:bottom w:val="single" w:color="888888" w:sz="6" w:space="2"/>
        </w:pBdr>
        <w:spacing w:after="100" w:before="320"/>
      </w:pPr>
      <w:r>
        <w:rPr>
          <w:b/>
          <w:bCs/>
          <w:color w:val="1a1a1a"/>
          <w:sz w:val="30"/>
          <w:szCs w:val="30"/>
        </w:rPr>
        <w:t xml:space="preserve">Entry — July 3, 2026: v0.2.14/v0.2.15 — the foreground becomes a proportional time-canvas</w:t>
      </w:r>
    </w:p>
    <w:p>
      <w:pPr>
        <w:spacing w:after="140" w:before="60"/>
        <w:jc w:val="left"/>
      </w:pPr>
      <w:r>
        <w:rPr>
          <w:i/>
          <w:iCs/>
          <w:color w:val="666666"/>
          <w:sz w:val="21"/>
          <w:szCs w:val="21"/>
        </w:rPr>
        <w:t xml:space="preserve">The load-bearing build. The foreground surface was rebuilt from a sequential list into a to-scale time-canvas, making the meld literal: duration is size, and tasks and events render in one visual currency. Committed as v0.2.14, re-committed clean as v0.2.15 after a phone-download file-collision deployed the old file twice (a stale index.html in the downloads folder auto-renamed the new file to index-1, and the old one got uploaded — diagnosed by the repo file's stale timestamp against a v0.2.14-labelled deploy). Built against stub event data; verified rendering and behavior in a real browser before delivery.</w:t>
      </w:r>
    </w:p>
    <w:p>
      <w:pPr>
        <w:pStyle w:val="Heading2"/>
        <w:spacing w:after="60" w:before="220"/>
      </w:pPr>
      <w:r>
        <w:rPr>
          <w:b/>
          <w:bCs/>
          <w:color w:val="333333"/>
          <w:sz w:val="24"/>
          <w:szCs w:val="24"/>
        </w:rPr>
        <w:t xml:space="preserve">The decision: to-scale, not sequential</w:t>
      </w:r>
    </w:p>
    <w:p>
      <w:pPr>
        <w:spacing w:after="140"/>
      </w:pPr>
      <w:r>
        <w:t xml:space="preserve">The prior foreground was a sequential list — it showed order but not magnitude; every block was the same height regardless of duration. The change makes block height proportional to duration (spoons→minutes for tasks, the four time-points for events), against an hour-grid background, so time is distance and duration is size. This was decided the way the honest-time concept was decided: against a working prototype operated by hand, not against a description. Two throwaway proofs-of-concept were built and driven first (the honest-time display, then the proportional canvas with sample spooned tasks); only once seeing time to-scale confirmed it felt right was the real build authorized. The to-scale view earns its added complexity because it unifies the two systems — tasks (spoons) and events (time-points) render in the same currency (pixels-per-minute), which is the meld made visual: task list and calendar on one surface, directly comparable by size, prioritized and accomplished together.</w:t>
      </w:r>
    </w:p>
    <w:p>
      <w:pPr>
        <w:pStyle w:val="Heading2"/>
        <w:spacing w:after="60" w:before="220"/>
      </w:pPr>
      <w:r>
        <w:rPr>
          <w:b/>
          <w:bCs/>
          <w:color w:val="333333"/>
          <w:sz w:val="24"/>
          <w:szCs w:val="24"/>
        </w:rPr>
        <w:t xml:space="preserve">The complexity that to-scale forced, and why it was already solved</w:t>
      </w:r>
    </w:p>
    <w:p>
      <w:pPr>
        <w:spacing w:after="140"/>
      </w:pPr>
      <w:r>
        <w:t xml:space="preserve">Proportional scale raises two problems a sequential list dodges: (1) a full day is taller than a screen, and (2) things must visibly fit-or-not inside the open gap. Both were already answered by the existing design, which is why the build was smaller than feared. (1) is moot because "now" is always anchored at the top of the screen and the view scrolls downward into the future — so the canvas renders now-forward only, self-compressing as the day burns, with no fixed day-window and no viewport/zoom machinery required. This also confirmed the 24-hour-day commitment (no banker's-hours window; work has happened at every hour across the author's history). (2) was already solved by the existing scheduler: a task that doesn't fit the current gap drops to the nearest available slot; if none fits, it lists after the last reserved block. The canvas renders that existing decision to scale rather than inventing new placement — overflow tasks list below the canvas, dashed. So the scheduler decides fit; the canvas only draws the decision.</w:t>
      </w:r>
    </w:p>
    <w:p>
      <w:pPr>
        <w:pStyle w:val="Heading2"/>
        <w:spacing w:after="60" w:before="220"/>
      </w:pPr>
      <w:r>
        <w:rPr>
          <w:b/>
          <w:bCs/>
          <w:color w:val="333333"/>
          <w:sz w:val="24"/>
          <w:szCs w:val="24"/>
        </w:rPr>
        <w:t xml:space="preserve">The fourth data point: preparation time</w:t>
      </w:r>
    </w:p>
    <w:p>
      <w:pPr>
        <w:spacing w:after="140"/>
      </w:pPr>
      <w:r>
        <w:t xml:space="preserve">Prep was added as the fourth event data point, joining travel, event-start, and event-end. It fits the prompt system's existing grammar (ready → displace → do): prep is "ready," travel is "displace," event is "do." The reserved block is now three segments in order — prepare → travel → event — and its front edge (the leave/prep edge that tasks pack against) moved back to start − travel − prep. Visual encoding: prep and travel are both hatched (spent-but-invisible reserved time), prep in yellow and travel in orange; the event is solid green (the actual appointment). Hatching distinguishes reserved-and-spoken-for time from the solid real thing. Tasks are solid, colored by their priority swatch — so on the canvas a task's height shows duration and its color shows priority at once.</w:t>
      </w:r>
    </w:p>
    <w:p>
      <w:pPr>
        <w:pStyle w:val="Heading2"/>
        <w:spacing w:after="60" w:before="220"/>
      </w:pPr>
      <w:r>
        <w:rPr>
          <w:b/>
          <w:bCs/>
          <w:color w:val="333333"/>
          <w:sz w:val="24"/>
          <w:szCs w:val="24"/>
        </w:rPr>
        <w:t xml:space="preserve">The word "honest" comes off the surface</w:t>
      </w:r>
    </w:p>
    <w:p>
      <w:pPr>
        <w:spacing w:after="140"/>
      </w:pPr>
      <w:r>
        <w:t xml:space="preserve">The surface calls the fillable gap "open time," not "honest time." "Honest" is the author's process vocabulary — the name for what the meld fixes (a calendar lies about available time) — and belongs in these Notes, not on the instrument. Calling it "honest" on the surface would editorialize, implying the surface is correcting a lie rather than simply showing the true open time. The instrument shows the number; the framing stays in the process record.</w:t>
      </w:r>
    </w:p>
    <w:p>
      <w:pPr>
        <w:pStyle w:val="Heading2"/>
        <w:spacing w:after="60" w:before="220"/>
      </w:pPr>
      <w:r>
        <w:rPr>
          <w:b/>
          <w:bCs/>
          <w:color w:val="333333"/>
          <w:sz w:val="24"/>
          <w:szCs w:val="24"/>
        </w:rPr>
        <w:t xml:space="preserve">The database decision: events in Google, prep/travel in the event, tasks in Supabase</w:t>
      </w:r>
    </w:p>
    <w:p>
      <w:pPr>
        <w:spacing w:after="140"/>
      </w:pPr>
      <w:r>
        <w:t xml:space="preserve">A design fork that reaches to the data model was resolved before any integration code was written (process before tool). Prep and travel are the author's data — they do not exist in Google Calendar's native model — so where they live had to be decided. Three options: (A) write them into the Google event itself via extendedProperties.private (a hidden, API-accessible key-value field purpose-built for third-party app data); (B) keep a small local table of {eventId, prep, travel} deltas keyed to the Google event, app stays read-only; (C) a full local event mirror (rejected outright — it is the only option that creates the sync/orphan/reconciliation nightmare, and neither A nor B requires it).</w:t>
      </w:r>
    </w:p>
    <w:p>
      <w:pPr>
        <w:spacing w:after="140"/>
      </w:pPr>
      <w:r>
        <w:t xml:space="preserve">Resolved to A, on two grounds that emerged in discussion. First, the author wants event entry from the surface (add an event on the surface → write to Google), which makes the app a writer to the calendar regardless — so the read-only purity that argued for B is being given up anyway by a decided feature. Second, storing prep/travel in the event gives them a use outside the app: when creating an event directly in Google Calendar, the values can be preset there too. Once the app writes to Google and events live only in Google, there is nothing to mirror and nothing to clean — one source of truth, fully. The two entry paths mirror the two stores: add a task → Supabase; add an event → Google. Each system owns exactly what is its own; no parallel event copy, no reconciler.</w:t>
      </w:r>
    </w:p>
    <w:p>
      <w:pPr>
        <w:pStyle w:val="Heading2"/>
        <w:spacing w:after="60" w:before="220"/>
      </w:pPr>
      <w:r>
        <w:rPr>
          <w:b/>
          <w:bCs/>
          <w:color w:val="333333"/>
          <w:sz w:val="24"/>
          <w:szCs w:val="24"/>
        </w:rPr>
        <w:t xml:space="preserve">Build order: canvas first (stub data), Google layer next</w:t>
      </w:r>
    </w:p>
    <w:p>
      <w:pPr>
        <w:spacing w:after="140"/>
      </w:pPr>
      <w:r>
        <w:t xml:space="preserve">Deliberately sequenced so each step verifies one thing. Step 1 (this commit): the proportional canvas built into the real app, rendering against stub/sample event data, no Google dependency — proves the visual works in the real app, isolated from auth. Step 2 (next session): the Google Calendar read/write layer beneath it — real event read, surface-side event entry, prep/travel in extendedProperties. Keeping "does the canvas work" separate from "does Google auth work" means a failure localizes to one layer instead of entangling two. This makes the Google write integration a prerequisite for the </w:t>
      </w:r>
      <w:r>
        <w:rPr>
          <w:i/>
          <w:iCs/>
        </w:rPr>
        <w:t xml:space="preserve">real</w:t>
      </w:r>
      <w:r>
        <w:t xml:space="preserve"> meld (real events), but not for proving the canvas, which is why the stub-first step is legitimate.</w:t>
      </w:r>
    </w:p>
    <w:p>
      <w:pPr>
        <w:pStyle w:val="Heading2"/>
        <w:spacing w:after="60" w:before="220"/>
      </w:pPr>
      <w:r>
        <w:rPr>
          <w:b/>
          <w:bCs/>
          <w:color w:val="333333"/>
          <w:sz w:val="24"/>
          <w:szCs w:val="24"/>
        </w:rPr>
        <w:t xml:space="preserve">Settled parameters</w:t>
      </w:r>
    </w:p>
    <w:p>
      <w:pPr>
        <w:spacing w:after="140"/>
      </w:pPr>
      <w:r>
        <w:t xml:space="preserve">Scale: 1.6 pixels per minute (default; may become user-adjustable later — a zoom control was in the prototype). Task color: priority swatch (warm-to-cool: red 9, orange 7, yellow 5, beige 3, light blue 1), solid fill. Reserved segments: hatched (prep yellow, travel orange), event solid green. Now-anchored top, scroll down into the day, 24-hour, no fixed window.</w:t>
      </w:r>
    </w:p>
    <w:p>
      <w:pPr>
        <w:pStyle w:val="Heading2"/>
        <w:spacing w:after="60" w:before="220"/>
      </w:pPr>
      <w:r>
        <w:rPr>
          <w:b/>
          <w:bCs/>
          <w:color w:val="333333"/>
          <w:sz w:val="24"/>
          <w:szCs w:val="24"/>
        </w:rPr>
        <w:t xml:space="preserve">Implementation notes (behavioral, not source)</w:t>
      </w:r>
    </w:p>
    <w:p>
      <w:pPr>
        <w:spacing w:after="140"/>
      </w:pPr>
      <w:r>
        <w:t xml:space="preserve">The change was confined to the foreground rendering and the schedule's event-block construction; task storage, sorts, capture, day-history, the prompt-firing engine, the long-press popup, the edit modal, and the Background/Relaxation/Morning/Evening tabs were untouched. readAppt gained optional prep/travel (default 0). The schedule now reserves prep+travel ahead of each event (front edge = start − travel − prep) so tasks pack against the true leave-edge; the appt rail item carries prep/travel/event sub-timings for the three-segment render. Existing appointments with no prep/travel render as a solid event block only (no hatching) until the values are supplied — which, per the build order, arrives with the Google layer.</w:t>
      </w:r>
    </w:p>
    <w:p>
      <w:pPr>
        <w:spacing w:after="140" w:before="60"/>
        <w:jc w:val="left"/>
      </w:pPr>
      <w:r>
        <w:rPr>
          <w:i/>
          <w:iCs/>
          <w:color w:val="666666"/>
          <w:sz w:val="21"/>
          <w:szCs w:val="21"/>
        </w:rPr>
        <w:t xml:space="preserve">Prepared with the assistance of and drafting by Claude AI; concepts and direction by J. Mark Weller.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a2a2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2026-07-05T17:14:04.550Z</dcterms:created>
  <dcterms:modified xsi:type="dcterms:W3CDTF">2026-07-05T17:14:04.550Z</dcterms:modified>
</cp:coreProperties>
</file>

<file path=docProps/custom.xml><?xml version="1.0" encoding="utf-8"?>
<Properties xmlns="http://schemas.openxmlformats.org/officeDocument/2006/custom-properties" xmlns:vt="http://schemas.openxmlformats.org/officeDocument/2006/docPropsVTypes"/>
</file>