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471D" w:rsidRPr="002D471D" w:rsidRDefault="002D471D" w:rsidP="002D4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471D">
        <w:rPr>
          <w:rFonts w:ascii="Times New Roman" w:eastAsia="Times New Roman" w:hAnsi="Times New Roman" w:cs="Times New Roman"/>
          <w:b/>
          <w:bCs/>
          <w:kern w:val="36"/>
          <w:sz w:val="48"/>
          <w:szCs w:val="48"/>
        </w:rPr>
        <w:t>INTELLIGENT FINANCIAL MANAGEMENT SYSTEM (IFMS)</w: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t>RISK MANAGEMENT PLAN</w:t>
      </w:r>
    </w:p>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25" style="width:0;height:1.5pt" o:hralign="center" o:hrstd="t" o:hr="t" fillcolor="#a0a0a0" stroked="f"/>
        </w:pic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t>1. Introduction</w: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1.1 Purpose</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This Risk Management Plan defines the structured approach used to identify, assess, prioritize, mitigate, and monitor risks associated with the Intelligent Financial Management System (IFMS) project.</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The objective of this plan is to proactively manage uncertainties that may affect project delivery, system performance, data security, or overall success of the system implementation.</w:t>
      </w:r>
    </w:p>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26"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1.2 Scope</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This risk management plan applies to all phases of the IFMS project, including:</w:t>
      </w:r>
    </w:p>
    <w:p w:rsidR="002D471D" w:rsidRPr="002D471D" w:rsidRDefault="002D471D" w:rsidP="002D4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System design</w:t>
      </w:r>
    </w:p>
    <w:p w:rsidR="002D471D" w:rsidRPr="002D471D" w:rsidRDefault="002D471D" w:rsidP="002D4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Backend and frontend development</w:t>
      </w:r>
    </w:p>
    <w:p w:rsidR="002D471D" w:rsidRPr="002D471D" w:rsidRDefault="002D471D" w:rsidP="002D4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Machine learning model implementation</w:t>
      </w:r>
    </w:p>
    <w:p w:rsidR="002D471D" w:rsidRPr="002D471D" w:rsidRDefault="002D471D" w:rsidP="002D4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Database integration</w:t>
      </w:r>
    </w:p>
    <w:p w:rsidR="002D471D" w:rsidRPr="002D471D" w:rsidRDefault="002D471D" w:rsidP="002D4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Security configuration</w:t>
      </w:r>
    </w:p>
    <w:p w:rsidR="002D471D" w:rsidRPr="002D471D" w:rsidRDefault="002D471D" w:rsidP="002D4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Testing and deployment</w:t>
      </w:r>
    </w:p>
    <w:p w:rsidR="002D471D" w:rsidRPr="002D471D" w:rsidRDefault="002D471D" w:rsidP="002D4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Documentation and submission</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categories covered include:</w:t>
      </w:r>
    </w:p>
    <w:p w:rsidR="002D471D" w:rsidRPr="002D471D" w:rsidRDefault="002D471D" w:rsidP="002D47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Technical Risks</w:t>
      </w:r>
    </w:p>
    <w:p w:rsidR="002D471D" w:rsidRPr="002D471D" w:rsidRDefault="002D471D" w:rsidP="002D47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Security Risks</w:t>
      </w:r>
    </w:p>
    <w:p w:rsidR="002D471D" w:rsidRPr="002D471D" w:rsidRDefault="002D471D" w:rsidP="002D47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Operational Risks</w:t>
      </w:r>
    </w:p>
    <w:p w:rsidR="002D471D" w:rsidRPr="002D471D" w:rsidRDefault="002D471D" w:rsidP="002D47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Project Management Risks</w:t>
      </w:r>
    </w:p>
    <w:p w:rsidR="002D471D" w:rsidRPr="002D471D" w:rsidRDefault="002D471D" w:rsidP="002D47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External Risks</w:t>
      </w:r>
    </w:p>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27"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1.3 Risk Management Process</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lastRenderedPageBreak/>
        <w:t>The IFMS project follows a structured five-step risk management process:</w:t>
      </w:r>
    </w:p>
    <w:p w:rsidR="002D471D" w:rsidRPr="002D471D" w:rsidRDefault="002D471D" w:rsidP="002D47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Identification</w:t>
      </w:r>
    </w:p>
    <w:p w:rsidR="002D471D" w:rsidRPr="002D471D" w:rsidRDefault="002D471D" w:rsidP="002D47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Analysis and Assessment</w:t>
      </w:r>
    </w:p>
    <w:p w:rsidR="002D471D" w:rsidRPr="002D471D" w:rsidRDefault="002D471D" w:rsidP="002D47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Prioritization</w:t>
      </w:r>
    </w:p>
    <w:p w:rsidR="002D471D" w:rsidRPr="002D471D" w:rsidRDefault="002D471D" w:rsidP="002D47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Response Planning</w:t>
      </w:r>
    </w:p>
    <w:p w:rsidR="002D471D" w:rsidRPr="002D471D" w:rsidRDefault="002D471D" w:rsidP="002D47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Monitoring and Control</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Risks are continuously reviewed throughout the development lifecycle.</w:t>
      </w:r>
    </w:p>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28" style="width:0;height:1.5pt" o:hralign="center" o:hrstd="t" o:hr="t" fillcolor="#a0a0a0" stroked="f"/>
        </w:pic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t>2. Risk Classification Framework</w: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2.1 Risk Categories</w:t>
      </w:r>
    </w:p>
    <w:tbl>
      <w:tblPr>
        <w:tblStyle w:val="LightGrid-Accent1"/>
        <w:tblW w:w="9508" w:type="dxa"/>
        <w:tblLook w:val="04A0"/>
      </w:tblPr>
      <w:tblGrid>
        <w:gridCol w:w="1754"/>
        <w:gridCol w:w="1015"/>
        <w:gridCol w:w="6739"/>
      </w:tblGrid>
      <w:tr w:rsidR="002D471D" w:rsidRPr="002D471D" w:rsidTr="001A6D04">
        <w:trPr>
          <w:cnfStyle w:val="100000000000"/>
          <w:trHeight w:val="293"/>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Category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Code</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Description</w:t>
            </w:r>
          </w:p>
        </w:tc>
      </w:tr>
      <w:tr w:rsidR="002D471D" w:rsidRPr="002D471D" w:rsidTr="001A6D04">
        <w:trPr>
          <w:cnfStyle w:val="000000100000"/>
          <w:trHeight w:val="293"/>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Technical</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Risks related to system design, coding, and architecture</w:t>
            </w:r>
          </w:p>
        </w:tc>
      </w:tr>
      <w:tr w:rsidR="002D471D" w:rsidRPr="002D471D" w:rsidTr="001A6D04">
        <w:trPr>
          <w:cnfStyle w:val="000000010000"/>
          <w:trHeight w:val="293"/>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Security</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Risks related to data protection and unauthorized access</w:t>
            </w:r>
          </w:p>
        </w:tc>
      </w:tr>
      <w:tr w:rsidR="002D471D" w:rsidRPr="002D471D" w:rsidTr="001A6D04">
        <w:trPr>
          <w:cnfStyle w:val="000000100000"/>
          <w:trHeight w:val="293"/>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Operational</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OPS</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Risks affecting system availability and infrastructure</w:t>
            </w:r>
          </w:p>
        </w:tc>
      </w:tr>
      <w:tr w:rsidR="002D471D" w:rsidRPr="002D471D" w:rsidTr="001A6D04">
        <w:trPr>
          <w:cnfStyle w:val="000000010000"/>
          <w:trHeight w:val="293"/>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Project</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Risks affecting schedule, scope, and resources</w:t>
            </w:r>
          </w:p>
        </w:tc>
      </w:tr>
      <w:tr w:rsidR="002D471D" w:rsidRPr="002D471D" w:rsidTr="001A6D04">
        <w:trPr>
          <w:cnfStyle w:val="000000100000"/>
          <w:trHeight w:val="306"/>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External</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EXT</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Risks outside the project team's direct control</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29"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2.2 Risk Impact Levels</w:t>
      </w:r>
    </w:p>
    <w:tbl>
      <w:tblPr>
        <w:tblStyle w:val="LightGrid-Accent1"/>
        <w:tblW w:w="9477" w:type="dxa"/>
        <w:tblLook w:val="04A0"/>
      </w:tblPr>
      <w:tblGrid>
        <w:gridCol w:w="1553"/>
        <w:gridCol w:w="993"/>
        <w:gridCol w:w="6931"/>
      </w:tblGrid>
      <w:tr w:rsidR="002D471D" w:rsidRPr="002D471D" w:rsidTr="001A6D04">
        <w:trPr>
          <w:cnfStyle w:val="100000000000"/>
          <w:trHeight w:val="282"/>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Level</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Score</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Description</w:t>
            </w:r>
          </w:p>
        </w:tc>
      </w:tr>
      <w:tr w:rsidR="002D471D" w:rsidRPr="002D471D" w:rsidTr="001A6D04">
        <w:trPr>
          <w:cnfStyle w:val="000000100000"/>
          <w:trHeight w:val="28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Critical</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May cause project failure or major system compromise</w:t>
            </w:r>
          </w:p>
        </w:tc>
      </w:tr>
      <w:tr w:rsidR="002D471D" w:rsidRPr="002D471D" w:rsidTr="001A6D04">
        <w:trPr>
          <w:cnfStyle w:val="000000010000"/>
          <w:trHeight w:val="28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Significant disruption or security issue</w:t>
            </w:r>
          </w:p>
        </w:tc>
      </w:tr>
      <w:tr w:rsidR="002D471D" w:rsidRPr="002D471D" w:rsidTr="001A6D04">
        <w:trPr>
          <w:cnfStyle w:val="000000100000"/>
          <w:trHeight w:val="28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Moderate impact requiring attention</w:t>
            </w:r>
          </w:p>
        </w:tc>
      </w:tr>
      <w:tr w:rsidR="002D471D" w:rsidRPr="002D471D" w:rsidTr="001A6D04">
        <w:trPr>
          <w:cnfStyle w:val="000000010000"/>
          <w:trHeight w:val="28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Minor issue, manageable</w:t>
            </w:r>
          </w:p>
        </w:tc>
      </w:tr>
      <w:tr w:rsidR="002D471D" w:rsidRPr="002D471D" w:rsidTr="001A6D04">
        <w:trPr>
          <w:cnfStyle w:val="000000100000"/>
          <w:trHeight w:val="294"/>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Very Low</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Minimal impact</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0"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2.3 Risk Probability Levels</w:t>
      </w:r>
    </w:p>
    <w:tbl>
      <w:tblPr>
        <w:tblStyle w:val="LightGrid-Accent1"/>
        <w:tblW w:w="6750" w:type="dxa"/>
        <w:tblLook w:val="04A0"/>
      </w:tblPr>
      <w:tblGrid>
        <w:gridCol w:w="2343"/>
        <w:gridCol w:w="1435"/>
        <w:gridCol w:w="2972"/>
      </w:tblGrid>
      <w:tr w:rsidR="002D471D" w:rsidRPr="002D471D" w:rsidTr="001A6D04">
        <w:trPr>
          <w:cnfStyle w:val="100000000000"/>
          <w:trHeight w:val="268"/>
        </w:trPr>
        <w:tc>
          <w:tcPr>
            <w:cnfStyle w:val="001000000000"/>
            <w:tcW w:w="0" w:type="auto"/>
            <w:hideMark/>
          </w:tcPr>
          <w:p w:rsidR="002D471D" w:rsidRPr="002D471D" w:rsidRDefault="002D471D" w:rsidP="001A6D04">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Level</w:t>
            </w:r>
          </w:p>
        </w:tc>
        <w:tc>
          <w:tcPr>
            <w:tcW w:w="0" w:type="auto"/>
            <w:hideMark/>
          </w:tcPr>
          <w:p w:rsidR="002D471D" w:rsidRPr="002D471D" w:rsidRDefault="002D471D" w:rsidP="001A6D04">
            <w:pP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Score</w:t>
            </w:r>
          </w:p>
        </w:tc>
        <w:tc>
          <w:tcPr>
            <w:tcW w:w="0" w:type="auto"/>
            <w:hideMark/>
          </w:tcPr>
          <w:p w:rsidR="002D471D" w:rsidRPr="002D471D" w:rsidRDefault="002D471D" w:rsidP="001A6D04">
            <w:pP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Description</w:t>
            </w:r>
          </w:p>
        </w:tc>
      </w:tr>
      <w:tr w:rsidR="002D471D" w:rsidRPr="002D471D" w:rsidTr="001A6D04">
        <w:trPr>
          <w:cnfStyle w:val="000000100000"/>
          <w:trHeight w:val="268"/>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Very High</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Almost certain</w:t>
            </w:r>
          </w:p>
        </w:tc>
      </w:tr>
      <w:tr w:rsidR="002D471D" w:rsidRPr="002D471D" w:rsidTr="001A6D04">
        <w:trPr>
          <w:cnfStyle w:val="000000010000"/>
          <w:trHeight w:val="268"/>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Likely</w:t>
            </w:r>
          </w:p>
        </w:tc>
      </w:tr>
      <w:tr w:rsidR="002D471D" w:rsidRPr="002D471D" w:rsidTr="001A6D04">
        <w:trPr>
          <w:cnfStyle w:val="000000100000"/>
          <w:trHeight w:val="28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Possible</w:t>
            </w:r>
          </w:p>
        </w:tc>
      </w:tr>
      <w:tr w:rsidR="002D471D" w:rsidRPr="002D471D" w:rsidTr="001A6D04">
        <w:trPr>
          <w:cnfStyle w:val="000000010000"/>
          <w:trHeight w:val="268"/>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Unlikely</w:t>
            </w:r>
          </w:p>
        </w:tc>
      </w:tr>
      <w:tr w:rsidR="002D471D" w:rsidRPr="002D471D" w:rsidTr="001A6D04">
        <w:trPr>
          <w:cnfStyle w:val="000000100000"/>
          <w:trHeight w:val="28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Very Low</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Rare</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1"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lastRenderedPageBreak/>
        <w:t>2.4 Risk Scoring Method</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Score = Probability × Impact</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Priority Levels:</w:t>
      </w:r>
    </w:p>
    <w:p w:rsidR="002D471D" w:rsidRPr="002D471D" w:rsidRDefault="002D471D" w:rsidP="002D47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16–25 → Critical (Immediate action required)</w:t>
      </w:r>
    </w:p>
    <w:p w:rsidR="002D471D" w:rsidRPr="002D471D" w:rsidRDefault="002D471D" w:rsidP="002D47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10–15 → High (Action required soon)</w:t>
      </w:r>
    </w:p>
    <w:p w:rsidR="002D471D" w:rsidRPr="002D471D" w:rsidRDefault="002D471D" w:rsidP="002D47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6–9 → Medium (Monitor and mitigate)</w:t>
      </w:r>
    </w:p>
    <w:p w:rsidR="002D471D" w:rsidRPr="002D471D" w:rsidRDefault="002D471D" w:rsidP="002D47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1–5 → Low (Accept and monitor)</w:t>
      </w:r>
    </w:p>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2" style="width:0;height:1.5pt" o:hralign="center" o:hrstd="t" o:hr="t" fillcolor="#a0a0a0" stroked="f"/>
        </w:pic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t>3. Risk Register</w: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3.1 Technical Risks</w:t>
      </w:r>
    </w:p>
    <w:tbl>
      <w:tblPr>
        <w:tblStyle w:val="LightGrid-Accent1"/>
        <w:tblW w:w="0" w:type="auto"/>
        <w:tblLook w:val="04A0"/>
      </w:tblPr>
      <w:tblGrid>
        <w:gridCol w:w="1110"/>
        <w:gridCol w:w="4051"/>
        <w:gridCol w:w="1377"/>
        <w:gridCol w:w="1218"/>
        <w:gridCol w:w="790"/>
        <w:gridCol w:w="1030"/>
      </w:tblGrid>
      <w:tr w:rsidR="002D471D" w:rsidRPr="002D471D" w:rsidTr="001A6D04">
        <w:trPr>
          <w:cnfStyle w:val="100000000000"/>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ID</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Description</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Probability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Impact</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Score</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Priority</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TECH-01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Database performance degradation as transaction data grows</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TECH-02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API response time exceeding 200ms</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9</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TECH-03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Inaccurate ML prediction results</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8</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TECH-04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Integration issues between frontend and backend</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9</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TECH-05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Third-party library vulnerabilities</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3"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3.2 Security Risks</w:t>
      </w:r>
    </w:p>
    <w:tbl>
      <w:tblPr>
        <w:tblStyle w:val="LightGrid-Accent1"/>
        <w:tblW w:w="0" w:type="auto"/>
        <w:tblLook w:val="04A0"/>
      </w:tblPr>
      <w:tblGrid>
        <w:gridCol w:w="1001"/>
        <w:gridCol w:w="3947"/>
        <w:gridCol w:w="1535"/>
        <w:gridCol w:w="1273"/>
        <w:gridCol w:w="790"/>
        <w:gridCol w:w="1030"/>
      </w:tblGrid>
      <w:tr w:rsidR="002D471D" w:rsidRPr="002D471D" w:rsidTr="001A6D04">
        <w:trPr>
          <w:cnfStyle w:val="100000000000"/>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ID</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Description</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Probability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Impact</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Score</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Priority</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SEC-01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Unauthorized access to financial data</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Critical (5)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10</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SEC-02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JWT token misuse or session hijacking</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8</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SEC-03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SQL Injection attack</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Very Low (1)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Critical (5)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SEC-04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Cross-Site Scripting (XSS)</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8</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SEC-05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MFA bypass vulnerability</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Very Low (1)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Critical (5)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5</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4"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lastRenderedPageBreak/>
        <w:t>3.3 Operational Risks</w:t>
      </w:r>
    </w:p>
    <w:tbl>
      <w:tblPr>
        <w:tblStyle w:val="LightGrid-Accent1"/>
        <w:tblW w:w="0" w:type="auto"/>
        <w:tblLook w:val="04A0"/>
      </w:tblPr>
      <w:tblGrid>
        <w:gridCol w:w="959"/>
        <w:gridCol w:w="4205"/>
        <w:gridCol w:w="1377"/>
        <w:gridCol w:w="1216"/>
        <w:gridCol w:w="790"/>
        <w:gridCol w:w="1029"/>
      </w:tblGrid>
      <w:tr w:rsidR="002D471D" w:rsidRPr="002D471D" w:rsidTr="001A6D04">
        <w:trPr>
          <w:cnfStyle w:val="100000000000"/>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ID</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Description</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Probability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Impact</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Score</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Priority</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OPS-01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Server downtime during testing</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8</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OPS-02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Data loss due to backup failure</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Critical (5)</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10</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OPS-03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Configuration errors in production environment</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OPS-04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Insufficient system scaling capability</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5"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3.4 Project Management Risks</w:t>
      </w:r>
    </w:p>
    <w:tbl>
      <w:tblPr>
        <w:tblStyle w:val="LightGrid-Accent1"/>
        <w:tblW w:w="0" w:type="auto"/>
        <w:tblLook w:val="04A0"/>
      </w:tblPr>
      <w:tblGrid>
        <w:gridCol w:w="1163"/>
        <w:gridCol w:w="2669"/>
        <w:gridCol w:w="1377"/>
        <w:gridCol w:w="1370"/>
        <w:gridCol w:w="790"/>
        <w:gridCol w:w="1030"/>
      </w:tblGrid>
      <w:tr w:rsidR="002D471D" w:rsidRPr="002D471D" w:rsidTr="001A6D04">
        <w:trPr>
          <w:cnfStyle w:val="100000000000"/>
          <w:trHeight w:val="276"/>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ID</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Description</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Probability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Impact</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Score</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Priority</w:t>
            </w:r>
          </w:p>
        </w:tc>
      </w:tr>
      <w:tr w:rsidR="002D471D" w:rsidRPr="002D471D" w:rsidTr="001A6D04">
        <w:trPr>
          <w:cnfStyle w:val="000000100000"/>
          <w:trHeight w:val="276"/>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PROJ-01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Schedule delays</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010000"/>
          <w:trHeight w:val="276"/>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PROJ-02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Scope creep</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100000"/>
          <w:trHeight w:val="276"/>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PROJ-03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Requirement changes</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9</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r>
      <w:tr w:rsidR="002D471D" w:rsidRPr="002D471D" w:rsidTr="001A6D04">
        <w:trPr>
          <w:cnfStyle w:val="000000010000"/>
          <w:trHeight w:val="276"/>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PROJ-04</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Team coordination issues</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 (3)</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9</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Medium</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6"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3.5 External Risks</w:t>
      </w:r>
    </w:p>
    <w:tbl>
      <w:tblPr>
        <w:tblStyle w:val="LightGrid-Accent1"/>
        <w:tblW w:w="0" w:type="auto"/>
        <w:tblLook w:val="04A0"/>
      </w:tblPr>
      <w:tblGrid>
        <w:gridCol w:w="973"/>
        <w:gridCol w:w="4210"/>
        <w:gridCol w:w="1377"/>
        <w:gridCol w:w="1197"/>
        <w:gridCol w:w="790"/>
        <w:gridCol w:w="1029"/>
      </w:tblGrid>
      <w:tr w:rsidR="002D471D" w:rsidRPr="002D471D" w:rsidTr="001A6D04">
        <w:trPr>
          <w:cnfStyle w:val="100000000000"/>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ID</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Description</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Probability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Impact</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Score</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Priority</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EXT-01</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Regulatory changes affecting financial systems</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8</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EXT-02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Widespread cyber attacks on financial applications</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Critical (5)</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10</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EXT-03</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Cloud hosting service downtime</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Low (2)</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 (4)</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8</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High</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7" style="width:0;height:1.5pt" o:hralign="center" o:hrstd="t" o:hr="t" fillcolor="#a0a0a0" stroked="f"/>
        </w:pic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t>4. Risk Response Strategies</w: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4.1 Strategy Definitions</w:t>
      </w:r>
    </w:p>
    <w:tbl>
      <w:tblPr>
        <w:tblStyle w:val="LightGrid-Accent1"/>
        <w:tblW w:w="0" w:type="auto"/>
        <w:tblLook w:val="04A0"/>
      </w:tblPr>
      <w:tblGrid>
        <w:gridCol w:w="1510"/>
        <w:gridCol w:w="3363"/>
      </w:tblGrid>
      <w:tr w:rsidR="002D471D" w:rsidRPr="002D471D" w:rsidTr="001A6D04">
        <w:trPr>
          <w:cnfStyle w:val="100000000000"/>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Strategy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Description</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Avoid</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Eliminate the risk completely</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Mitigate</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Reduce probability or impact</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Transfer</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Shift responsibility to third party</w:t>
            </w:r>
          </w:p>
        </w:tc>
      </w:tr>
      <w:tr w:rsidR="002D471D" w:rsidRPr="002D471D" w:rsidTr="001A6D04">
        <w:trPr>
          <w:cnfStyle w:val="00000001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Accept</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Acknowledge and monitor</w:t>
            </w:r>
          </w:p>
        </w:tc>
      </w:tr>
      <w:tr w:rsidR="002D471D" w:rsidRPr="002D471D" w:rsidTr="001A6D04">
        <w:trPr>
          <w:cnfStyle w:val="00000010000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Contingency</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Prepare fallback plan</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lastRenderedPageBreak/>
        <w:pict>
          <v:rect id="_x0000_i1038"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4.2 High-Priority Risk Responses</w:t>
      </w:r>
    </w:p>
    <w:p w:rsidR="002D471D" w:rsidRPr="002D471D" w:rsidRDefault="002D471D" w:rsidP="002D471D">
      <w:pPr>
        <w:spacing w:before="100" w:beforeAutospacing="1" w:after="100" w:afterAutospacing="1" w:line="240" w:lineRule="auto"/>
        <w:outlineLvl w:val="3"/>
        <w:rPr>
          <w:rFonts w:ascii="Times New Roman" w:eastAsia="Times New Roman" w:hAnsi="Times New Roman" w:cs="Times New Roman"/>
          <w:b/>
          <w:bCs/>
          <w:sz w:val="24"/>
          <w:szCs w:val="24"/>
        </w:rPr>
      </w:pPr>
      <w:r w:rsidRPr="002D471D">
        <w:rPr>
          <w:rFonts w:ascii="Times New Roman" w:eastAsia="Times New Roman" w:hAnsi="Times New Roman" w:cs="Times New Roman"/>
          <w:b/>
          <w:bCs/>
          <w:sz w:val="24"/>
          <w:szCs w:val="24"/>
        </w:rPr>
        <w:t>Data Breach (SEC-01) – Mitigate</w:t>
      </w:r>
    </w:p>
    <w:p w:rsidR="002D471D" w:rsidRPr="002D471D" w:rsidRDefault="002D471D" w:rsidP="002D4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Encrypt data in transit (HTTPS)</w:t>
      </w:r>
    </w:p>
    <w:p w:rsidR="002D471D" w:rsidRPr="002D471D" w:rsidRDefault="002D471D" w:rsidP="002D4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 xml:space="preserve">Use </w:t>
      </w:r>
      <w:proofErr w:type="spellStart"/>
      <w:r w:rsidRPr="002D471D">
        <w:rPr>
          <w:rFonts w:ascii="Times New Roman" w:eastAsia="Times New Roman" w:hAnsi="Times New Roman" w:cs="Times New Roman"/>
          <w:sz w:val="24"/>
          <w:szCs w:val="24"/>
        </w:rPr>
        <w:t>bcrypt</w:t>
      </w:r>
      <w:proofErr w:type="spellEnd"/>
      <w:r w:rsidRPr="002D471D">
        <w:rPr>
          <w:rFonts w:ascii="Times New Roman" w:eastAsia="Times New Roman" w:hAnsi="Times New Roman" w:cs="Times New Roman"/>
          <w:sz w:val="24"/>
          <w:szCs w:val="24"/>
        </w:rPr>
        <w:t xml:space="preserve"> password hashing</w:t>
      </w:r>
    </w:p>
    <w:p w:rsidR="002D471D" w:rsidRPr="002D471D" w:rsidRDefault="002D471D" w:rsidP="002D4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Implement strict JWT validation</w:t>
      </w:r>
    </w:p>
    <w:p w:rsidR="002D471D" w:rsidRPr="002D471D" w:rsidRDefault="002D471D" w:rsidP="002D4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Enforce MFA</w:t>
      </w:r>
    </w:p>
    <w:p w:rsidR="002D471D" w:rsidRPr="002D471D" w:rsidRDefault="002D471D" w:rsidP="002D4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Conduct regular security testing</w:t>
      </w:r>
    </w:p>
    <w:p w:rsidR="002D471D" w:rsidRPr="002D471D" w:rsidRDefault="002D471D" w:rsidP="002D471D">
      <w:pPr>
        <w:spacing w:before="100" w:beforeAutospacing="1" w:after="100" w:afterAutospacing="1" w:line="240" w:lineRule="auto"/>
        <w:outlineLvl w:val="3"/>
        <w:rPr>
          <w:rFonts w:ascii="Times New Roman" w:eastAsia="Times New Roman" w:hAnsi="Times New Roman" w:cs="Times New Roman"/>
          <w:b/>
          <w:bCs/>
          <w:sz w:val="24"/>
          <w:szCs w:val="24"/>
        </w:rPr>
      </w:pPr>
      <w:r w:rsidRPr="002D471D">
        <w:rPr>
          <w:rFonts w:ascii="Times New Roman" w:eastAsia="Times New Roman" w:hAnsi="Times New Roman" w:cs="Times New Roman"/>
          <w:b/>
          <w:bCs/>
          <w:sz w:val="24"/>
          <w:szCs w:val="24"/>
        </w:rPr>
        <w:t>Database Performance Issues (TECH-01) – Mitigate</w:t>
      </w:r>
    </w:p>
    <w:p w:rsidR="002D471D" w:rsidRPr="002D471D" w:rsidRDefault="002D471D" w:rsidP="002D4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Use indexing</w:t>
      </w:r>
    </w:p>
    <w:p w:rsidR="002D471D" w:rsidRPr="002D471D" w:rsidRDefault="002D471D" w:rsidP="002D4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Optimize queries</w:t>
      </w:r>
    </w:p>
    <w:p w:rsidR="002D471D" w:rsidRPr="002D471D" w:rsidRDefault="002D471D" w:rsidP="002D4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Monitor query performance</w:t>
      </w:r>
    </w:p>
    <w:p w:rsidR="002D471D" w:rsidRPr="002D471D" w:rsidRDefault="002D471D" w:rsidP="002D4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Implement connection pooling</w:t>
      </w:r>
    </w:p>
    <w:p w:rsidR="002D471D" w:rsidRPr="002D471D" w:rsidRDefault="002D471D" w:rsidP="002D471D">
      <w:pPr>
        <w:spacing w:before="100" w:beforeAutospacing="1" w:after="100" w:afterAutospacing="1" w:line="240" w:lineRule="auto"/>
        <w:outlineLvl w:val="3"/>
        <w:rPr>
          <w:rFonts w:ascii="Times New Roman" w:eastAsia="Times New Roman" w:hAnsi="Times New Roman" w:cs="Times New Roman"/>
          <w:b/>
          <w:bCs/>
          <w:sz w:val="24"/>
          <w:szCs w:val="24"/>
        </w:rPr>
      </w:pPr>
      <w:r w:rsidRPr="002D471D">
        <w:rPr>
          <w:rFonts w:ascii="Times New Roman" w:eastAsia="Times New Roman" w:hAnsi="Times New Roman" w:cs="Times New Roman"/>
          <w:b/>
          <w:bCs/>
          <w:sz w:val="24"/>
          <w:szCs w:val="24"/>
        </w:rPr>
        <w:t>Schedule Delays (PROJ-01) – Mitigate</w:t>
      </w:r>
    </w:p>
    <w:p w:rsidR="002D471D" w:rsidRPr="002D471D" w:rsidRDefault="002D471D" w:rsidP="002D47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Weekly milestone reviews</w:t>
      </w:r>
    </w:p>
    <w:p w:rsidR="002D471D" w:rsidRPr="002D471D" w:rsidRDefault="002D471D" w:rsidP="002D47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Buffer time allocation</w:t>
      </w:r>
    </w:p>
    <w:p w:rsidR="002D471D" w:rsidRPr="002D471D" w:rsidRDefault="002D471D" w:rsidP="002D47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Clear task assignment</w:t>
      </w:r>
    </w:p>
    <w:p w:rsidR="002D471D" w:rsidRPr="002D471D" w:rsidRDefault="002D471D" w:rsidP="002D47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Early detection of blockers</w:t>
      </w:r>
    </w:p>
    <w:p w:rsidR="002D471D" w:rsidRPr="002D471D" w:rsidRDefault="002D471D" w:rsidP="002D471D">
      <w:pPr>
        <w:spacing w:before="100" w:beforeAutospacing="1" w:after="100" w:afterAutospacing="1" w:line="240" w:lineRule="auto"/>
        <w:outlineLvl w:val="3"/>
        <w:rPr>
          <w:rFonts w:ascii="Times New Roman" w:eastAsia="Times New Roman" w:hAnsi="Times New Roman" w:cs="Times New Roman"/>
          <w:b/>
          <w:bCs/>
          <w:sz w:val="24"/>
          <w:szCs w:val="24"/>
        </w:rPr>
      </w:pPr>
      <w:r w:rsidRPr="002D471D">
        <w:rPr>
          <w:rFonts w:ascii="Times New Roman" w:eastAsia="Times New Roman" w:hAnsi="Times New Roman" w:cs="Times New Roman"/>
          <w:b/>
          <w:bCs/>
          <w:sz w:val="24"/>
          <w:szCs w:val="24"/>
        </w:rPr>
        <w:t>Data Loss (OPS-02) – Mitigate</w:t>
      </w:r>
    </w:p>
    <w:p w:rsidR="002D471D" w:rsidRPr="002D471D" w:rsidRDefault="002D471D" w:rsidP="002D47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Automated daily backups</w:t>
      </w:r>
    </w:p>
    <w:p w:rsidR="002D471D" w:rsidRPr="002D471D" w:rsidRDefault="002D471D" w:rsidP="002D47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Backup verification testing</w:t>
      </w:r>
    </w:p>
    <w:p w:rsidR="002D471D" w:rsidRPr="002D471D" w:rsidRDefault="002D471D" w:rsidP="002D47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Restore testing procedures</w:t>
      </w:r>
    </w:p>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39" style="width:0;height:1.5pt" o:hralign="center" o:hrstd="t" o:hr="t" fillcolor="#a0a0a0" stroked="f"/>
        </w:pic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t>5. Risk Monitoring and Control</w: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5.1 Monitoring Schedule</w:t>
      </w:r>
    </w:p>
    <w:tbl>
      <w:tblPr>
        <w:tblStyle w:val="LightGrid-Accent1"/>
        <w:tblW w:w="7690" w:type="dxa"/>
        <w:tblLook w:val="04A0"/>
      </w:tblPr>
      <w:tblGrid>
        <w:gridCol w:w="1838"/>
        <w:gridCol w:w="5852"/>
      </w:tblGrid>
      <w:tr w:rsidR="002D471D" w:rsidRPr="002D471D" w:rsidTr="001A6D04">
        <w:trPr>
          <w:cnfStyle w:val="100000000000"/>
          <w:trHeight w:val="289"/>
        </w:trPr>
        <w:tc>
          <w:tcPr>
            <w:cnfStyle w:val="001000000000"/>
            <w:tcW w:w="0" w:type="auto"/>
            <w:hideMark/>
          </w:tcPr>
          <w:p w:rsidR="002D471D" w:rsidRPr="002D471D" w:rsidRDefault="002D471D" w:rsidP="001A6D04">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Frequency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Activity</w:t>
            </w:r>
          </w:p>
        </w:tc>
      </w:tr>
      <w:tr w:rsidR="002D471D" w:rsidRPr="002D471D" w:rsidTr="001A6D04">
        <w:trPr>
          <w:cnfStyle w:val="000000100000"/>
          <w:trHeight w:val="289"/>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Daily</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Team progress discussion and issue tracking</w:t>
            </w:r>
          </w:p>
        </w:tc>
      </w:tr>
      <w:tr w:rsidR="002D471D" w:rsidRPr="002D471D" w:rsidTr="001A6D04">
        <w:trPr>
          <w:cnfStyle w:val="000000010000"/>
          <w:trHeight w:val="277"/>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Weekly</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Risk register review and updates</w:t>
            </w:r>
          </w:p>
        </w:tc>
      </w:tr>
      <w:tr w:rsidR="002D471D" w:rsidRPr="002D471D" w:rsidTr="001A6D04">
        <w:trPr>
          <w:cnfStyle w:val="000000100000"/>
          <w:trHeight w:val="289"/>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Bi-Weekly</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Milestone evaluation</w:t>
            </w:r>
          </w:p>
        </w:tc>
      </w:tr>
      <w:tr w:rsidR="002D471D" w:rsidRPr="002D471D" w:rsidTr="001A6D04">
        <w:trPr>
          <w:cnfStyle w:val="000000010000"/>
          <w:trHeight w:val="301"/>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Final Phase</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Full risk reassessment before submission</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40"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lastRenderedPageBreak/>
        <w:t>5.2 Key Risk Indicators (KRIs)</w:t>
      </w:r>
    </w:p>
    <w:tbl>
      <w:tblPr>
        <w:tblStyle w:val="LightGrid-Accent1"/>
        <w:tblW w:w="6220" w:type="dxa"/>
        <w:tblLook w:val="04A0"/>
      </w:tblPr>
      <w:tblGrid>
        <w:gridCol w:w="1800"/>
        <w:gridCol w:w="2955"/>
        <w:gridCol w:w="1465"/>
      </w:tblGrid>
      <w:tr w:rsidR="002D471D" w:rsidRPr="002D471D" w:rsidTr="001A6D04">
        <w:trPr>
          <w:cnfStyle w:val="100000000000"/>
          <w:trHeight w:val="271"/>
        </w:trPr>
        <w:tc>
          <w:tcPr>
            <w:cnfStyle w:val="001000000000"/>
            <w:tcW w:w="0" w:type="auto"/>
            <w:hideMark/>
          </w:tcPr>
          <w:p w:rsidR="002D471D" w:rsidRPr="002D471D" w:rsidRDefault="002D471D" w:rsidP="001A6D04">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Category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Indicator</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Target</w:t>
            </w:r>
          </w:p>
        </w:tc>
      </w:tr>
      <w:tr w:rsidR="002D471D" w:rsidRPr="002D471D" w:rsidTr="001A6D04">
        <w:trPr>
          <w:cnfStyle w:val="000000100000"/>
          <w:trHeight w:val="28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Technical</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API Response Time</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&lt; 200ms</w:t>
            </w:r>
          </w:p>
        </w:tc>
      </w:tr>
      <w:tr w:rsidR="002D471D" w:rsidRPr="002D471D" w:rsidTr="001A6D04">
        <w:trPr>
          <w:cnfStyle w:val="000000010000"/>
          <w:trHeight w:val="271"/>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Security</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Failed Login Attempts</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&lt; 100/day</w:t>
            </w:r>
          </w:p>
        </w:tc>
      </w:tr>
      <w:tr w:rsidR="002D471D" w:rsidRPr="002D471D" w:rsidTr="001A6D04">
        <w:trPr>
          <w:cnfStyle w:val="000000100000"/>
          <w:trHeight w:val="28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Operational</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System Uptime</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99.9%</w:t>
            </w:r>
          </w:p>
        </w:tc>
      </w:tr>
      <w:tr w:rsidR="002D471D" w:rsidRPr="002D471D" w:rsidTr="001A6D04">
        <w:trPr>
          <w:cnfStyle w:val="000000010000"/>
          <w:trHeight w:val="28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Project</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Schedule Variance</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&lt; 10%</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41" style="width:0;height:1.5pt" o:hralign="center" o:hrstd="t" o:hr="t" fillcolor="#a0a0a0" stroked="f"/>
        </w:pic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t>6. Contingency Planning</w: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6.1 Technical Contingencies</w:t>
      </w:r>
    </w:p>
    <w:tbl>
      <w:tblPr>
        <w:tblStyle w:val="LightGrid-Accent1"/>
        <w:tblW w:w="7743" w:type="dxa"/>
        <w:tblLook w:val="04A0"/>
      </w:tblPr>
      <w:tblGrid>
        <w:gridCol w:w="3842"/>
        <w:gridCol w:w="3901"/>
      </w:tblGrid>
      <w:tr w:rsidR="002D471D" w:rsidRPr="002D471D" w:rsidTr="001A6D04">
        <w:trPr>
          <w:cnfStyle w:val="100000000000"/>
          <w:trHeight w:val="281"/>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Scenario</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Contingency Plan</w:t>
            </w:r>
          </w:p>
        </w:tc>
      </w:tr>
      <w:tr w:rsidR="002D471D" w:rsidRPr="002D471D" w:rsidTr="001A6D04">
        <w:trPr>
          <w:cnfStyle w:val="000000100000"/>
          <w:trHeight w:val="281"/>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ML prediction failure</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Use moving average fallback</w:t>
            </w:r>
          </w:p>
        </w:tc>
      </w:tr>
      <w:tr w:rsidR="002D471D" w:rsidRPr="002D471D" w:rsidTr="001A6D04">
        <w:trPr>
          <w:cnfStyle w:val="000000010000"/>
          <w:trHeight w:val="27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API downtime</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Restart services and rollback</w:t>
            </w:r>
          </w:p>
        </w:tc>
      </w:tr>
      <w:tr w:rsidR="002D471D" w:rsidRPr="002D471D" w:rsidTr="001A6D04">
        <w:trPr>
          <w:cnfStyle w:val="000000100000"/>
          <w:trHeight w:val="293"/>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Frontend integration error</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Revert to stable build</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42"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6.2 Security Contingencies</w:t>
      </w:r>
    </w:p>
    <w:tbl>
      <w:tblPr>
        <w:tblStyle w:val="LightGrid-Accent1"/>
        <w:tblW w:w="8338" w:type="dxa"/>
        <w:tblLook w:val="04A0"/>
      </w:tblPr>
      <w:tblGrid>
        <w:gridCol w:w="3073"/>
        <w:gridCol w:w="5265"/>
      </w:tblGrid>
      <w:tr w:rsidR="002D471D" w:rsidRPr="002D471D" w:rsidTr="001A6D04">
        <w:trPr>
          <w:cnfStyle w:val="100000000000"/>
          <w:trHeight w:val="280"/>
        </w:trPr>
        <w:tc>
          <w:tcPr>
            <w:cnfStyle w:val="001000000000"/>
            <w:tcW w:w="0" w:type="auto"/>
            <w:hideMark/>
          </w:tcPr>
          <w:p w:rsidR="002D471D" w:rsidRPr="002D471D" w:rsidRDefault="002D471D" w:rsidP="001A6D04">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Scenario</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Contingency Plan</w:t>
            </w:r>
          </w:p>
        </w:tc>
      </w:tr>
      <w:tr w:rsidR="002D471D" w:rsidRPr="002D471D" w:rsidTr="001A6D04">
        <w:trPr>
          <w:cnfStyle w:val="000000100000"/>
          <w:trHeight w:val="29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Suspected breach</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Isolate system, reset credentials</w:t>
            </w:r>
          </w:p>
        </w:tc>
      </w:tr>
      <w:tr w:rsidR="002D471D" w:rsidRPr="002D471D" w:rsidTr="001A6D04">
        <w:trPr>
          <w:cnfStyle w:val="000000010000"/>
          <w:trHeight w:val="292"/>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Account compromise</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Lock account, enforce password reset</w:t>
            </w:r>
          </w:p>
        </w:tc>
      </w:tr>
      <w:tr w:rsidR="002D471D" w:rsidRPr="002D471D" w:rsidTr="001A6D04">
        <w:trPr>
          <w:cnfStyle w:val="000000100000"/>
          <w:trHeight w:val="304"/>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MFA failure</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Temporarily disable login until resolved</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43" style="width:0;height:1.5pt" o:hralign="center" o:hrstd="t" o:hr="t" fillcolor="#a0a0a0" stroked="f"/>
        </w:pict>
      </w:r>
    </w:p>
    <w:p w:rsidR="002D471D" w:rsidRPr="002D471D" w:rsidRDefault="002D471D" w:rsidP="002D471D">
      <w:pPr>
        <w:spacing w:before="100" w:beforeAutospacing="1" w:after="100" w:afterAutospacing="1" w:line="240" w:lineRule="auto"/>
        <w:outlineLvl w:val="2"/>
        <w:rPr>
          <w:rFonts w:ascii="Times New Roman" w:eastAsia="Times New Roman" w:hAnsi="Times New Roman" w:cs="Times New Roman"/>
          <w:b/>
          <w:bCs/>
          <w:sz w:val="27"/>
          <w:szCs w:val="27"/>
        </w:rPr>
      </w:pPr>
      <w:r w:rsidRPr="002D471D">
        <w:rPr>
          <w:rFonts w:ascii="Times New Roman" w:eastAsia="Times New Roman" w:hAnsi="Times New Roman" w:cs="Times New Roman"/>
          <w:b/>
          <w:bCs/>
          <w:sz w:val="27"/>
          <w:szCs w:val="27"/>
        </w:rPr>
        <w:t>6.3 Operational Contingencies</w:t>
      </w:r>
    </w:p>
    <w:tbl>
      <w:tblPr>
        <w:tblStyle w:val="LightGrid-Accent1"/>
        <w:tblW w:w="6835" w:type="dxa"/>
        <w:tblLook w:val="04A0"/>
      </w:tblPr>
      <w:tblGrid>
        <w:gridCol w:w="2486"/>
        <w:gridCol w:w="4349"/>
      </w:tblGrid>
      <w:tr w:rsidR="002D471D" w:rsidRPr="002D471D" w:rsidTr="001A6D04">
        <w:trPr>
          <w:cnfStyle w:val="100000000000"/>
          <w:trHeight w:val="278"/>
        </w:trPr>
        <w:tc>
          <w:tcPr>
            <w:cnfStyle w:val="001000000000"/>
            <w:tcW w:w="0" w:type="auto"/>
            <w:hideMark/>
          </w:tcPr>
          <w:p w:rsidR="002D471D" w:rsidRPr="002D471D" w:rsidRDefault="002D471D" w:rsidP="001A6D04">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Scenario</w:t>
            </w:r>
          </w:p>
        </w:tc>
        <w:tc>
          <w:tcPr>
            <w:tcW w:w="0" w:type="auto"/>
            <w:hideMark/>
          </w:tcPr>
          <w:p w:rsidR="002D471D" w:rsidRPr="002D471D" w:rsidRDefault="002D471D" w:rsidP="001A6D04">
            <w:pP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Contingency Plan</w:t>
            </w:r>
          </w:p>
        </w:tc>
      </w:tr>
      <w:tr w:rsidR="002D471D" w:rsidRPr="002D471D" w:rsidTr="001A6D04">
        <w:trPr>
          <w:cnfStyle w:val="000000100000"/>
          <w:trHeight w:val="29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Server crash</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Restore from backup</w:t>
            </w:r>
          </w:p>
        </w:tc>
      </w:tr>
      <w:tr w:rsidR="002D471D" w:rsidRPr="002D471D" w:rsidTr="001A6D04">
        <w:trPr>
          <w:cnfStyle w:val="000000010000"/>
          <w:trHeight w:val="290"/>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Data corruption</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Rollback to last verified backup</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44" style="width:0;height:1.5pt" o:hralign="center" o:hrstd="t" o:hr="t" fillcolor="#a0a0a0" stroked="f"/>
        </w:pic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t>7. Risk Communication Plan</w:t>
      </w:r>
    </w:p>
    <w:tbl>
      <w:tblPr>
        <w:tblStyle w:val="LightGrid-Accent1"/>
        <w:tblW w:w="7930" w:type="dxa"/>
        <w:tblLook w:val="04A0"/>
      </w:tblPr>
      <w:tblGrid>
        <w:gridCol w:w="2924"/>
        <w:gridCol w:w="1729"/>
        <w:gridCol w:w="3277"/>
      </w:tblGrid>
      <w:tr w:rsidR="002D471D" w:rsidRPr="002D471D" w:rsidTr="001A6D04">
        <w:trPr>
          <w:cnfStyle w:val="100000000000"/>
          <w:trHeight w:val="272"/>
        </w:trPr>
        <w:tc>
          <w:tcPr>
            <w:cnfStyle w:val="001000000000"/>
            <w:tcW w:w="0" w:type="auto"/>
            <w:hideMark/>
          </w:tcPr>
          <w:p w:rsidR="002D471D" w:rsidRPr="002D471D" w:rsidRDefault="002D471D" w:rsidP="002D471D">
            <w:pPr>
              <w:jc w:val="cente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Audience</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Frequency</w:t>
            </w:r>
          </w:p>
        </w:tc>
        <w:tc>
          <w:tcPr>
            <w:tcW w:w="0" w:type="auto"/>
            <w:hideMark/>
          </w:tcPr>
          <w:p w:rsidR="002D471D" w:rsidRPr="002D471D" w:rsidRDefault="002D471D" w:rsidP="002D471D">
            <w:pPr>
              <w:jc w:val="center"/>
              <w:cnfStyle w:val="1000000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Method</w:t>
            </w:r>
          </w:p>
        </w:tc>
      </w:tr>
      <w:tr w:rsidR="002D471D" w:rsidRPr="002D471D" w:rsidTr="001A6D04">
        <w:trPr>
          <w:cnfStyle w:val="000000100000"/>
          <w:trHeight w:val="284"/>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Project Team</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Weekly</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Internal meetings</w:t>
            </w:r>
          </w:p>
        </w:tc>
      </w:tr>
      <w:tr w:rsidR="002D471D" w:rsidRPr="002D471D" w:rsidTr="001A6D04">
        <w:trPr>
          <w:cnfStyle w:val="000000010000"/>
          <w:trHeight w:val="284"/>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Supervisor/Stakeholder</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At milestones</w:t>
            </w:r>
          </w:p>
        </w:tc>
        <w:tc>
          <w:tcPr>
            <w:tcW w:w="0" w:type="auto"/>
            <w:hideMark/>
          </w:tcPr>
          <w:p w:rsidR="002D471D" w:rsidRPr="002D471D" w:rsidRDefault="002D471D" w:rsidP="002D471D">
            <w:pPr>
              <w:cnfStyle w:val="00000001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Progress reports</w:t>
            </w:r>
          </w:p>
        </w:tc>
      </w:tr>
      <w:tr w:rsidR="002D471D" w:rsidRPr="002D471D" w:rsidTr="001A6D04">
        <w:trPr>
          <w:cnfStyle w:val="000000100000"/>
          <w:trHeight w:val="296"/>
        </w:trPr>
        <w:tc>
          <w:tcPr>
            <w:cnfStyle w:val="001000000000"/>
            <w:tcW w:w="0" w:type="auto"/>
            <w:hideMark/>
          </w:tcPr>
          <w:p w:rsidR="002D471D" w:rsidRPr="002D471D" w:rsidRDefault="002D471D" w:rsidP="002D471D">
            <w:pPr>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Group Members</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Daily/Weekly</w:t>
            </w:r>
          </w:p>
        </w:tc>
        <w:tc>
          <w:tcPr>
            <w:tcW w:w="0" w:type="auto"/>
            <w:hideMark/>
          </w:tcPr>
          <w:p w:rsidR="002D471D" w:rsidRPr="002D471D" w:rsidRDefault="002D471D" w:rsidP="002D471D">
            <w:pPr>
              <w:cnfStyle w:val="000000100000"/>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Team coordination meetings</w:t>
            </w:r>
          </w:p>
        </w:tc>
      </w:tr>
    </w:tbl>
    <w:p w:rsidR="002D471D" w:rsidRPr="002D471D" w:rsidRDefault="002D471D" w:rsidP="002D471D">
      <w:pPr>
        <w:spacing w:after="0"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pict>
          <v:rect id="_x0000_i1045" style="width:0;height:1.5pt" o:hralign="center" o:hrstd="t" o:hr="t" fillcolor="#a0a0a0" stroked="f"/>
        </w:pict>
      </w:r>
    </w:p>
    <w:p w:rsidR="002D471D" w:rsidRPr="002D471D" w:rsidRDefault="002D471D" w:rsidP="002D471D">
      <w:pPr>
        <w:spacing w:before="100" w:beforeAutospacing="1" w:after="100" w:afterAutospacing="1" w:line="240" w:lineRule="auto"/>
        <w:outlineLvl w:val="1"/>
        <w:rPr>
          <w:rFonts w:ascii="Times New Roman" w:eastAsia="Times New Roman" w:hAnsi="Times New Roman" w:cs="Times New Roman"/>
          <w:b/>
          <w:bCs/>
          <w:sz w:val="36"/>
          <w:szCs w:val="36"/>
        </w:rPr>
      </w:pPr>
      <w:r w:rsidRPr="002D471D">
        <w:rPr>
          <w:rFonts w:ascii="Times New Roman" w:eastAsia="Times New Roman" w:hAnsi="Times New Roman" w:cs="Times New Roman"/>
          <w:b/>
          <w:bCs/>
          <w:sz w:val="36"/>
          <w:szCs w:val="36"/>
        </w:rPr>
        <w:lastRenderedPageBreak/>
        <w:t>8. Conclusion</w:t>
      </w:r>
    </w:p>
    <w:p w:rsidR="002D471D" w:rsidRPr="002D471D" w:rsidRDefault="002D471D" w:rsidP="002D471D">
      <w:pPr>
        <w:spacing w:before="100" w:beforeAutospacing="1" w:after="100" w:afterAutospacing="1" w:line="240" w:lineRule="auto"/>
        <w:rPr>
          <w:rFonts w:ascii="Times New Roman" w:eastAsia="Times New Roman" w:hAnsi="Times New Roman" w:cs="Times New Roman"/>
          <w:sz w:val="24"/>
          <w:szCs w:val="24"/>
        </w:rPr>
      </w:pPr>
      <w:r w:rsidRPr="002D471D">
        <w:rPr>
          <w:rFonts w:ascii="Times New Roman" w:eastAsia="Times New Roman" w:hAnsi="Times New Roman" w:cs="Times New Roman"/>
          <w:sz w:val="24"/>
          <w:szCs w:val="24"/>
        </w:rPr>
        <w:t>The Risk Management Plan ensures that all potential risks affecting the Intelligent Financial Management System are systematically identified, assessed, and controlled. By applying structured mitigation strategies, continuous monitoring, and contingency planning, the project minimizes potential disruptions and increases the likelihood of successful completion within the allocated timeline.</w:t>
      </w:r>
    </w:p>
    <w:p w:rsidR="005C5BF5" w:rsidRDefault="001A6D04"/>
    <w:sectPr w:rsidR="005C5BF5" w:rsidSect="007D55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61360"/>
    <w:multiLevelType w:val="multilevel"/>
    <w:tmpl w:val="12A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3178B6"/>
    <w:multiLevelType w:val="multilevel"/>
    <w:tmpl w:val="44D0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0C0EA7"/>
    <w:multiLevelType w:val="multilevel"/>
    <w:tmpl w:val="94B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8C3758"/>
    <w:multiLevelType w:val="multilevel"/>
    <w:tmpl w:val="C7F0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CA30ED"/>
    <w:multiLevelType w:val="multilevel"/>
    <w:tmpl w:val="4B54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1D1994"/>
    <w:multiLevelType w:val="multilevel"/>
    <w:tmpl w:val="E3D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7C7862"/>
    <w:multiLevelType w:val="multilevel"/>
    <w:tmpl w:val="4EA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480436"/>
    <w:multiLevelType w:val="multilevel"/>
    <w:tmpl w:val="86F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6"/>
  </w:num>
  <w:num w:numId="5">
    <w:abstractNumId w:val="7"/>
  </w:num>
  <w:num w:numId="6">
    <w:abstractNumId w:val="0"/>
  </w:num>
  <w:num w:numId="7">
    <w:abstractNumId w:val="3"/>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2D471D"/>
    <w:rsid w:val="000C1BA4"/>
    <w:rsid w:val="0010348D"/>
    <w:rsid w:val="001A6D04"/>
    <w:rsid w:val="002D471D"/>
    <w:rsid w:val="00350A87"/>
    <w:rsid w:val="007D5518"/>
    <w:rsid w:val="008F4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518"/>
  </w:style>
  <w:style w:type="paragraph" w:styleId="Heading1">
    <w:name w:val="heading 1"/>
    <w:basedOn w:val="Normal"/>
    <w:link w:val="Heading1Char"/>
    <w:uiPriority w:val="9"/>
    <w:qFormat/>
    <w:rsid w:val="002D47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47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47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D471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1">
    <w:name w:val="Light List Accent 1"/>
    <w:basedOn w:val="TableNormal"/>
    <w:uiPriority w:val="61"/>
    <w:rsid w:val="00350A87"/>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2D47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47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471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D471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D471D"/>
    <w:pPr>
      <w:spacing w:before="100" w:beforeAutospacing="1" w:after="100" w:afterAutospacing="1" w:line="240" w:lineRule="auto"/>
    </w:pPr>
    <w:rPr>
      <w:rFonts w:ascii="Times New Roman" w:eastAsia="Times New Roman" w:hAnsi="Times New Roman" w:cs="Times New Roman"/>
      <w:sz w:val="24"/>
      <w:szCs w:val="24"/>
    </w:rPr>
  </w:style>
  <w:style w:type="table" w:styleId="LightShading-Accent4">
    <w:name w:val="Light Shading Accent 4"/>
    <w:basedOn w:val="TableNormal"/>
    <w:uiPriority w:val="60"/>
    <w:rsid w:val="002D471D"/>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1">
    <w:name w:val="Light Shading Accent 1"/>
    <w:basedOn w:val="TableNormal"/>
    <w:uiPriority w:val="60"/>
    <w:rsid w:val="002D471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2D47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Grid-Accent1">
    <w:name w:val="Light Grid Accent 1"/>
    <w:basedOn w:val="TableNormal"/>
    <w:uiPriority w:val="62"/>
    <w:rsid w:val="001A6D0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divs>
    <w:div w:id="1190602831">
      <w:bodyDiv w:val="1"/>
      <w:marLeft w:val="0"/>
      <w:marRight w:val="0"/>
      <w:marTop w:val="0"/>
      <w:marBottom w:val="0"/>
      <w:divBdr>
        <w:top w:val="none" w:sz="0" w:space="0" w:color="auto"/>
        <w:left w:val="none" w:sz="0" w:space="0" w:color="auto"/>
        <w:bottom w:val="none" w:sz="0" w:space="0" w:color="auto"/>
        <w:right w:val="none" w:sz="0" w:space="0" w:color="auto"/>
      </w:divBdr>
      <w:divsChild>
        <w:div w:id="1880361646">
          <w:marLeft w:val="0"/>
          <w:marRight w:val="0"/>
          <w:marTop w:val="0"/>
          <w:marBottom w:val="0"/>
          <w:divBdr>
            <w:top w:val="none" w:sz="0" w:space="0" w:color="auto"/>
            <w:left w:val="none" w:sz="0" w:space="0" w:color="auto"/>
            <w:bottom w:val="none" w:sz="0" w:space="0" w:color="auto"/>
            <w:right w:val="none" w:sz="0" w:space="0" w:color="auto"/>
          </w:divBdr>
          <w:divsChild>
            <w:div w:id="180315273">
              <w:marLeft w:val="0"/>
              <w:marRight w:val="0"/>
              <w:marTop w:val="0"/>
              <w:marBottom w:val="0"/>
              <w:divBdr>
                <w:top w:val="none" w:sz="0" w:space="0" w:color="auto"/>
                <w:left w:val="none" w:sz="0" w:space="0" w:color="auto"/>
                <w:bottom w:val="none" w:sz="0" w:space="0" w:color="auto"/>
                <w:right w:val="none" w:sz="0" w:space="0" w:color="auto"/>
              </w:divBdr>
            </w:div>
          </w:divsChild>
        </w:div>
        <w:div w:id="1866866186">
          <w:marLeft w:val="0"/>
          <w:marRight w:val="0"/>
          <w:marTop w:val="0"/>
          <w:marBottom w:val="0"/>
          <w:divBdr>
            <w:top w:val="none" w:sz="0" w:space="0" w:color="auto"/>
            <w:left w:val="none" w:sz="0" w:space="0" w:color="auto"/>
            <w:bottom w:val="none" w:sz="0" w:space="0" w:color="auto"/>
            <w:right w:val="none" w:sz="0" w:space="0" w:color="auto"/>
          </w:divBdr>
          <w:divsChild>
            <w:div w:id="805977602">
              <w:marLeft w:val="0"/>
              <w:marRight w:val="0"/>
              <w:marTop w:val="0"/>
              <w:marBottom w:val="0"/>
              <w:divBdr>
                <w:top w:val="none" w:sz="0" w:space="0" w:color="auto"/>
                <w:left w:val="none" w:sz="0" w:space="0" w:color="auto"/>
                <w:bottom w:val="none" w:sz="0" w:space="0" w:color="auto"/>
                <w:right w:val="none" w:sz="0" w:space="0" w:color="auto"/>
              </w:divBdr>
            </w:div>
          </w:divsChild>
        </w:div>
        <w:div w:id="766536229">
          <w:marLeft w:val="0"/>
          <w:marRight w:val="0"/>
          <w:marTop w:val="0"/>
          <w:marBottom w:val="0"/>
          <w:divBdr>
            <w:top w:val="none" w:sz="0" w:space="0" w:color="auto"/>
            <w:left w:val="none" w:sz="0" w:space="0" w:color="auto"/>
            <w:bottom w:val="none" w:sz="0" w:space="0" w:color="auto"/>
            <w:right w:val="none" w:sz="0" w:space="0" w:color="auto"/>
          </w:divBdr>
          <w:divsChild>
            <w:div w:id="32076055">
              <w:marLeft w:val="0"/>
              <w:marRight w:val="0"/>
              <w:marTop w:val="0"/>
              <w:marBottom w:val="0"/>
              <w:divBdr>
                <w:top w:val="none" w:sz="0" w:space="0" w:color="auto"/>
                <w:left w:val="none" w:sz="0" w:space="0" w:color="auto"/>
                <w:bottom w:val="none" w:sz="0" w:space="0" w:color="auto"/>
                <w:right w:val="none" w:sz="0" w:space="0" w:color="auto"/>
              </w:divBdr>
            </w:div>
          </w:divsChild>
        </w:div>
        <w:div w:id="1380737657">
          <w:marLeft w:val="0"/>
          <w:marRight w:val="0"/>
          <w:marTop w:val="0"/>
          <w:marBottom w:val="0"/>
          <w:divBdr>
            <w:top w:val="none" w:sz="0" w:space="0" w:color="auto"/>
            <w:left w:val="none" w:sz="0" w:space="0" w:color="auto"/>
            <w:bottom w:val="none" w:sz="0" w:space="0" w:color="auto"/>
            <w:right w:val="none" w:sz="0" w:space="0" w:color="auto"/>
          </w:divBdr>
          <w:divsChild>
            <w:div w:id="1560748587">
              <w:marLeft w:val="0"/>
              <w:marRight w:val="0"/>
              <w:marTop w:val="0"/>
              <w:marBottom w:val="0"/>
              <w:divBdr>
                <w:top w:val="none" w:sz="0" w:space="0" w:color="auto"/>
                <w:left w:val="none" w:sz="0" w:space="0" w:color="auto"/>
                <w:bottom w:val="none" w:sz="0" w:space="0" w:color="auto"/>
                <w:right w:val="none" w:sz="0" w:space="0" w:color="auto"/>
              </w:divBdr>
            </w:div>
          </w:divsChild>
        </w:div>
        <w:div w:id="778909722">
          <w:marLeft w:val="0"/>
          <w:marRight w:val="0"/>
          <w:marTop w:val="0"/>
          <w:marBottom w:val="0"/>
          <w:divBdr>
            <w:top w:val="none" w:sz="0" w:space="0" w:color="auto"/>
            <w:left w:val="none" w:sz="0" w:space="0" w:color="auto"/>
            <w:bottom w:val="none" w:sz="0" w:space="0" w:color="auto"/>
            <w:right w:val="none" w:sz="0" w:space="0" w:color="auto"/>
          </w:divBdr>
          <w:divsChild>
            <w:div w:id="1857427252">
              <w:marLeft w:val="0"/>
              <w:marRight w:val="0"/>
              <w:marTop w:val="0"/>
              <w:marBottom w:val="0"/>
              <w:divBdr>
                <w:top w:val="none" w:sz="0" w:space="0" w:color="auto"/>
                <w:left w:val="none" w:sz="0" w:space="0" w:color="auto"/>
                <w:bottom w:val="none" w:sz="0" w:space="0" w:color="auto"/>
                <w:right w:val="none" w:sz="0" w:space="0" w:color="auto"/>
              </w:divBdr>
            </w:div>
          </w:divsChild>
        </w:div>
        <w:div w:id="619142242">
          <w:marLeft w:val="0"/>
          <w:marRight w:val="0"/>
          <w:marTop w:val="0"/>
          <w:marBottom w:val="0"/>
          <w:divBdr>
            <w:top w:val="none" w:sz="0" w:space="0" w:color="auto"/>
            <w:left w:val="none" w:sz="0" w:space="0" w:color="auto"/>
            <w:bottom w:val="none" w:sz="0" w:space="0" w:color="auto"/>
            <w:right w:val="none" w:sz="0" w:space="0" w:color="auto"/>
          </w:divBdr>
          <w:divsChild>
            <w:div w:id="1352999459">
              <w:marLeft w:val="0"/>
              <w:marRight w:val="0"/>
              <w:marTop w:val="0"/>
              <w:marBottom w:val="0"/>
              <w:divBdr>
                <w:top w:val="none" w:sz="0" w:space="0" w:color="auto"/>
                <w:left w:val="none" w:sz="0" w:space="0" w:color="auto"/>
                <w:bottom w:val="none" w:sz="0" w:space="0" w:color="auto"/>
                <w:right w:val="none" w:sz="0" w:space="0" w:color="auto"/>
              </w:divBdr>
            </w:div>
          </w:divsChild>
        </w:div>
        <w:div w:id="1344283573">
          <w:marLeft w:val="0"/>
          <w:marRight w:val="0"/>
          <w:marTop w:val="0"/>
          <w:marBottom w:val="0"/>
          <w:divBdr>
            <w:top w:val="none" w:sz="0" w:space="0" w:color="auto"/>
            <w:left w:val="none" w:sz="0" w:space="0" w:color="auto"/>
            <w:bottom w:val="none" w:sz="0" w:space="0" w:color="auto"/>
            <w:right w:val="none" w:sz="0" w:space="0" w:color="auto"/>
          </w:divBdr>
          <w:divsChild>
            <w:div w:id="1291127083">
              <w:marLeft w:val="0"/>
              <w:marRight w:val="0"/>
              <w:marTop w:val="0"/>
              <w:marBottom w:val="0"/>
              <w:divBdr>
                <w:top w:val="none" w:sz="0" w:space="0" w:color="auto"/>
                <w:left w:val="none" w:sz="0" w:space="0" w:color="auto"/>
                <w:bottom w:val="none" w:sz="0" w:space="0" w:color="auto"/>
                <w:right w:val="none" w:sz="0" w:space="0" w:color="auto"/>
              </w:divBdr>
            </w:div>
          </w:divsChild>
        </w:div>
        <w:div w:id="1837304140">
          <w:marLeft w:val="0"/>
          <w:marRight w:val="0"/>
          <w:marTop w:val="0"/>
          <w:marBottom w:val="0"/>
          <w:divBdr>
            <w:top w:val="none" w:sz="0" w:space="0" w:color="auto"/>
            <w:left w:val="none" w:sz="0" w:space="0" w:color="auto"/>
            <w:bottom w:val="none" w:sz="0" w:space="0" w:color="auto"/>
            <w:right w:val="none" w:sz="0" w:space="0" w:color="auto"/>
          </w:divBdr>
          <w:divsChild>
            <w:div w:id="1800563305">
              <w:marLeft w:val="0"/>
              <w:marRight w:val="0"/>
              <w:marTop w:val="0"/>
              <w:marBottom w:val="0"/>
              <w:divBdr>
                <w:top w:val="none" w:sz="0" w:space="0" w:color="auto"/>
                <w:left w:val="none" w:sz="0" w:space="0" w:color="auto"/>
                <w:bottom w:val="none" w:sz="0" w:space="0" w:color="auto"/>
                <w:right w:val="none" w:sz="0" w:space="0" w:color="auto"/>
              </w:divBdr>
            </w:div>
          </w:divsChild>
        </w:div>
        <w:div w:id="2022462146">
          <w:marLeft w:val="0"/>
          <w:marRight w:val="0"/>
          <w:marTop w:val="0"/>
          <w:marBottom w:val="0"/>
          <w:divBdr>
            <w:top w:val="none" w:sz="0" w:space="0" w:color="auto"/>
            <w:left w:val="none" w:sz="0" w:space="0" w:color="auto"/>
            <w:bottom w:val="none" w:sz="0" w:space="0" w:color="auto"/>
            <w:right w:val="none" w:sz="0" w:space="0" w:color="auto"/>
          </w:divBdr>
          <w:divsChild>
            <w:div w:id="740756320">
              <w:marLeft w:val="0"/>
              <w:marRight w:val="0"/>
              <w:marTop w:val="0"/>
              <w:marBottom w:val="0"/>
              <w:divBdr>
                <w:top w:val="none" w:sz="0" w:space="0" w:color="auto"/>
                <w:left w:val="none" w:sz="0" w:space="0" w:color="auto"/>
                <w:bottom w:val="none" w:sz="0" w:space="0" w:color="auto"/>
                <w:right w:val="none" w:sz="0" w:space="0" w:color="auto"/>
              </w:divBdr>
            </w:div>
          </w:divsChild>
        </w:div>
        <w:div w:id="1855338548">
          <w:marLeft w:val="0"/>
          <w:marRight w:val="0"/>
          <w:marTop w:val="0"/>
          <w:marBottom w:val="0"/>
          <w:divBdr>
            <w:top w:val="none" w:sz="0" w:space="0" w:color="auto"/>
            <w:left w:val="none" w:sz="0" w:space="0" w:color="auto"/>
            <w:bottom w:val="none" w:sz="0" w:space="0" w:color="auto"/>
            <w:right w:val="none" w:sz="0" w:space="0" w:color="auto"/>
          </w:divBdr>
          <w:divsChild>
            <w:div w:id="105465777">
              <w:marLeft w:val="0"/>
              <w:marRight w:val="0"/>
              <w:marTop w:val="0"/>
              <w:marBottom w:val="0"/>
              <w:divBdr>
                <w:top w:val="none" w:sz="0" w:space="0" w:color="auto"/>
                <w:left w:val="none" w:sz="0" w:space="0" w:color="auto"/>
                <w:bottom w:val="none" w:sz="0" w:space="0" w:color="auto"/>
                <w:right w:val="none" w:sz="0" w:space="0" w:color="auto"/>
              </w:divBdr>
            </w:div>
          </w:divsChild>
        </w:div>
        <w:div w:id="1384788889">
          <w:marLeft w:val="0"/>
          <w:marRight w:val="0"/>
          <w:marTop w:val="0"/>
          <w:marBottom w:val="0"/>
          <w:divBdr>
            <w:top w:val="none" w:sz="0" w:space="0" w:color="auto"/>
            <w:left w:val="none" w:sz="0" w:space="0" w:color="auto"/>
            <w:bottom w:val="none" w:sz="0" w:space="0" w:color="auto"/>
            <w:right w:val="none" w:sz="0" w:space="0" w:color="auto"/>
          </w:divBdr>
          <w:divsChild>
            <w:div w:id="771630818">
              <w:marLeft w:val="0"/>
              <w:marRight w:val="0"/>
              <w:marTop w:val="0"/>
              <w:marBottom w:val="0"/>
              <w:divBdr>
                <w:top w:val="none" w:sz="0" w:space="0" w:color="auto"/>
                <w:left w:val="none" w:sz="0" w:space="0" w:color="auto"/>
                <w:bottom w:val="none" w:sz="0" w:space="0" w:color="auto"/>
                <w:right w:val="none" w:sz="0" w:space="0" w:color="auto"/>
              </w:divBdr>
            </w:div>
          </w:divsChild>
        </w:div>
        <w:div w:id="213467674">
          <w:marLeft w:val="0"/>
          <w:marRight w:val="0"/>
          <w:marTop w:val="0"/>
          <w:marBottom w:val="0"/>
          <w:divBdr>
            <w:top w:val="none" w:sz="0" w:space="0" w:color="auto"/>
            <w:left w:val="none" w:sz="0" w:space="0" w:color="auto"/>
            <w:bottom w:val="none" w:sz="0" w:space="0" w:color="auto"/>
            <w:right w:val="none" w:sz="0" w:space="0" w:color="auto"/>
          </w:divBdr>
          <w:divsChild>
            <w:div w:id="23019738">
              <w:marLeft w:val="0"/>
              <w:marRight w:val="0"/>
              <w:marTop w:val="0"/>
              <w:marBottom w:val="0"/>
              <w:divBdr>
                <w:top w:val="none" w:sz="0" w:space="0" w:color="auto"/>
                <w:left w:val="none" w:sz="0" w:space="0" w:color="auto"/>
                <w:bottom w:val="none" w:sz="0" w:space="0" w:color="auto"/>
                <w:right w:val="none" w:sz="0" w:space="0" w:color="auto"/>
              </w:divBdr>
            </w:div>
          </w:divsChild>
        </w:div>
        <w:div w:id="817497727">
          <w:marLeft w:val="0"/>
          <w:marRight w:val="0"/>
          <w:marTop w:val="0"/>
          <w:marBottom w:val="0"/>
          <w:divBdr>
            <w:top w:val="none" w:sz="0" w:space="0" w:color="auto"/>
            <w:left w:val="none" w:sz="0" w:space="0" w:color="auto"/>
            <w:bottom w:val="none" w:sz="0" w:space="0" w:color="auto"/>
            <w:right w:val="none" w:sz="0" w:space="0" w:color="auto"/>
          </w:divBdr>
          <w:divsChild>
            <w:div w:id="168059572">
              <w:marLeft w:val="0"/>
              <w:marRight w:val="0"/>
              <w:marTop w:val="0"/>
              <w:marBottom w:val="0"/>
              <w:divBdr>
                <w:top w:val="none" w:sz="0" w:space="0" w:color="auto"/>
                <w:left w:val="none" w:sz="0" w:space="0" w:color="auto"/>
                <w:bottom w:val="none" w:sz="0" w:space="0" w:color="auto"/>
                <w:right w:val="none" w:sz="0" w:space="0" w:color="auto"/>
              </w:divBdr>
            </w:div>
          </w:divsChild>
        </w:div>
        <w:div w:id="1425885195">
          <w:marLeft w:val="0"/>
          <w:marRight w:val="0"/>
          <w:marTop w:val="0"/>
          <w:marBottom w:val="0"/>
          <w:divBdr>
            <w:top w:val="none" w:sz="0" w:space="0" w:color="auto"/>
            <w:left w:val="none" w:sz="0" w:space="0" w:color="auto"/>
            <w:bottom w:val="none" w:sz="0" w:space="0" w:color="auto"/>
            <w:right w:val="none" w:sz="0" w:space="0" w:color="auto"/>
          </w:divBdr>
          <w:divsChild>
            <w:div w:id="1218207496">
              <w:marLeft w:val="0"/>
              <w:marRight w:val="0"/>
              <w:marTop w:val="0"/>
              <w:marBottom w:val="0"/>
              <w:divBdr>
                <w:top w:val="none" w:sz="0" w:space="0" w:color="auto"/>
                <w:left w:val="none" w:sz="0" w:space="0" w:color="auto"/>
                <w:bottom w:val="none" w:sz="0" w:space="0" w:color="auto"/>
                <w:right w:val="none" w:sz="0" w:space="0" w:color="auto"/>
              </w:divBdr>
            </w:div>
          </w:divsChild>
        </w:div>
        <w:div w:id="879443414">
          <w:marLeft w:val="0"/>
          <w:marRight w:val="0"/>
          <w:marTop w:val="0"/>
          <w:marBottom w:val="0"/>
          <w:divBdr>
            <w:top w:val="none" w:sz="0" w:space="0" w:color="auto"/>
            <w:left w:val="none" w:sz="0" w:space="0" w:color="auto"/>
            <w:bottom w:val="none" w:sz="0" w:space="0" w:color="auto"/>
            <w:right w:val="none" w:sz="0" w:space="0" w:color="auto"/>
          </w:divBdr>
          <w:divsChild>
            <w:div w:id="18734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630</dc:creator>
  <cp:lastModifiedBy>HP 630</cp:lastModifiedBy>
  <cp:revision>1</cp:revision>
  <dcterms:created xsi:type="dcterms:W3CDTF">2026-02-22T14:25:00Z</dcterms:created>
  <dcterms:modified xsi:type="dcterms:W3CDTF">2026-02-22T14:44:00Z</dcterms:modified>
</cp:coreProperties>
</file>