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19D32" w14:textId="77777777" w:rsidR="007A1E6A" w:rsidRDefault="007A1E6A" w:rsidP="007A1E6A">
      <w:pPr>
        <w:pStyle w:val="p1"/>
      </w:pPr>
      <w:r>
        <w:rPr>
          <w:rStyle w:val="s1"/>
          <w:b/>
          <w:bCs/>
        </w:rPr>
        <w:t>Provisional Quarterly Patient Reported Outcome Measures (PROMs) in England - April 2015 to March 2016, November 2016 release</w:t>
      </w:r>
    </w:p>
    <w:p w14:paraId="58D86F50" w14:textId="77777777" w:rsidR="007A1E6A" w:rsidRDefault="007A1E6A" w:rsidP="007A1E6A">
      <w:pPr>
        <w:pStyle w:val="p2"/>
      </w:pPr>
    </w:p>
    <w:p w14:paraId="02333C57" w14:textId="2026D59F" w:rsidR="007A1E6A" w:rsidRPr="00C23E51" w:rsidRDefault="00085B93" w:rsidP="007A1E6A">
      <w:pPr>
        <w:pStyle w:val="p3"/>
        <w:rPr>
          <w:rStyle w:val="s1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b/>
          <w:bCs/>
          <w:sz w:val="24"/>
          <w:szCs w:val="24"/>
        </w:rPr>
        <w:t>Data P</w:t>
      </w:r>
      <w:r w:rsidR="007A1E6A" w:rsidRPr="00C23E51">
        <w:rPr>
          <w:rStyle w:val="s1"/>
          <w:rFonts w:asciiTheme="minorHAnsi" w:hAnsiTheme="minorHAnsi"/>
          <w:b/>
          <w:bCs/>
          <w:sz w:val="24"/>
          <w:szCs w:val="24"/>
        </w:rPr>
        <w:t>ublication date</w:t>
      </w:r>
      <w:r w:rsidR="007A1E6A" w:rsidRPr="00C23E51">
        <w:rPr>
          <w:rStyle w:val="s1"/>
          <w:rFonts w:asciiTheme="minorHAnsi" w:hAnsiTheme="minorHAnsi"/>
          <w:sz w:val="24"/>
          <w:szCs w:val="24"/>
        </w:rPr>
        <w:t>: November 10, 2016</w:t>
      </w:r>
    </w:p>
    <w:p w14:paraId="7BC32E70" w14:textId="77777777" w:rsidR="00C23E51" w:rsidRPr="00C23E51" w:rsidRDefault="00C23E51" w:rsidP="007A1E6A">
      <w:pPr>
        <w:pStyle w:val="p3"/>
        <w:rPr>
          <w:rStyle w:val="s1"/>
          <w:rFonts w:asciiTheme="minorHAnsi" w:hAnsiTheme="minorHAnsi"/>
          <w:sz w:val="24"/>
          <w:szCs w:val="24"/>
        </w:rPr>
      </w:pPr>
    </w:p>
    <w:p w14:paraId="09D97F58" w14:textId="0CDDE7DE" w:rsidR="00C23E51" w:rsidRPr="00C23E51" w:rsidRDefault="00C23E51" w:rsidP="007A1E6A">
      <w:pPr>
        <w:pStyle w:val="p3"/>
        <w:rPr>
          <w:rStyle w:val="s1"/>
          <w:rFonts w:asciiTheme="minorHAnsi" w:hAnsiTheme="minorHAnsi"/>
          <w:b/>
          <w:sz w:val="24"/>
          <w:szCs w:val="24"/>
          <w:u w:val="single"/>
        </w:rPr>
      </w:pPr>
      <w:r w:rsidRPr="00C23E51">
        <w:rPr>
          <w:rStyle w:val="s1"/>
          <w:rFonts w:asciiTheme="minorHAnsi" w:hAnsiTheme="minorHAnsi"/>
          <w:b/>
          <w:sz w:val="24"/>
          <w:szCs w:val="24"/>
          <w:u w:val="single"/>
        </w:rPr>
        <w:t>Data and Resources</w:t>
      </w:r>
    </w:p>
    <w:p w14:paraId="5A0CDD1A" w14:textId="77777777" w:rsidR="00C23E51" w:rsidRPr="00C23E51" w:rsidRDefault="00C23E51" w:rsidP="007A1E6A">
      <w:pPr>
        <w:pStyle w:val="p3"/>
        <w:rPr>
          <w:rStyle w:val="s1"/>
          <w:rFonts w:asciiTheme="minorHAnsi" w:hAnsiTheme="minorHAnsi"/>
          <w:b/>
          <w:sz w:val="24"/>
          <w:szCs w:val="24"/>
          <w:u w:val="single"/>
        </w:rPr>
      </w:pPr>
    </w:p>
    <w:p w14:paraId="029E74C8" w14:textId="620DAF53" w:rsidR="007A1E6A" w:rsidRPr="00C23E51" w:rsidRDefault="00C23E51" w:rsidP="00C23E51">
      <w:pPr>
        <w:pStyle w:val="ListParagraph"/>
        <w:numPr>
          <w:ilvl w:val="0"/>
          <w:numId w:val="1"/>
        </w:numPr>
      </w:pPr>
      <w:r w:rsidRPr="00632ED5">
        <w:t>Dow</w:t>
      </w:r>
      <w:r w:rsidRPr="00C23E51">
        <w:t>nload CSV Data Pack under “Resources”</w:t>
      </w:r>
    </w:p>
    <w:p w14:paraId="13F2BF5A" w14:textId="77777777" w:rsidR="00632ED5" w:rsidRDefault="00B224E2" w:rsidP="00B224E2">
      <w:pPr>
        <w:ind w:left="360" w:firstLine="360"/>
      </w:pPr>
      <w:hyperlink r:id="rId5" w:history="1">
        <w:r w:rsidR="007A1E6A" w:rsidRPr="00C23E51">
          <w:rPr>
            <w:rStyle w:val="Hyperlink"/>
          </w:rPr>
          <w:t>http://content.digital.nhs.uk/catalogue/PUB22172</w:t>
        </w:r>
      </w:hyperlink>
    </w:p>
    <w:p w14:paraId="38B744E9" w14:textId="77777777" w:rsidR="00D65F74" w:rsidRDefault="00D65F74" w:rsidP="00B224E2">
      <w:pPr>
        <w:ind w:left="360" w:firstLine="360"/>
      </w:pPr>
    </w:p>
    <w:p w14:paraId="7661547A" w14:textId="33947379" w:rsidR="00D65F74" w:rsidRPr="00D65F74" w:rsidRDefault="00D65F74" w:rsidP="00B224E2">
      <w:pPr>
        <w:ind w:left="720"/>
        <w:rPr>
          <w:rFonts w:ascii="Arial" w:hAnsi="Arial" w:cs="Arial"/>
          <w:sz w:val="22"/>
          <w:szCs w:val="22"/>
        </w:rPr>
      </w:pPr>
      <w:r w:rsidRPr="00D65F74">
        <w:rPr>
          <w:rFonts w:ascii="Arial" w:hAnsi="Arial" w:cs="Arial"/>
          <w:sz w:val="22"/>
          <w:szCs w:val="22"/>
        </w:rPr>
        <w:t>The CSV data pack contains several files that enable detailed local analysis, as well as explanatory footnotes. These are:</w:t>
      </w:r>
    </w:p>
    <w:p w14:paraId="0EF2BC0B" w14:textId="77777777" w:rsidR="00D65F74" w:rsidRPr="00D65F74" w:rsidRDefault="00D65F74" w:rsidP="00B224E2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eastAsia="Times New Roman" w:hAnsi="Arial" w:cs="Arial"/>
          <w:sz w:val="22"/>
          <w:szCs w:val="22"/>
        </w:rPr>
      </w:pPr>
      <w:r w:rsidRPr="00D65F74">
        <w:rPr>
          <w:rFonts w:ascii="Arial" w:eastAsia="Times New Roman" w:hAnsi="Arial" w:cs="Arial"/>
          <w:sz w:val="22"/>
          <w:szCs w:val="22"/>
        </w:rPr>
        <w:t>Key Facts, which shows the aggregate number of patients who have improved, unchanged or worsened based on the pre- and post- operative questionnaires for each procedure and measure;</w:t>
      </w:r>
    </w:p>
    <w:p w14:paraId="11249EE2" w14:textId="77777777" w:rsidR="00D65F74" w:rsidRPr="00D65F74" w:rsidRDefault="00D65F74" w:rsidP="00B224E2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eastAsia="Times New Roman" w:hAnsi="Arial" w:cs="Arial"/>
          <w:sz w:val="22"/>
          <w:szCs w:val="22"/>
        </w:rPr>
      </w:pPr>
      <w:r w:rsidRPr="00D65F74">
        <w:rPr>
          <w:rFonts w:ascii="Arial" w:eastAsia="Times New Roman" w:hAnsi="Arial" w:cs="Arial"/>
          <w:sz w:val="22"/>
          <w:szCs w:val="22"/>
        </w:rPr>
        <w:t>Participation Linkage, which shows numbers of participants, linked episodes and questionnaire issue and response rates for each procedure and measure;</w:t>
      </w:r>
    </w:p>
    <w:p w14:paraId="44EFF002" w14:textId="77777777" w:rsidR="00D65F74" w:rsidRPr="00D65F74" w:rsidRDefault="00D65F74" w:rsidP="00B224E2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eastAsia="Times New Roman" w:hAnsi="Arial" w:cs="Arial"/>
          <w:sz w:val="22"/>
          <w:szCs w:val="22"/>
        </w:rPr>
      </w:pPr>
      <w:r w:rsidRPr="00D65F74">
        <w:rPr>
          <w:rFonts w:ascii="Arial" w:eastAsia="Times New Roman" w:hAnsi="Arial" w:cs="Arial"/>
          <w:sz w:val="22"/>
          <w:szCs w:val="22"/>
        </w:rPr>
        <w:t>Provider Commissioner, which shows the number of modelled records, the average pre- and post-operative questionnaires scores and average health gain, the adjusted post-operative score and health gain, as well as the aggregate number of patients who have improved, unchanged or worsened for each procedure and measure;</w:t>
      </w:r>
    </w:p>
    <w:p w14:paraId="62A3ADFD" w14:textId="763AAFA4" w:rsidR="007A1E6A" w:rsidRPr="00D65F74" w:rsidRDefault="00D65F74" w:rsidP="00B224E2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eastAsia="Times New Roman" w:hAnsi="Arial" w:cs="Arial"/>
          <w:b/>
          <w:sz w:val="22"/>
          <w:szCs w:val="22"/>
        </w:rPr>
      </w:pPr>
      <w:r w:rsidRPr="00D65F74">
        <w:rPr>
          <w:rFonts w:ascii="Arial" w:eastAsia="Times New Roman" w:hAnsi="Arial" w:cs="Arial"/>
          <w:b/>
          <w:sz w:val="22"/>
          <w:szCs w:val="22"/>
        </w:rPr>
        <w:t>Record-level data for each procedure, which includes one row for each patient questionnaire record successfully linked to a record of inpatient hospital activity in the Hospital Episode Statistics data warehouse.</w:t>
      </w:r>
    </w:p>
    <w:p w14:paraId="655272A2" w14:textId="77777777" w:rsidR="007A1E6A" w:rsidRPr="00C23E51" w:rsidRDefault="007A1E6A">
      <w:pPr>
        <w:rPr>
          <w:u w:val="single"/>
        </w:rPr>
      </w:pPr>
    </w:p>
    <w:p w14:paraId="74BC74CC" w14:textId="34EF5105" w:rsidR="007A1E6A" w:rsidRPr="00C23E51" w:rsidRDefault="00C23E51" w:rsidP="00C23E51">
      <w:pPr>
        <w:pStyle w:val="ListParagraph"/>
        <w:numPr>
          <w:ilvl w:val="0"/>
          <w:numId w:val="1"/>
        </w:numPr>
      </w:pPr>
      <w:r w:rsidRPr="00C23E51">
        <w:t>On the PROMs Homepage,</w:t>
      </w:r>
      <w:r w:rsidR="00481E48">
        <w:t xml:space="preserve"> </w:t>
      </w:r>
      <w:r w:rsidRPr="00C23E51">
        <w:t>d</w:t>
      </w:r>
      <w:r w:rsidR="007A1E6A" w:rsidRPr="00C23E51">
        <w:t xml:space="preserve">ownload “PROMs Data Dictionary” on right column under “Guidance” </w:t>
      </w:r>
    </w:p>
    <w:p w14:paraId="7CD9AA78" w14:textId="77777777" w:rsidR="007A1E6A" w:rsidRPr="00C23E51" w:rsidRDefault="00B224E2" w:rsidP="00B224E2">
      <w:pPr>
        <w:ind w:left="360" w:firstLine="360"/>
      </w:pPr>
      <w:hyperlink r:id="rId6" w:history="1">
        <w:r w:rsidR="007A1E6A" w:rsidRPr="00C23E51">
          <w:rPr>
            <w:rStyle w:val="Hyperlink"/>
          </w:rPr>
          <w:t>http://content.digital.nhs.uk/proms</w:t>
        </w:r>
      </w:hyperlink>
    </w:p>
    <w:p w14:paraId="06A13CB1" w14:textId="77777777" w:rsidR="00C23E51" w:rsidRPr="00C23E51" w:rsidRDefault="00C23E51" w:rsidP="00C23E51">
      <w:pPr>
        <w:ind w:firstLine="360"/>
      </w:pPr>
    </w:p>
    <w:p w14:paraId="72A1F4D7" w14:textId="77777777" w:rsidR="00C23E51" w:rsidRPr="00C23E51" w:rsidRDefault="00C23E51" w:rsidP="00C23E51">
      <w:pPr>
        <w:ind w:firstLine="360"/>
      </w:pPr>
    </w:p>
    <w:p w14:paraId="456DC13E" w14:textId="574EBE1D" w:rsidR="007A1E6A" w:rsidRPr="00C23E51" w:rsidRDefault="00C22952">
      <w:pPr>
        <w:rPr>
          <w:b/>
          <w:u w:val="single"/>
        </w:rPr>
      </w:pPr>
      <w:r>
        <w:rPr>
          <w:b/>
          <w:u w:val="single"/>
        </w:rPr>
        <w:t xml:space="preserve">Methodology </w:t>
      </w:r>
      <w:r w:rsidR="00C23E51" w:rsidRPr="00C23E51">
        <w:rPr>
          <w:b/>
          <w:u w:val="single"/>
        </w:rPr>
        <w:t>Overview</w:t>
      </w:r>
    </w:p>
    <w:p w14:paraId="4A3AD231" w14:textId="77777777" w:rsidR="00C23E51" w:rsidRPr="00C23E51" w:rsidRDefault="00C23E51"/>
    <w:p w14:paraId="1E9B46E9" w14:textId="557C6C6B" w:rsidR="004643CF" w:rsidRDefault="004643CF" w:rsidP="004643CF">
      <w:pPr>
        <w:rPr>
          <w:rFonts w:cs="Arial"/>
        </w:rPr>
      </w:pPr>
      <w:r w:rsidRPr="00C23E51">
        <w:rPr>
          <w:rFonts w:cs="Arial"/>
        </w:rPr>
        <w:t>PROMs measures health gain in patients undergoing hip replacement, knee replacement, varicose vein and groin hernia surgery in England, based on responses to questionnaires before and after surgery.</w:t>
      </w:r>
      <w:r w:rsidR="00C23E51">
        <w:rPr>
          <w:rFonts w:cs="Arial"/>
        </w:rPr>
        <w:t xml:space="preserve"> </w:t>
      </w:r>
    </w:p>
    <w:p w14:paraId="27E9A4AD" w14:textId="77777777" w:rsidR="00C23E51" w:rsidRPr="00102478" w:rsidRDefault="00C23E51" w:rsidP="004643CF">
      <w:pPr>
        <w:rPr>
          <w:rFonts w:cs="Arial"/>
        </w:rPr>
      </w:pPr>
    </w:p>
    <w:p w14:paraId="1C7F9A85" w14:textId="1BC0FF86" w:rsidR="00102478" w:rsidRPr="00102478" w:rsidRDefault="00102478" w:rsidP="00102478">
      <w:pPr>
        <w:rPr>
          <w:rFonts w:cs="Arial"/>
        </w:rPr>
      </w:pPr>
      <w:r w:rsidRPr="00102478">
        <w:rPr>
          <w:rFonts w:cs="Arial"/>
        </w:rPr>
        <w:t>Pre-operative questionnaires are completed a maximum of 18 weeks before the procedure</w:t>
      </w:r>
      <w:r w:rsidR="00B224E2">
        <w:rPr>
          <w:rFonts w:cs="Arial"/>
        </w:rPr>
        <w:t>.</w:t>
      </w:r>
    </w:p>
    <w:p w14:paraId="6657A7B9" w14:textId="68E3E62A" w:rsidR="00102478" w:rsidRPr="00102478" w:rsidRDefault="00102478" w:rsidP="00102478">
      <w:pPr>
        <w:rPr>
          <w:rFonts w:cs="Arial"/>
        </w:rPr>
      </w:pPr>
      <w:r w:rsidRPr="00102478">
        <w:rPr>
          <w:rFonts w:cs="Arial"/>
        </w:rPr>
        <w:t xml:space="preserve">Post-operative questionnaires are sent </w:t>
      </w:r>
      <w:r>
        <w:rPr>
          <w:rFonts w:cs="Arial"/>
        </w:rPr>
        <w:t xml:space="preserve">at least 3 </w:t>
      </w:r>
      <w:r w:rsidRPr="00102478">
        <w:rPr>
          <w:rFonts w:cs="Arial"/>
        </w:rPr>
        <w:t xml:space="preserve">months post-surgery for groin hernia and varicose vein surgeries, and 6 months for hip and knee replacements. </w:t>
      </w:r>
    </w:p>
    <w:p w14:paraId="495F5704" w14:textId="77777777" w:rsidR="00C23E51" w:rsidRDefault="00C23E51" w:rsidP="004643CF">
      <w:pPr>
        <w:rPr>
          <w:rFonts w:cs="Arial"/>
        </w:rPr>
      </w:pPr>
    </w:p>
    <w:p w14:paraId="7D507F85" w14:textId="77777777" w:rsidR="00DD27BD" w:rsidRDefault="00DD27BD" w:rsidP="004643CF">
      <w:pPr>
        <w:rPr>
          <w:rFonts w:cs="Arial"/>
        </w:rPr>
      </w:pPr>
    </w:p>
    <w:p w14:paraId="14390A54" w14:textId="77777777" w:rsidR="00DD27BD" w:rsidRDefault="00DD27BD" w:rsidP="004643CF">
      <w:pPr>
        <w:rPr>
          <w:rFonts w:cs="Arial"/>
        </w:rPr>
      </w:pPr>
    </w:p>
    <w:p w14:paraId="5617787E" w14:textId="77777777" w:rsidR="00B224E2" w:rsidRDefault="00B224E2" w:rsidP="004643CF">
      <w:pPr>
        <w:rPr>
          <w:rFonts w:cs="Arial"/>
        </w:rPr>
      </w:pPr>
      <w:bookmarkStart w:id="0" w:name="_GoBack"/>
      <w:bookmarkEnd w:id="0"/>
    </w:p>
    <w:p w14:paraId="6B4DF97A" w14:textId="77777777" w:rsidR="00DD27BD" w:rsidRDefault="00DD27BD" w:rsidP="004643CF">
      <w:pPr>
        <w:rPr>
          <w:rFonts w:cs="Arial"/>
        </w:rPr>
      </w:pPr>
    </w:p>
    <w:p w14:paraId="699A09F2" w14:textId="15B5DF9E" w:rsidR="00C23E51" w:rsidRPr="00F4282A" w:rsidRDefault="00DD27BD" w:rsidP="004643CF">
      <w:pPr>
        <w:rPr>
          <w:rFonts w:cs="Arial"/>
          <w:b/>
          <w:u w:val="single"/>
        </w:rPr>
      </w:pPr>
      <w:r w:rsidRPr="00F4282A">
        <w:rPr>
          <w:rFonts w:cs="Arial"/>
          <w:b/>
          <w:u w:val="single"/>
        </w:rPr>
        <w:lastRenderedPageBreak/>
        <w:t>Surveys:</w:t>
      </w:r>
    </w:p>
    <w:p w14:paraId="2968A9AB" w14:textId="77777777" w:rsidR="00DD27BD" w:rsidRDefault="00DD27BD" w:rsidP="004643CF">
      <w:pPr>
        <w:rPr>
          <w:rFonts w:cs="Arial"/>
        </w:rPr>
      </w:pPr>
    </w:p>
    <w:p w14:paraId="2F41D1C6" w14:textId="29BB4552" w:rsidR="00DD27BD" w:rsidRPr="00A847D1" w:rsidRDefault="00DD27BD" w:rsidP="00D2240B">
      <w:pPr>
        <w:pStyle w:val="ListParagraph"/>
        <w:numPr>
          <w:ilvl w:val="0"/>
          <w:numId w:val="3"/>
        </w:numPr>
        <w:rPr>
          <w:rFonts w:cs="Arial"/>
        </w:rPr>
      </w:pPr>
      <w:r w:rsidRPr="00A847D1">
        <w:rPr>
          <w:rFonts w:cs="Arial"/>
        </w:rPr>
        <w:t>Q1 General Health</w:t>
      </w:r>
    </w:p>
    <w:p w14:paraId="7C6A096D" w14:textId="0FD7F9ED" w:rsidR="00F4282A" w:rsidRPr="00A847D1" w:rsidRDefault="00AD54DC" w:rsidP="00B26775">
      <w:pPr>
        <w:pStyle w:val="ListParagraph"/>
        <w:numPr>
          <w:ilvl w:val="1"/>
          <w:numId w:val="3"/>
        </w:numPr>
        <w:rPr>
          <w:rFonts w:cs="Arial"/>
        </w:rPr>
      </w:pPr>
      <w:r w:rsidRPr="00A847D1">
        <w:rPr>
          <w:rFonts w:cs="Arial"/>
        </w:rPr>
        <w:t>I</w:t>
      </w:r>
      <w:r w:rsidR="00F4282A" w:rsidRPr="00A847D1">
        <w:rPr>
          <w:rFonts w:cs="Arial"/>
        </w:rPr>
        <w:t>nformation about the patient</w:t>
      </w:r>
      <w:r w:rsidRPr="00A847D1">
        <w:rPr>
          <w:rFonts w:cs="Arial"/>
        </w:rPr>
        <w:t>’</w:t>
      </w:r>
      <w:r w:rsidR="00F4282A" w:rsidRPr="00A847D1">
        <w:rPr>
          <w:rFonts w:cs="Arial"/>
        </w:rPr>
        <w:t>s general health before surger</w:t>
      </w:r>
      <w:r w:rsidRPr="00A847D1">
        <w:rPr>
          <w:rFonts w:cs="Arial"/>
        </w:rPr>
        <w:t>y</w:t>
      </w:r>
      <w:r w:rsidR="00D2240B" w:rsidRPr="00A847D1">
        <w:rPr>
          <w:rFonts w:cs="Arial"/>
        </w:rPr>
        <w:t>. Includes</w:t>
      </w:r>
      <w:r w:rsidRPr="00A847D1">
        <w:rPr>
          <w:rFonts w:cs="Arial"/>
        </w:rPr>
        <w:t xml:space="preserve"> living arrangements, comorbidities, and </w:t>
      </w:r>
      <w:r w:rsidR="00D2240B" w:rsidRPr="00A847D1">
        <w:rPr>
          <w:rFonts w:cs="Arial"/>
        </w:rPr>
        <w:t xml:space="preserve">how long they’ve experienced symptoms leading up to the procedure. </w:t>
      </w:r>
    </w:p>
    <w:p w14:paraId="52B928FA" w14:textId="47E307C8" w:rsidR="00B26775" w:rsidRPr="00A847D1" w:rsidRDefault="00B26775" w:rsidP="00B26775">
      <w:pPr>
        <w:pStyle w:val="ListParagraph"/>
        <w:numPr>
          <w:ilvl w:val="1"/>
          <w:numId w:val="3"/>
        </w:numPr>
        <w:rPr>
          <w:rFonts w:cs="Arial"/>
        </w:rPr>
      </w:pPr>
      <w:r w:rsidRPr="00A847D1">
        <w:rPr>
          <w:rFonts w:cs="Arial"/>
        </w:rPr>
        <w:t>Completed for all 4 PROMs procedures</w:t>
      </w:r>
    </w:p>
    <w:p w14:paraId="0B196BCE" w14:textId="77777777" w:rsidR="00DD27BD" w:rsidRPr="00A847D1" w:rsidRDefault="00DD27BD" w:rsidP="004643CF">
      <w:pPr>
        <w:rPr>
          <w:rFonts w:cs="Arial"/>
        </w:rPr>
      </w:pPr>
    </w:p>
    <w:p w14:paraId="40F1A2B8" w14:textId="3D0EF82F" w:rsidR="00DD27BD" w:rsidRPr="00A847D1" w:rsidRDefault="00DD27BD" w:rsidP="00D2240B">
      <w:pPr>
        <w:pStyle w:val="ListParagraph"/>
        <w:numPr>
          <w:ilvl w:val="0"/>
          <w:numId w:val="3"/>
        </w:numPr>
        <w:rPr>
          <w:rFonts w:cs="Arial"/>
        </w:rPr>
      </w:pPr>
      <w:r w:rsidRPr="00A847D1">
        <w:rPr>
          <w:rFonts w:cs="Arial"/>
        </w:rPr>
        <w:t xml:space="preserve">Q2 General Health </w:t>
      </w:r>
    </w:p>
    <w:p w14:paraId="291671FE" w14:textId="02490902" w:rsidR="00D2240B" w:rsidRPr="00A847D1" w:rsidRDefault="00D2240B" w:rsidP="00B26775">
      <w:pPr>
        <w:pStyle w:val="ListParagraph"/>
        <w:numPr>
          <w:ilvl w:val="1"/>
          <w:numId w:val="3"/>
        </w:numPr>
        <w:rPr>
          <w:rFonts w:cs="Arial"/>
        </w:rPr>
      </w:pPr>
      <w:r w:rsidRPr="00A847D1">
        <w:rPr>
          <w:rFonts w:cs="Arial"/>
        </w:rPr>
        <w:t xml:space="preserve">Information about the patient’s general health after surgery and a recovery period. Questions are tailored toward the success of the procedure, and whether the patient experienced any complications. </w:t>
      </w:r>
    </w:p>
    <w:p w14:paraId="22B1E767" w14:textId="715AFE5C" w:rsidR="00B26775" w:rsidRPr="00A847D1" w:rsidRDefault="00B26775" w:rsidP="00B26775">
      <w:pPr>
        <w:pStyle w:val="ListParagraph"/>
        <w:numPr>
          <w:ilvl w:val="1"/>
          <w:numId w:val="3"/>
        </w:numPr>
        <w:rPr>
          <w:rFonts w:cs="Arial"/>
        </w:rPr>
      </w:pPr>
      <w:r w:rsidRPr="00A847D1">
        <w:rPr>
          <w:rFonts w:cs="Arial"/>
        </w:rPr>
        <w:t>Completed for all 4 PROMs procedures</w:t>
      </w:r>
    </w:p>
    <w:p w14:paraId="6A962CD3" w14:textId="77777777" w:rsidR="007E5014" w:rsidRPr="00A847D1" w:rsidRDefault="007E5014" w:rsidP="00A847D1">
      <w:pPr>
        <w:rPr>
          <w:rFonts w:cs="Arial"/>
        </w:rPr>
      </w:pPr>
    </w:p>
    <w:p w14:paraId="65E492C2" w14:textId="30A71E7E" w:rsidR="007E5014" w:rsidRPr="00A847D1" w:rsidRDefault="007E5014" w:rsidP="007E5014">
      <w:pPr>
        <w:pStyle w:val="ListParagraph"/>
        <w:numPr>
          <w:ilvl w:val="0"/>
          <w:numId w:val="3"/>
        </w:numPr>
        <w:shd w:val="clear" w:color="auto" w:fill="FFFFFF"/>
        <w:rPr>
          <w:rFonts w:cs="Arial"/>
        </w:rPr>
      </w:pPr>
      <w:r w:rsidRPr="00A847D1">
        <w:rPr>
          <w:rFonts w:cs="Arial"/>
        </w:rPr>
        <w:t xml:space="preserve">The EuroQol five dimensions questionnaire EQ-5D-3L </w:t>
      </w:r>
    </w:p>
    <w:p w14:paraId="217EE7E0" w14:textId="77777777" w:rsidR="007E5014" w:rsidRPr="00A847D1" w:rsidRDefault="007E5014" w:rsidP="007E5014">
      <w:pPr>
        <w:pStyle w:val="ListParagraph"/>
        <w:numPr>
          <w:ilvl w:val="1"/>
          <w:numId w:val="3"/>
        </w:numPr>
        <w:shd w:val="clear" w:color="auto" w:fill="FFFFFF"/>
        <w:rPr>
          <w:rFonts w:cs="Arial"/>
        </w:rPr>
      </w:pPr>
      <w:r w:rsidRPr="00A847D1">
        <w:rPr>
          <w:rFonts w:cs="Arial"/>
        </w:rPr>
        <w:t>EQ-5D descriptive system</w:t>
      </w:r>
    </w:p>
    <w:p w14:paraId="03B95BED" w14:textId="77777777" w:rsidR="007E5014" w:rsidRPr="00A847D1" w:rsidRDefault="007E5014" w:rsidP="007E5014">
      <w:pPr>
        <w:pStyle w:val="ListParagraph"/>
        <w:numPr>
          <w:ilvl w:val="2"/>
          <w:numId w:val="3"/>
        </w:numPr>
        <w:shd w:val="clear" w:color="auto" w:fill="FFFFFF"/>
        <w:rPr>
          <w:rFonts w:cs="Arial"/>
        </w:rPr>
      </w:pPr>
      <w:r w:rsidRPr="00A847D1">
        <w:rPr>
          <w:rFonts w:cs="Arial"/>
        </w:rPr>
        <w:t>comprises the following 5 dimensions: mobility, self-care, usual activities, pain/discomfort and anxiety/depression. Each dimension has 3 levels: no problems, some problems, extreme problems. </w:t>
      </w:r>
    </w:p>
    <w:p w14:paraId="3E05E89B" w14:textId="77777777" w:rsidR="007E5014" w:rsidRPr="00A847D1" w:rsidRDefault="007E5014" w:rsidP="007E5014">
      <w:pPr>
        <w:shd w:val="clear" w:color="auto" w:fill="FFFFFF"/>
        <w:rPr>
          <w:rFonts w:cs="Arial"/>
        </w:rPr>
      </w:pPr>
    </w:p>
    <w:p w14:paraId="73712966" w14:textId="3814DE7B" w:rsidR="007E5014" w:rsidRPr="00A847D1" w:rsidRDefault="00085B93" w:rsidP="00085B93">
      <w:pPr>
        <w:pStyle w:val="ListParagraph"/>
        <w:numPr>
          <w:ilvl w:val="2"/>
          <w:numId w:val="3"/>
        </w:numPr>
        <w:shd w:val="clear" w:color="auto" w:fill="FFFFFF"/>
        <w:rPr>
          <w:rFonts w:cs="Arial"/>
        </w:rPr>
      </w:pPr>
      <w:r>
        <w:rPr>
          <w:rFonts w:cs="Arial"/>
        </w:rPr>
        <w:t xml:space="preserve">Includes the </w:t>
      </w:r>
      <w:r w:rsidR="007E5014" w:rsidRPr="00A847D1">
        <w:rPr>
          <w:rFonts w:cs="Arial"/>
        </w:rPr>
        <w:t>EQ visual analogue scale (EQ VAS)</w:t>
      </w:r>
    </w:p>
    <w:p w14:paraId="4D03DBA3" w14:textId="29BBDBC8" w:rsidR="007E5014" w:rsidRPr="00A847D1" w:rsidRDefault="00085B93" w:rsidP="00085B93">
      <w:pPr>
        <w:pStyle w:val="ListParagraph"/>
        <w:numPr>
          <w:ilvl w:val="3"/>
          <w:numId w:val="3"/>
        </w:numPr>
        <w:shd w:val="clear" w:color="auto" w:fill="FFFFFF"/>
        <w:rPr>
          <w:rFonts w:cs="Arial"/>
        </w:rPr>
      </w:pPr>
      <w:r>
        <w:rPr>
          <w:rFonts w:cs="Arial"/>
          <w:bCs/>
        </w:rPr>
        <w:t xml:space="preserve">Records </w:t>
      </w:r>
      <w:r w:rsidR="007E5014" w:rsidRPr="00A847D1">
        <w:rPr>
          <w:rFonts w:cs="Arial"/>
          <w:bCs/>
        </w:rPr>
        <w:t>the respondent’s self-rated health on a vertical, visual analogue scale where the endpoints are labelled ‘Best imaginable health state’ and ‘Worst imaginable health state’.</w:t>
      </w:r>
    </w:p>
    <w:p w14:paraId="07592E98" w14:textId="77777777" w:rsidR="00B26775" w:rsidRPr="00A847D1" w:rsidRDefault="00B26775" w:rsidP="00B26775">
      <w:pPr>
        <w:pStyle w:val="ListParagraph"/>
        <w:shd w:val="clear" w:color="auto" w:fill="FFFFFF"/>
        <w:ind w:left="2160"/>
        <w:rPr>
          <w:rFonts w:cs="Arial"/>
        </w:rPr>
      </w:pPr>
    </w:p>
    <w:p w14:paraId="3121B58E" w14:textId="1679856F" w:rsidR="00B26775" w:rsidRPr="00A847D1" w:rsidRDefault="00085B93" w:rsidP="00B26775">
      <w:pPr>
        <w:pStyle w:val="ListParagraph"/>
        <w:numPr>
          <w:ilvl w:val="1"/>
          <w:numId w:val="3"/>
        </w:numPr>
        <w:shd w:val="clear" w:color="auto" w:fill="FFFFFF"/>
        <w:rPr>
          <w:rFonts w:cs="Arial"/>
        </w:rPr>
      </w:pPr>
      <w:r>
        <w:rPr>
          <w:rFonts w:cs="Arial"/>
          <w:bCs/>
        </w:rPr>
        <w:t>C</w:t>
      </w:r>
      <w:r w:rsidR="00B26775" w:rsidRPr="00A847D1">
        <w:rPr>
          <w:rFonts w:cs="Arial"/>
          <w:bCs/>
        </w:rPr>
        <w:t xml:space="preserve">ompleted Pre-Op and Post-Op for all 4 PROMs procedures. </w:t>
      </w:r>
    </w:p>
    <w:p w14:paraId="05E6AE7E" w14:textId="77777777" w:rsidR="007E5014" w:rsidRPr="00A847D1" w:rsidRDefault="007E5014" w:rsidP="007E5014">
      <w:pPr>
        <w:pStyle w:val="ListParagraph"/>
        <w:shd w:val="clear" w:color="auto" w:fill="FFFFFF"/>
        <w:ind w:left="2160"/>
        <w:rPr>
          <w:rFonts w:cs="Arial"/>
          <w:color w:val="666666"/>
        </w:rPr>
      </w:pPr>
    </w:p>
    <w:p w14:paraId="10FC3E98" w14:textId="141FFBA7" w:rsidR="00DD27BD" w:rsidRPr="00E67BBB" w:rsidRDefault="00F25983" w:rsidP="00B26775">
      <w:pPr>
        <w:pStyle w:val="ListParagraph"/>
        <w:numPr>
          <w:ilvl w:val="0"/>
          <w:numId w:val="3"/>
        </w:numPr>
        <w:rPr>
          <w:rFonts w:cs="Arial"/>
        </w:rPr>
      </w:pPr>
      <w:r w:rsidRPr="00A847D1">
        <w:rPr>
          <w:rFonts w:cs="Arial"/>
        </w:rPr>
        <w:t xml:space="preserve">Oxford Hip and </w:t>
      </w:r>
      <w:r w:rsidRPr="00E67BBB">
        <w:rPr>
          <w:rFonts w:cs="Arial"/>
        </w:rPr>
        <w:t>Oxford Knee Scores</w:t>
      </w:r>
      <w:r w:rsidR="00A847D1" w:rsidRPr="00E67BBB">
        <w:rPr>
          <w:rFonts w:cs="Arial"/>
        </w:rPr>
        <w:t xml:space="preserve"> (OHS, OKS)</w:t>
      </w:r>
    </w:p>
    <w:p w14:paraId="0C6CE8F9" w14:textId="73C51DC4" w:rsidR="007420B2" w:rsidRPr="00E67BBB" w:rsidRDefault="007420B2" w:rsidP="007420B2">
      <w:pPr>
        <w:pStyle w:val="ListParagraph"/>
        <w:numPr>
          <w:ilvl w:val="1"/>
          <w:numId w:val="3"/>
        </w:numPr>
        <w:shd w:val="clear" w:color="auto" w:fill="FFFFFF"/>
        <w:rPr>
          <w:rFonts w:cs="Arial"/>
        </w:rPr>
      </w:pPr>
      <w:r w:rsidRPr="00E67BBB">
        <w:rPr>
          <w:rFonts w:cs="Arial"/>
        </w:rPr>
        <w:t>A patient-reported outcome instrument which contains 12 questions on activities of daily living that assess function and residual pain in patients undergoing total hip replacement or total knee replacement surgery.</w:t>
      </w:r>
    </w:p>
    <w:p w14:paraId="65078A30" w14:textId="7D4A6C84" w:rsidR="007420B2" w:rsidRPr="00E67BBB" w:rsidRDefault="00A23059" w:rsidP="007420B2">
      <w:pPr>
        <w:pStyle w:val="ListParagraph"/>
        <w:numPr>
          <w:ilvl w:val="1"/>
          <w:numId w:val="3"/>
        </w:numPr>
        <w:shd w:val="clear" w:color="auto" w:fill="FFFFFF"/>
        <w:rPr>
          <w:rFonts w:cs="Arial"/>
        </w:rPr>
      </w:pPr>
      <w:r>
        <w:rPr>
          <w:rFonts w:cs="Arial"/>
        </w:rPr>
        <w:t xml:space="preserve">Distributed only </w:t>
      </w:r>
      <w:r w:rsidR="007420B2" w:rsidRPr="00E67BBB">
        <w:rPr>
          <w:rFonts w:cs="Arial"/>
        </w:rPr>
        <w:t>to hip o</w:t>
      </w:r>
      <w:r>
        <w:rPr>
          <w:rFonts w:cs="Arial"/>
        </w:rPr>
        <w:t>r knee replacement patients.</w:t>
      </w:r>
    </w:p>
    <w:p w14:paraId="4F36ADBE" w14:textId="77777777" w:rsidR="007420B2" w:rsidRPr="00A847D1" w:rsidRDefault="007420B2" w:rsidP="007420B2">
      <w:pPr>
        <w:pStyle w:val="ListParagraph"/>
        <w:shd w:val="clear" w:color="auto" w:fill="FFFFFF"/>
        <w:ind w:left="1440"/>
        <w:rPr>
          <w:rFonts w:cs="Arial"/>
        </w:rPr>
      </w:pPr>
    </w:p>
    <w:p w14:paraId="64428E9A" w14:textId="4440D27C" w:rsidR="00A847D1" w:rsidRPr="00A847D1" w:rsidRDefault="007420B2" w:rsidP="00A847D1">
      <w:pPr>
        <w:pStyle w:val="ListParagraph"/>
        <w:numPr>
          <w:ilvl w:val="0"/>
          <w:numId w:val="3"/>
        </w:numPr>
        <w:rPr>
          <w:rFonts w:cs="Arial"/>
        </w:rPr>
      </w:pPr>
      <w:r w:rsidRPr="00A847D1">
        <w:rPr>
          <w:rFonts w:cs="Arial"/>
        </w:rPr>
        <w:t xml:space="preserve"> </w:t>
      </w:r>
      <w:r w:rsidR="00AC23D3" w:rsidRPr="00A847D1">
        <w:rPr>
          <w:rFonts w:cs="Arial"/>
        </w:rPr>
        <w:t>Aberdeen Varicose Vein Questionnaire</w:t>
      </w:r>
      <w:r w:rsidR="00A847D1" w:rsidRPr="00A847D1">
        <w:rPr>
          <w:rFonts w:cs="Arial"/>
        </w:rPr>
        <w:t xml:space="preserve"> (AVVQ)</w:t>
      </w:r>
    </w:p>
    <w:p w14:paraId="05D7C660" w14:textId="77777777" w:rsidR="00A847D1" w:rsidRPr="00A847D1" w:rsidRDefault="00A847D1" w:rsidP="00A847D1">
      <w:pPr>
        <w:pStyle w:val="ListParagraph"/>
        <w:numPr>
          <w:ilvl w:val="1"/>
          <w:numId w:val="3"/>
        </w:numPr>
        <w:rPr>
          <w:rFonts w:cs="Arial"/>
        </w:rPr>
      </w:pPr>
      <w:r w:rsidRPr="00A847D1">
        <w:rPr>
          <w:rFonts w:cs="Arial"/>
        </w:rPr>
        <w:t xml:space="preserve">The questionnaire has a section in which the patients can indicate diagrammatically the distribution of their varicose veins. </w:t>
      </w:r>
    </w:p>
    <w:p w14:paraId="68658B46" w14:textId="41E216DC" w:rsidR="00A847D1" w:rsidRPr="00A847D1" w:rsidRDefault="00A847D1" w:rsidP="00A847D1">
      <w:pPr>
        <w:pStyle w:val="ListParagraph"/>
        <w:numPr>
          <w:ilvl w:val="1"/>
          <w:numId w:val="3"/>
        </w:numPr>
        <w:rPr>
          <w:rFonts w:cs="Arial"/>
        </w:rPr>
      </w:pPr>
      <w:r w:rsidRPr="00A847D1">
        <w:rPr>
          <w:rFonts w:cs="Arial"/>
        </w:rPr>
        <w:t>There are also questions relating to the amount of pain experienced; ankle swelling; use of support stockings; interference with social and domestic activities and the cosmetic aspects of varicose veins.</w:t>
      </w:r>
    </w:p>
    <w:p w14:paraId="54969488" w14:textId="463F1529" w:rsidR="00A847D1" w:rsidRPr="00A847D1" w:rsidRDefault="00A23059" w:rsidP="00A847D1">
      <w:pPr>
        <w:pStyle w:val="ListParagraph"/>
        <w:numPr>
          <w:ilvl w:val="1"/>
          <w:numId w:val="3"/>
        </w:numPr>
        <w:rPr>
          <w:rFonts w:cs="Arial"/>
        </w:rPr>
      </w:pPr>
      <w:r>
        <w:rPr>
          <w:rFonts w:cs="Arial"/>
        </w:rPr>
        <w:t>Distributed only</w:t>
      </w:r>
      <w:r w:rsidR="00A847D1" w:rsidRPr="00A847D1">
        <w:rPr>
          <w:rFonts w:cs="Arial"/>
        </w:rPr>
        <w:t xml:space="preserve"> to Vari</w:t>
      </w:r>
      <w:r>
        <w:rPr>
          <w:rFonts w:cs="Arial"/>
        </w:rPr>
        <w:t>cose Vein surgery patients.</w:t>
      </w:r>
    </w:p>
    <w:p w14:paraId="00A2A238" w14:textId="77777777" w:rsidR="00A847D1" w:rsidRPr="00A847D1" w:rsidRDefault="00A847D1" w:rsidP="00A847D1">
      <w:pPr>
        <w:pStyle w:val="ListParagraph"/>
        <w:ind w:left="1440"/>
        <w:rPr>
          <w:rFonts w:cs="Arial"/>
        </w:rPr>
      </w:pPr>
    </w:p>
    <w:p w14:paraId="2FCD0371" w14:textId="77777777" w:rsidR="00A847D1" w:rsidRPr="00A847D1" w:rsidRDefault="00A847D1" w:rsidP="00A847D1">
      <w:pPr>
        <w:pStyle w:val="ListParagraph"/>
        <w:rPr>
          <w:rFonts w:cs="Arial"/>
        </w:rPr>
      </w:pPr>
    </w:p>
    <w:p w14:paraId="4084DA21" w14:textId="77777777" w:rsidR="00102478" w:rsidRDefault="00102478" w:rsidP="004643CF">
      <w:pPr>
        <w:rPr>
          <w:rFonts w:cs="Arial"/>
        </w:rPr>
      </w:pPr>
    </w:p>
    <w:p w14:paraId="6D5C4494" w14:textId="77777777" w:rsidR="00700250" w:rsidRDefault="00700250" w:rsidP="004643CF">
      <w:pPr>
        <w:rPr>
          <w:rFonts w:cs="Arial"/>
          <w:b/>
          <w:u w:val="single"/>
        </w:rPr>
      </w:pPr>
    </w:p>
    <w:p w14:paraId="06307F69" w14:textId="0D948343" w:rsidR="001426C1" w:rsidRPr="001426C1" w:rsidRDefault="001426C1" w:rsidP="004643CF">
      <w:pPr>
        <w:rPr>
          <w:rFonts w:cs="Arial"/>
          <w:b/>
          <w:u w:val="single"/>
        </w:rPr>
      </w:pPr>
      <w:r w:rsidRPr="001426C1">
        <w:rPr>
          <w:rFonts w:cs="Arial"/>
          <w:b/>
          <w:u w:val="single"/>
        </w:rPr>
        <w:t>FHIR Data Development</w:t>
      </w:r>
    </w:p>
    <w:p w14:paraId="78513C52" w14:textId="77777777" w:rsidR="00102478" w:rsidRPr="004643CF" w:rsidRDefault="00102478" w:rsidP="004643CF">
      <w:pPr>
        <w:rPr>
          <w:rFonts w:cs="Arial"/>
        </w:rPr>
      </w:pPr>
    </w:p>
    <w:p w14:paraId="10FF5815" w14:textId="16E3846E" w:rsidR="004643CF" w:rsidRPr="00C23E51" w:rsidRDefault="00700250">
      <w:r>
        <w:t xml:space="preserve">We </w:t>
      </w:r>
      <w:r w:rsidR="001426C1">
        <w:t>chose</w:t>
      </w:r>
      <w:r>
        <w:t xml:space="preserve"> an initial subset of</w:t>
      </w:r>
      <w:r w:rsidR="001426C1">
        <w:t xml:space="preserve"> 25 records</w:t>
      </w:r>
      <w:r w:rsidR="004643CF" w:rsidRPr="00C23E51">
        <w:t xml:space="preserve"> </w:t>
      </w:r>
      <w:r w:rsidR="001426C1">
        <w:t>from each of the</w:t>
      </w:r>
      <w:r w:rsidR="006303B6">
        <w:t xml:space="preserve"> 4 PROMs record-level data packages</w:t>
      </w:r>
      <w:r w:rsidR="001426C1">
        <w:t xml:space="preserve"> for each procedure. The 100 patient records cover a range of symptom severities</w:t>
      </w:r>
      <w:r w:rsidR="004643CF" w:rsidRPr="00C23E51">
        <w:t xml:space="preserve">, </w:t>
      </w:r>
      <w:r w:rsidR="006303B6">
        <w:t xml:space="preserve">patient age, </w:t>
      </w:r>
      <w:r w:rsidR="00FC15C5">
        <w:t xml:space="preserve">self-reported </w:t>
      </w:r>
      <w:r w:rsidR="001426C1">
        <w:t>comorbidities</w:t>
      </w:r>
      <w:r w:rsidR="006303B6">
        <w:t>, and surgical site</w:t>
      </w:r>
      <w:r w:rsidR="00FC15C5">
        <w:t>s</w:t>
      </w:r>
      <w:r w:rsidR="006303B6">
        <w:t xml:space="preserve">. </w:t>
      </w:r>
    </w:p>
    <w:p w14:paraId="2EE2DAEC" w14:textId="77777777" w:rsidR="004643CF" w:rsidRDefault="004643CF"/>
    <w:p w14:paraId="7599FBC1" w14:textId="51CFA6B4" w:rsidR="004C1AFF" w:rsidRDefault="00E97B57">
      <w:r>
        <w:t xml:space="preserve">To create useful sample patients, we supplemented the raw data with synthetic information. </w:t>
      </w:r>
      <w:r w:rsidR="004C1AFF">
        <w:t>W</w:t>
      </w:r>
      <w:r w:rsidR="001426C1">
        <w:t xml:space="preserve">e used the </w:t>
      </w:r>
      <w:r w:rsidR="00F503CB">
        <w:t xml:space="preserve">provided patient </w:t>
      </w:r>
      <w:r w:rsidR="001426C1">
        <w:t>age r</w:t>
      </w:r>
      <w:r w:rsidR="00F503CB">
        <w:t>ange</w:t>
      </w:r>
      <w:r w:rsidR="000002F2">
        <w:t xml:space="preserve"> and the </w:t>
      </w:r>
      <w:r w:rsidR="00F503CB">
        <w:t>known data collection period (</w:t>
      </w:r>
      <w:r w:rsidR="000002F2">
        <w:t>April 2015 – March 2016</w:t>
      </w:r>
      <w:r w:rsidR="00F503CB">
        <w:t>) to randomly generate a</w:t>
      </w:r>
      <w:r>
        <w:t xml:space="preserve"> date of birth</w:t>
      </w:r>
      <w:r w:rsidR="004C1AFF">
        <w:t xml:space="preserve"> and procedure date</w:t>
      </w:r>
      <w:r w:rsidR="00F503CB">
        <w:t xml:space="preserve"> for </w:t>
      </w:r>
      <w:r>
        <w:t>each sample</w:t>
      </w:r>
      <w:r w:rsidR="000002F2">
        <w:t xml:space="preserve"> patient. </w:t>
      </w:r>
      <w:r w:rsidR="00D868DB">
        <w:t xml:space="preserve">We used the provided data dictionary to determine gender, </w:t>
      </w:r>
      <w:r w:rsidR="00A939A2">
        <w:t>and used the list of eligible OPCS4.5 procedure codes to map to an app</w:t>
      </w:r>
      <w:r w:rsidR="00DE01B7">
        <w:t xml:space="preserve">ropriate SNOMED procedure code for all patients. </w:t>
      </w:r>
    </w:p>
    <w:p w14:paraId="3E7CB8F0" w14:textId="77777777" w:rsidR="00DE01B7" w:rsidRDefault="00DE01B7"/>
    <w:p w14:paraId="67021D9A" w14:textId="77777777" w:rsidR="001024E0" w:rsidRDefault="001024E0" w:rsidP="00A10DCF">
      <w:pPr>
        <w:rPr>
          <w:b/>
        </w:rPr>
      </w:pPr>
    </w:p>
    <w:p w14:paraId="087F97A3" w14:textId="61241B6C" w:rsidR="003974B0" w:rsidRDefault="00A939A2" w:rsidP="00A10DCF">
      <w:pPr>
        <w:rPr>
          <w:b/>
        </w:rPr>
      </w:pPr>
      <w:r w:rsidRPr="00A939A2">
        <w:rPr>
          <w:b/>
        </w:rPr>
        <w:t>Real Data Elements</w:t>
      </w:r>
      <w:r w:rsidR="001024E0">
        <w:rPr>
          <w:b/>
        </w:rPr>
        <w:t>:</w:t>
      </w:r>
    </w:p>
    <w:p w14:paraId="71A088C6" w14:textId="77777777" w:rsidR="001024E0" w:rsidRPr="00A939A2" w:rsidRDefault="001024E0" w:rsidP="00A10DCF">
      <w:pPr>
        <w:rPr>
          <w:b/>
        </w:rPr>
      </w:pPr>
    </w:p>
    <w:p w14:paraId="7DD56411" w14:textId="77777777" w:rsidR="00A939A2" w:rsidRPr="001024E0" w:rsidRDefault="00A939A2" w:rsidP="001024E0">
      <w:pPr>
        <w:pStyle w:val="ListParagraph"/>
        <w:numPr>
          <w:ilvl w:val="0"/>
          <w:numId w:val="5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Patient’s Gender</w:t>
      </w:r>
    </w:p>
    <w:p w14:paraId="7E6CD30A" w14:textId="77777777" w:rsidR="00A939A2" w:rsidRPr="001024E0" w:rsidRDefault="00A939A2" w:rsidP="001024E0">
      <w:pPr>
        <w:pStyle w:val="ListParagraph"/>
        <w:numPr>
          <w:ilvl w:val="0"/>
          <w:numId w:val="5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Age range</w:t>
      </w:r>
    </w:p>
    <w:p w14:paraId="2FE91202" w14:textId="0098EEA2" w:rsidR="00A939A2" w:rsidRPr="001024E0" w:rsidRDefault="00A939A2" w:rsidP="001024E0">
      <w:pPr>
        <w:pStyle w:val="ListParagraph"/>
        <w:numPr>
          <w:ilvl w:val="0"/>
          <w:numId w:val="5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Surgery type (general not code specific)</w:t>
      </w:r>
    </w:p>
    <w:p w14:paraId="1B649572" w14:textId="7E33EC5B" w:rsidR="00A939A2" w:rsidRPr="001024E0" w:rsidRDefault="00A939A2" w:rsidP="001024E0">
      <w:pPr>
        <w:pStyle w:val="ListParagraph"/>
        <w:numPr>
          <w:ilvl w:val="0"/>
          <w:numId w:val="5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Surgery</w:t>
      </w:r>
      <w:r w:rsidR="00453812">
        <w:rPr>
          <w:rFonts w:ascii="Calibri" w:hAnsi="Calibri" w:cs="Times New Roman"/>
          <w:color w:val="000000"/>
          <w:sz w:val="22"/>
          <w:szCs w:val="22"/>
        </w:rPr>
        <w:t xml:space="preserve"> date </w:t>
      </w:r>
      <w:r w:rsidR="003250BB">
        <w:rPr>
          <w:rFonts w:ascii="Calibri" w:hAnsi="Calibri" w:cs="Times New Roman"/>
          <w:color w:val="000000"/>
          <w:sz w:val="22"/>
          <w:szCs w:val="22"/>
        </w:rPr>
        <w:t>range</w:t>
      </w:r>
      <w:r w:rsidRPr="001024E0">
        <w:rPr>
          <w:rFonts w:ascii="Calibri" w:hAnsi="Calibri" w:cs="Times New Roman"/>
          <w:color w:val="000000"/>
          <w:sz w:val="22"/>
          <w:szCs w:val="22"/>
        </w:rPr>
        <w:t xml:space="preserve"> (within</w:t>
      </w:r>
      <w:r w:rsidR="003250BB">
        <w:rPr>
          <w:rFonts w:ascii="Calibri" w:hAnsi="Calibri" w:cs="Times New Roman"/>
          <w:color w:val="000000"/>
          <w:sz w:val="22"/>
          <w:szCs w:val="22"/>
        </w:rPr>
        <w:t xml:space="preserve"> covered dates of data package</w:t>
      </w:r>
      <w:r w:rsidRPr="001024E0">
        <w:rPr>
          <w:rFonts w:ascii="Calibri" w:hAnsi="Calibri" w:cs="Times New Roman"/>
          <w:color w:val="000000"/>
          <w:sz w:val="22"/>
          <w:szCs w:val="22"/>
        </w:rPr>
        <w:t>)</w:t>
      </w:r>
    </w:p>
    <w:p w14:paraId="7CC5EB29" w14:textId="07CD9F20" w:rsidR="00A939A2" w:rsidRPr="001024E0" w:rsidRDefault="003250BB" w:rsidP="001024E0">
      <w:pPr>
        <w:pStyle w:val="ListParagraph"/>
        <w:numPr>
          <w:ilvl w:val="0"/>
          <w:numId w:val="5"/>
        </w:num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  <w:sz w:val="22"/>
          <w:szCs w:val="22"/>
        </w:rPr>
        <w:t>All s</w:t>
      </w:r>
      <w:r w:rsidR="00A939A2" w:rsidRPr="001024E0">
        <w:rPr>
          <w:rFonts w:ascii="Calibri" w:hAnsi="Calibri" w:cs="Times New Roman"/>
          <w:color w:val="000000"/>
          <w:sz w:val="22"/>
          <w:szCs w:val="22"/>
        </w:rPr>
        <w:t>urvey responses, including self-reported comorbidities.</w:t>
      </w:r>
    </w:p>
    <w:p w14:paraId="6425AB9C" w14:textId="77777777" w:rsidR="00A939A2" w:rsidRDefault="00A939A2" w:rsidP="00A10DCF">
      <w:pPr>
        <w:rPr>
          <w:b/>
          <w:u w:val="single"/>
        </w:rPr>
      </w:pPr>
    </w:p>
    <w:p w14:paraId="36ABF530" w14:textId="77777777" w:rsidR="001024E0" w:rsidRDefault="001024E0" w:rsidP="00A10DCF">
      <w:pPr>
        <w:rPr>
          <w:b/>
          <w:u w:val="single"/>
        </w:rPr>
      </w:pPr>
    </w:p>
    <w:p w14:paraId="4FDB7F4D" w14:textId="573681F3" w:rsidR="00A939A2" w:rsidRPr="001024E0" w:rsidRDefault="00A939A2" w:rsidP="00A10DCF">
      <w:pPr>
        <w:rPr>
          <w:b/>
        </w:rPr>
      </w:pPr>
      <w:r w:rsidRPr="001024E0">
        <w:rPr>
          <w:b/>
        </w:rPr>
        <w:t>Synthetic</w:t>
      </w:r>
      <w:r w:rsidR="001024E0">
        <w:rPr>
          <w:b/>
        </w:rPr>
        <w:t xml:space="preserve"> Data Elements:</w:t>
      </w:r>
    </w:p>
    <w:p w14:paraId="2EB31CC5" w14:textId="77777777" w:rsidR="00A939A2" w:rsidRDefault="00A939A2" w:rsidP="00A939A2">
      <w:pPr>
        <w:rPr>
          <w:rFonts w:ascii="Calibri" w:hAnsi="Calibri" w:cs="Times New Roman"/>
          <w:color w:val="000000"/>
          <w:sz w:val="22"/>
          <w:szCs w:val="22"/>
          <w:u w:val="single"/>
        </w:rPr>
      </w:pPr>
    </w:p>
    <w:p w14:paraId="5983A520" w14:textId="77777777" w:rsidR="00A939A2" w:rsidRPr="001024E0" w:rsidRDefault="00A939A2" w:rsidP="001024E0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First and last Name</w:t>
      </w:r>
    </w:p>
    <w:p w14:paraId="2A62B51D" w14:textId="286389E9" w:rsidR="00A939A2" w:rsidRPr="001024E0" w:rsidRDefault="00A939A2" w:rsidP="001024E0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Contact Information (Phone and Email)</w:t>
      </w:r>
    </w:p>
    <w:p w14:paraId="27CAD003" w14:textId="0DAE690B" w:rsidR="00A939A2" w:rsidRPr="001024E0" w:rsidRDefault="00A939A2" w:rsidP="001024E0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Street Address</w:t>
      </w:r>
    </w:p>
    <w:p w14:paraId="7B1FDF80" w14:textId="4A7A5585" w:rsidR="00A939A2" w:rsidRPr="001024E0" w:rsidRDefault="00A939A2" w:rsidP="001024E0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Date of birth</w:t>
      </w:r>
    </w:p>
    <w:p w14:paraId="2A9AB897" w14:textId="53F1D588" w:rsidR="00A939A2" w:rsidRPr="001024E0" w:rsidRDefault="00A939A2" w:rsidP="001024E0">
      <w:pPr>
        <w:pStyle w:val="ListParagraph"/>
        <w:numPr>
          <w:ilvl w:val="1"/>
          <w:numId w:val="6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Using known age range</w:t>
      </w:r>
    </w:p>
    <w:p w14:paraId="33AF0210" w14:textId="77777777" w:rsidR="00A939A2" w:rsidRPr="001024E0" w:rsidRDefault="00A939A2" w:rsidP="001024E0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Exact date of Surgery</w:t>
      </w:r>
    </w:p>
    <w:p w14:paraId="0CA846DC" w14:textId="1B0EC9EF" w:rsidR="00A939A2" w:rsidRPr="001024E0" w:rsidRDefault="00A939A2" w:rsidP="001024E0">
      <w:pPr>
        <w:pStyle w:val="ListParagraph"/>
        <w:numPr>
          <w:ilvl w:val="1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Using known range</w:t>
      </w:r>
    </w:p>
    <w:p w14:paraId="6D0C6AB1" w14:textId="77777777" w:rsidR="00A939A2" w:rsidRPr="001024E0" w:rsidRDefault="00A939A2" w:rsidP="001024E0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Date of pre-operative assessment and survey completion</w:t>
      </w:r>
    </w:p>
    <w:p w14:paraId="031F233A" w14:textId="31457DEB" w:rsidR="00A939A2" w:rsidRPr="001024E0" w:rsidRDefault="0062664D" w:rsidP="001024E0">
      <w:pPr>
        <w:pStyle w:val="ListParagraph"/>
        <w:numPr>
          <w:ilvl w:val="1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 w:cs="Times New Roman"/>
          <w:color w:val="000000"/>
          <w:sz w:val="22"/>
          <w:szCs w:val="22"/>
        </w:rPr>
        <w:t>We used 2 weeks before the surgery date as the</w:t>
      </w:r>
      <w:r w:rsidR="00A939A2" w:rsidRPr="001024E0">
        <w:rPr>
          <w:rFonts w:ascii="Calibri" w:hAnsi="Calibri" w:cs="Times New Roman"/>
          <w:color w:val="000000"/>
          <w:sz w:val="22"/>
          <w:szCs w:val="22"/>
        </w:rPr>
        <w:t xml:space="preserve"> pre-operative assessment appointment</w:t>
      </w:r>
      <w:r>
        <w:rPr>
          <w:rFonts w:ascii="Calibri" w:hAnsi="Calibri" w:cs="Times New Roman"/>
          <w:color w:val="000000"/>
          <w:sz w:val="22"/>
          <w:szCs w:val="22"/>
        </w:rPr>
        <w:t xml:space="preserve"> date. </w:t>
      </w:r>
    </w:p>
    <w:p w14:paraId="5C972A28" w14:textId="60E6497A" w:rsidR="00A939A2" w:rsidRPr="001024E0" w:rsidRDefault="00A939A2" w:rsidP="001024E0">
      <w:pPr>
        <w:pStyle w:val="ListParagraph"/>
        <w:numPr>
          <w:ilvl w:val="0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Date of post-operative survey completion</w:t>
      </w:r>
    </w:p>
    <w:p w14:paraId="522FAF99" w14:textId="38A8717E" w:rsidR="00A939A2" w:rsidRPr="001024E0" w:rsidRDefault="00A939A2" w:rsidP="001024E0">
      <w:pPr>
        <w:pStyle w:val="ListParagraph"/>
        <w:numPr>
          <w:ilvl w:val="1"/>
          <w:numId w:val="6"/>
        </w:numPr>
        <w:rPr>
          <w:rFonts w:ascii="Calibri" w:hAnsi="Calibri" w:cs="Times New Roman"/>
          <w:color w:val="000000"/>
          <w:sz w:val="22"/>
          <w:szCs w:val="22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Sent about 3 months after vein and groin procedures</w:t>
      </w:r>
    </w:p>
    <w:p w14:paraId="0A706A16" w14:textId="16077728" w:rsidR="00A939A2" w:rsidRPr="001024E0" w:rsidRDefault="00A939A2" w:rsidP="001024E0">
      <w:pPr>
        <w:pStyle w:val="ListParagraph"/>
        <w:numPr>
          <w:ilvl w:val="1"/>
          <w:numId w:val="6"/>
        </w:numPr>
        <w:rPr>
          <w:rFonts w:ascii="Calibri" w:hAnsi="Calibri" w:cs="Times New Roman"/>
          <w:color w:val="000000"/>
        </w:rPr>
      </w:pPr>
      <w:r w:rsidRPr="001024E0">
        <w:rPr>
          <w:rFonts w:ascii="Calibri" w:hAnsi="Calibri" w:cs="Times New Roman"/>
          <w:color w:val="000000"/>
          <w:sz w:val="22"/>
          <w:szCs w:val="22"/>
        </w:rPr>
        <w:t>Sent about 6 months after hip and knee replacement</w:t>
      </w:r>
    </w:p>
    <w:p w14:paraId="15986078" w14:textId="77777777" w:rsidR="001024E0" w:rsidRDefault="001024E0">
      <w:pPr>
        <w:rPr>
          <w:b/>
          <w:u w:val="single"/>
        </w:rPr>
      </w:pPr>
    </w:p>
    <w:p w14:paraId="4434D980" w14:textId="77777777" w:rsidR="00700250" w:rsidRDefault="00700250">
      <w:pPr>
        <w:rPr>
          <w:b/>
          <w:u w:val="single"/>
        </w:rPr>
      </w:pPr>
    </w:p>
    <w:p w14:paraId="315C217D" w14:textId="77777777" w:rsidR="00FC15C5" w:rsidRDefault="00FC15C5">
      <w:pPr>
        <w:rPr>
          <w:b/>
          <w:u w:val="single"/>
        </w:rPr>
      </w:pPr>
    </w:p>
    <w:p w14:paraId="367D94B9" w14:textId="77777777" w:rsidR="00FC15C5" w:rsidRDefault="00FC15C5">
      <w:pPr>
        <w:rPr>
          <w:b/>
          <w:u w:val="single"/>
        </w:rPr>
      </w:pPr>
    </w:p>
    <w:p w14:paraId="0ABF4EA8" w14:textId="77777777" w:rsidR="00FC15C5" w:rsidRDefault="00FC15C5">
      <w:pPr>
        <w:rPr>
          <w:b/>
          <w:u w:val="single"/>
        </w:rPr>
      </w:pPr>
    </w:p>
    <w:p w14:paraId="68394783" w14:textId="77777777" w:rsidR="00FC15C5" w:rsidRDefault="00FC15C5">
      <w:pPr>
        <w:rPr>
          <w:b/>
          <w:u w:val="single"/>
        </w:rPr>
      </w:pPr>
    </w:p>
    <w:p w14:paraId="78796D8A" w14:textId="77777777" w:rsidR="00FC15C5" w:rsidRDefault="00FC15C5">
      <w:pPr>
        <w:rPr>
          <w:b/>
          <w:u w:val="single"/>
        </w:rPr>
      </w:pPr>
    </w:p>
    <w:p w14:paraId="67FFB6AC" w14:textId="03B1FA2C" w:rsidR="001426C1" w:rsidRPr="003974B0" w:rsidRDefault="00FC15C5">
      <w:pPr>
        <w:rPr>
          <w:b/>
          <w:u w:val="single"/>
        </w:rPr>
      </w:pPr>
      <w:r>
        <w:rPr>
          <w:b/>
          <w:u w:val="single"/>
        </w:rPr>
        <w:t>Generating Synthetic Data</w:t>
      </w:r>
    </w:p>
    <w:p w14:paraId="66C27195" w14:textId="77777777" w:rsidR="003974B0" w:rsidRDefault="003974B0"/>
    <w:p w14:paraId="6655FA47" w14:textId="44EDB1FC" w:rsidR="003974B0" w:rsidRDefault="00CF76C4">
      <w:r>
        <w:t>Generated the following data using Mockaroo (</w:t>
      </w:r>
      <w:hyperlink r:id="rId7" w:history="1">
        <w:r w:rsidRPr="0088335A">
          <w:rPr>
            <w:rStyle w:val="Hyperlink"/>
          </w:rPr>
          <w:t>https://www.mockaroo.com)</w:t>
        </w:r>
      </w:hyperlink>
      <w:r>
        <w:t xml:space="preserve"> for male and female patients: </w:t>
      </w:r>
    </w:p>
    <w:p w14:paraId="6DD1EF54" w14:textId="77777777" w:rsidR="00CF76C4" w:rsidRDefault="00CF76C4"/>
    <w:p w14:paraId="5DFA1C6D" w14:textId="3B3BAAFE" w:rsidR="003974B0" w:rsidRDefault="00CF76C4" w:rsidP="00CF76C4">
      <w:pPr>
        <w:pStyle w:val="ListParagraph"/>
        <w:numPr>
          <w:ilvl w:val="0"/>
          <w:numId w:val="7"/>
        </w:numPr>
      </w:pPr>
      <w:r>
        <w:t xml:space="preserve">First </w:t>
      </w:r>
      <w:r w:rsidR="003974B0" w:rsidRPr="003974B0">
        <w:t>nam</w:t>
      </w:r>
      <w:r w:rsidR="003974B0">
        <w:t>e</w:t>
      </w:r>
    </w:p>
    <w:p w14:paraId="647EF618" w14:textId="6F8147E3" w:rsidR="003974B0" w:rsidRDefault="00CF76C4" w:rsidP="00CF76C4">
      <w:pPr>
        <w:pStyle w:val="ListParagraph"/>
        <w:numPr>
          <w:ilvl w:val="0"/>
          <w:numId w:val="7"/>
        </w:numPr>
      </w:pPr>
      <w:r>
        <w:t xml:space="preserve">Last </w:t>
      </w:r>
      <w:r w:rsidR="003974B0" w:rsidRPr="003974B0">
        <w:t>name</w:t>
      </w:r>
      <w:r w:rsidR="003974B0" w:rsidRPr="003974B0">
        <w:tab/>
      </w:r>
    </w:p>
    <w:p w14:paraId="602D36BB" w14:textId="71E4F8FA" w:rsidR="003974B0" w:rsidRDefault="00230180" w:rsidP="00CF76C4">
      <w:pPr>
        <w:pStyle w:val="ListParagraph"/>
        <w:numPr>
          <w:ilvl w:val="0"/>
          <w:numId w:val="7"/>
        </w:numPr>
      </w:pPr>
      <w:r>
        <w:t>Address (Line, City, State and Postal Code)</w:t>
      </w:r>
    </w:p>
    <w:p w14:paraId="18F1FA20" w14:textId="16156D5A" w:rsidR="00230180" w:rsidRDefault="00230180" w:rsidP="00CF76C4">
      <w:pPr>
        <w:pStyle w:val="ListParagraph"/>
        <w:numPr>
          <w:ilvl w:val="0"/>
          <w:numId w:val="7"/>
        </w:numPr>
      </w:pPr>
      <w:r>
        <w:t>Telephone number</w:t>
      </w:r>
    </w:p>
    <w:p w14:paraId="6791C5FE" w14:textId="77777777" w:rsidR="001024E0" w:rsidRDefault="001024E0"/>
    <w:p w14:paraId="12F7B44F" w14:textId="26FAEAB9" w:rsidR="00632ED5" w:rsidRDefault="00230180">
      <w:r>
        <w:t>We used</w:t>
      </w:r>
      <w:r w:rsidR="001024E0">
        <w:t xml:space="preserve"> Excel to generate email address, D</w:t>
      </w:r>
      <w:r w:rsidR="00CF76C4">
        <w:t xml:space="preserve">OB and surgery dates for each patient record. </w:t>
      </w:r>
      <w:r w:rsidR="0062664D">
        <w:t>Encounter resources</w:t>
      </w:r>
      <w:r w:rsidR="00CF76C4">
        <w:t xml:space="preserve"> </w:t>
      </w:r>
      <w:r w:rsidR="003250BB">
        <w:t xml:space="preserve">covering </w:t>
      </w:r>
      <w:r w:rsidR="00CF76C4">
        <w:t xml:space="preserve">the inpatient surgical procedure </w:t>
      </w:r>
      <w:r w:rsidR="004722AB">
        <w:t>used a</w:t>
      </w:r>
      <w:r w:rsidR="0062664D">
        <w:t xml:space="preserve"> time period based on our own research for the standard length of stay after each procedure type. </w:t>
      </w:r>
      <w:r w:rsidR="003250BB">
        <w:t xml:space="preserve">We also generated </w:t>
      </w:r>
      <w:r>
        <w:t>encounter resources for the pre-operative assessment appointment during which the patient would h</w:t>
      </w:r>
      <w:r w:rsidR="003250BB">
        <w:t>ave filled out the pre-operative</w:t>
      </w:r>
      <w:r w:rsidR="00E05D8F">
        <w:t xml:space="preserve"> surveys</w:t>
      </w:r>
      <w:r w:rsidR="003250BB">
        <w:t>, and another for when</w:t>
      </w:r>
      <w:r>
        <w:t xml:space="preserve"> </w:t>
      </w:r>
      <w:r w:rsidR="003250BB">
        <w:t>a</w:t>
      </w:r>
      <w:r>
        <w:t xml:space="preserve"> patient’s post-o</w:t>
      </w:r>
      <w:r w:rsidR="00E05D8F">
        <w:t xml:space="preserve">perative surveys </w:t>
      </w:r>
      <w:r w:rsidR="003250BB">
        <w:t xml:space="preserve">may have been </w:t>
      </w:r>
      <w:r w:rsidR="00E05D8F">
        <w:t>received;</w:t>
      </w:r>
      <w:r w:rsidR="003250BB">
        <w:t xml:space="preserve"> 180 days post-surgery for hip and k</w:t>
      </w:r>
      <w:r w:rsidR="00E05D8F">
        <w:t xml:space="preserve">nee replacement procedures, and 100 days post-surgery for groin hernia and varicose vein procedures. </w:t>
      </w:r>
    </w:p>
    <w:p w14:paraId="43CD004F" w14:textId="77777777" w:rsidR="00632ED5" w:rsidRDefault="00632ED5"/>
    <w:p w14:paraId="2A91A6B9" w14:textId="77777777" w:rsidR="00632ED5" w:rsidRDefault="00632ED5"/>
    <w:p w14:paraId="30B5E0BF" w14:textId="77777777" w:rsidR="00632ED5" w:rsidRDefault="00632ED5"/>
    <w:p w14:paraId="4C7BDB8C" w14:textId="77777777" w:rsidR="00632ED5" w:rsidRDefault="00632ED5"/>
    <w:p w14:paraId="46A273BC" w14:textId="77777777" w:rsidR="00632ED5" w:rsidRDefault="00632ED5"/>
    <w:p w14:paraId="613EC006" w14:textId="77777777" w:rsidR="00632ED5" w:rsidRDefault="00632ED5"/>
    <w:p w14:paraId="3F598005" w14:textId="77777777" w:rsidR="00632ED5" w:rsidRDefault="00632ED5"/>
    <w:p w14:paraId="6791117C" w14:textId="77777777" w:rsidR="00632ED5" w:rsidRDefault="00632ED5"/>
    <w:p w14:paraId="4358C1CD" w14:textId="77777777" w:rsidR="00632ED5" w:rsidRDefault="00632ED5"/>
    <w:p w14:paraId="3F0FA3B3" w14:textId="77777777" w:rsidR="00632ED5" w:rsidRDefault="00632ED5"/>
    <w:p w14:paraId="5607D5C7" w14:textId="77777777" w:rsidR="00632ED5" w:rsidRDefault="00632ED5"/>
    <w:sectPr w:rsidR="00632ED5" w:rsidSect="0037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2EE2"/>
    <w:multiLevelType w:val="hybridMultilevel"/>
    <w:tmpl w:val="FAE0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A0824"/>
    <w:multiLevelType w:val="multilevel"/>
    <w:tmpl w:val="0A1C21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A8A0683"/>
    <w:multiLevelType w:val="hybridMultilevel"/>
    <w:tmpl w:val="21C84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C561F"/>
    <w:multiLevelType w:val="hybridMultilevel"/>
    <w:tmpl w:val="5DA6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16C9E"/>
    <w:multiLevelType w:val="hybridMultilevel"/>
    <w:tmpl w:val="94F2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F6937"/>
    <w:multiLevelType w:val="hybridMultilevel"/>
    <w:tmpl w:val="4CD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B28CD"/>
    <w:multiLevelType w:val="hybridMultilevel"/>
    <w:tmpl w:val="F7F4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6A"/>
    <w:rsid w:val="000002F2"/>
    <w:rsid w:val="0000680A"/>
    <w:rsid w:val="00085B93"/>
    <w:rsid w:val="00102478"/>
    <w:rsid w:val="001024E0"/>
    <w:rsid w:val="00121F58"/>
    <w:rsid w:val="001426C1"/>
    <w:rsid w:val="00177C10"/>
    <w:rsid w:val="001A27D9"/>
    <w:rsid w:val="00230180"/>
    <w:rsid w:val="002444E5"/>
    <w:rsid w:val="0025518F"/>
    <w:rsid w:val="003250BB"/>
    <w:rsid w:val="0037492F"/>
    <w:rsid w:val="00393BB5"/>
    <w:rsid w:val="003974B0"/>
    <w:rsid w:val="00453812"/>
    <w:rsid w:val="004643CF"/>
    <w:rsid w:val="004722AB"/>
    <w:rsid w:val="00481E48"/>
    <w:rsid w:val="004C1AFF"/>
    <w:rsid w:val="00545101"/>
    <w:rsid w:val="00566F06"/>
    <w:rsid w:val="005B6397"/>
    <w:rsid w:val="0062664D"/>
    <w:rsid w:val="006303B6"/>
    <w:rsid w:val="00632ED5"/>
    <w:rsid w:val="00684A63"/>
    <w:rsid w:val="00700250"/>
    <w:rsid w:val="007420B2"/>
    <w:rsid w:val="007A1E6A"/>
    <w:rsid w:val="007E5014"/>
    <w:rsid w:val="0081536D"/>
    <w:rsid w:val="00826BEF"/>
    <w:rsid w:val="00A10DCF"/>
    <w:rsid w:val="00A23059"/>
    <w:rsid w:val="00A847D1"/>
    <w:rsid w:val="00A939A2"/>
    <w:rsid w:val="00AC23D3"/>
    <w:rsid w:val="00AD54DC"/>
    <w:rsid w:val="00B224E2"/>
    <w:rsid w:val="00B26775"/>
    <w:rsid w:val="00C22952"/>
    <w:rsid w:val="00C23E51"/>
    <w:rsid w:val="00CF76C4"/>
    <w:rsid w:val="00D2240B"/>
    <w:rsid w:val="00D65F74"/>
    <w:rsid w:val="00D868DB"/>
    <w:rsid w:val="00D97461"/>
    <w:rsid w:val="00DD27BD"/>
    <w:rsid w:val="00DE01B7"/>
    <w:rsid w:val="00E05D8F"/>
    <w:rsid w:val="00E67BBB"/>
    <w:rsid w:val="00E97B57"/>
    <w:rsid w:val="00F25983"/>
    <w:rsid w:val="00F4282A"/>
    <w:rsid w:val="00F503CB"/>
    <w:rsid w:val="00FC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88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A1E6A"/>
    <w:rPr>
      <w:rFonts w:ascii="Lucida Grande" w:hAnsi="Lucida Grande" w:cs="Lucida Grande"/>
      <w:color w:val="2C2C2C"/>
      <w:sz w:val="32"/>
      <w:szCs w:val="32"/>
    </w:rPr>
  </w:style>
  <w:style w:type="paragraph" w:customStyle="1" w:styleId="p2">
    <w:name w:val="p2"/>
    <w:basedOn w:val="Normal"/>
    <w:rsid w:val="007A1E6A"/>
    <w:rPr>
      <w:rFonts w:ascii="Arial" w:hAnsi="Arial" w:cs="Arial"/>
      <w:sz w:val="18"/>
      <w:szCs w:val="18"/>
    </w:rPr>
  </w:style>
  <w:style w:type="paragraph" w:customStyle="1" w:styleId="p3">
    <w:name w:val="p3"/>
    <w:basedOn w:val="Normal"/>
    <w:rsid w:val="007A1E6A"/>
    <w:rPr>
      <w:rFonts w:ascii="Arial" w:hAnsi="Arial" w:cs="Arial"/>
      <w:color w:val="2C2C2C"/>
      <w:sz w:val="25"/>
      <w:szCs w:val="25"/>
    </w:rPr>
  </w:style>
  <w:style w:type="character" w:customStyle="1" w:styleId="s1">
    <w:name w:val="s1"/>
    <w:basedOn w:val="DefaultParagraphFont"/>
    <w:rsid w:val="007A1E6A"/>
  </w:style>
  <w:style w:type="character" w:styleId="Hyperlink">
    <w:name w:val="Hyperlink"/>
    <w:basedOn w:val="DefaultParagraphFont"/>
    <w:uiPriority w:val="99"/>
    <w:unhideWhenUsed/>
    <w:rsid w:val="007A1E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E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ntent.digital.nhs.uk/catalogue/PUB22172" TargetMode="External"/><Relationship Id="rId6" Type="http://schemas.openxmlformats.org/officeDocument/2006/relationships/hyperlink" Target="http://content.digital.nhs.uk/proms" TargetMode="External"/><Relationship Id="rId7" Type="http://schemas.openxmlformats.org/officeDocument/2006/relationships/hyperlink" Target="https://www.mockaroo.com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908</Words>
  <Characters>5181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White</dc:creator>
  <cp:keywords/>
  <dc:description/>
  <cp:lastModifiedBy>Alyssa White</cp:lastModifiedBy>
  <cp:revision>12</cp:revision>
  <dcterms:created xsi:type="dcterms:W3CDTF">2016-12-20T16:48:00Z</dcterms:created>
  <dcterms:modified xsi:type="dcterms:W3CDTF">2017-04-18T12:55:00Z</dcterms:modified>
</cp:coreProperties>
</file>