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98B" w:rsidRPr="00206748" w:rsidRDefault="00206748" w:rsidP="00B4555A">
      <w:pPr>
        <w:pStyle w:val="Heading1"/>
        <w:jc w:val="center"/>
        <w:rPr>
          <w:lang w:val="en-US"/>
        </w:rPr>
      </w:pPr>
      <w:bookmarkStart w:id="0" w:name="_Toc8300233"/>
      <w:r w:rsidRPr="00206748">
        <w:rPr>
          <w:b w:val="0"/>
          <w:bCs w:val="0"/>
          <w:noProof/>
          <w:color w:val="17365D" w:themeColor="text2" w:themeShade="BF"/>
          <w:spacing w:val="5"/>
          <w:kern w:val="28"/>
          <w:sz w:val="52"/>
          <w:szCs w:val="52"/>
          <w:lang w:val="en-US"/>
        </w:rPr>
        <w:drawing>
          <wp:anchor distT="0" distB="0" distL="114300" distR="114300" simplePos="0" relativeHeight="251659264" behindDoc="0" locked="0" layoutInCell="1" allowOverlap="1">
            <wp:simplePos x="0" y="0"/>
            <wp:positionH relativeFrom="column">
              <wp:posOffset>4743450</wp:posOffset>
            </wp:positionH>
            <wp:positionV relativeFrom="paragraph">
              <wp:posOffset>-397565</wp:posOffset>
            </wp:positionV>
            <wp:extent cx="2021785" cy="1524000"/>
            <wp:effectExtent l="19050" t="0" r="0" b="0"/>
            <wp:wrapNone/>
            <wp:docPr id="3" name="Picture 3" descr="tag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gline"/>
                    <pic:cNvPicPr>
                      <a:picLocks noChangeAspect="1" noChangeArrowheads="1"/>
                    </pic:cNvPicPr>
                  </pic:nvPicPr>
                  <pic:blipFill>
                    <a:blip r:embed="rId8" cstate="print"/>
                    <a:srcRect l="23444" r="29507" b="15515"/>
                    <a:stretch>
                      <a:fillRect/>
                    </a:stretch>
                  </pic:blipFill>
                  <pic:spPr bwMode="auto">
                    <a:xfrm>
                      <a:off x="0" y="0"/>
                      <a:ext cx="2019300" cy="1524000"/>
                    </a:xfrm>
                    <a:prstGeom prst="rect">
                      <a:avLst/>
                    </a:prstGeom>
                    <a:noFill/>
                  </pic:spPr>
                </pic:pic>
              </a:graphicData>
            </a:graphic>
          </wp:anchor>
        </w:drawing>
      </w:r>
      <w:bookmarkEnd w:id="0"/>
    </w:p>
    <w:p w:rsidR="00764BC2" w:rsidRDefault="00764BC2" w:rsidP="008E4A59">
      <w:pPr>
        <w:pStyle w:val="Heading1"/>
        <w:jc w:val="center"/>
        <w:rPr>
          <w:lang w:val="en-US"/>
        </w:rPr>
      </w:pPr>
    </w:p>
    <w:p w:rsidR="00206748" w:rsidRDefault="00206748" w:rsidP="00206748">
      <w:pPr>
        <w:rPr>
          <w:lang w:val="en-US"/>
        </w:rPr>
      </w:pPr>
    </w:p>
    <w:p w:rsidR="00206748" w:rsidRDefault="00206748" w:rsidP="00206748">
      <w:pPr>
        <w:rPr>
          <w:lang w:val="en-US"/>
        </w:rPr>
      </w:pPr>
    </w:p>
    <w:p w:rsidR="00206748" w:rsidRDefault="00206748" w:rsidP="00206748">
      <w:pPr>
        <w:rPr>
          <w:lang w:val="en-US"/>
        </w:rPr>
      </w:pPr>
    </w:p>
    <w:p w:rsidR="00206748" w:rsidRDefault="00206748" w:rsidP="00206748">
      <w:pPr>
        <w:rPr>
          <w:lang w:val="en-US"/>
        </w:rPr>
      </w:pPr>
    </w:p>
    <w:p w:rsidR="00206748" w:rsidRDefault="00206748" w:rsidP="00206748">
      <w:pPr>
        <w:rPr>
          <w:lang w:val="en-US"/>
        </w:rPr>
      </w:pPr>
    </w:p>
    <w:p w:rsidR="00206748" w:rsidRDefault="00206748" w:rsidP="00206748">
      <w:pPr>
        <w:rPr>
          <w:lang w:val="en-US"/>
        </w:rPr>
      </w:pPr>
    </w:p>
    <w:p w:rsidR="00206748" w:rsidRDefault="00206748" w:rsidP="00206748">
      <w:pPr>
        <w:rPr>
          <w:lang w:val="en-US"/>
        </w:rPr>
      </w:pPr>
    </w:p>
    <w:p w:rsidR="00206748" w:rsidRDefault="00206748" w:rsidP="00206748">
      <w:pPr>
        <w:rPr>
          <w:lang w:val="en-US"/>
        </w:rPr>
      </w:pPr>
    </w:p>
    <w:p w:rsidR="00206748" w:rsidRDefault="00206748" w:rsidP="00206748">
      <w:pPr>
        <w:rPr>
          <w:lang w:val="en-US"/>
        </w:rPr>
      </w:pPr>
    </w:p>
    <w:p w:rsidR="00206748" w:rsidRDefault="00206748" w:rsidP="00206748">
      <w:pPr>
        <w:rPr>
          <w:lang w:val="en-US"/>
        </w:rPr>
      </w:pPr>
    </w:p>
    <w:p w:rsidR="00206748" w:rsidRDefault="00206748" w:rsidP="00206748">
      <w:pPr>
        <w:rPr>
          <w:lang w:val="en-US"/>
        </w:rPr>
      </w:pPr>
    </w:p>
    <w:p w:rsidR="00206748" w:rsidRPr="00056C81" w:rsidRDefault="002012AE" w:rsidP="00206748">
      <w:pPr>
        <w:jc w:val="right"/>
        <w:rPr>
          <w:rFonts w:ascii="Arial" w:hAnsi="Arial" w:cs="Arial"/>
          <w:b/>
          <w:i/>
          <w:sz w:val="32"/>
          <w:szCs w:val="32"/>
        </w:rPr>
      </w:pPr>
      <w:r>
        <w:rPr>
          <w:rFonts w:ascii="Arial" w:hAnsi="Arial" w:cs="Arial"/>
          <w:b/>
          <w:i/>
          <w:sz w:val="32"/>
          <w:szCs w:val="32"/>
        </w:rPr>
        <w:t xml:space="preserve">RMA </w:t>
      </w:r>
      <w:r w:rsidR="00206748" w:rsidRPr="00056C81">
        <w:rPr>
          <w:rFonts w:ascii="Arial" w:hAnsi="Arial" w:cs="Arial"/>
          <w:b/>
          <w:i/>
          <w:sz w:val="32"/>
          <w:szCs w:val="32"/>
        </w:rPr>
        <w:t>Migration Project</w:t>
      </w:r>
    </w:p>
    <w:p w:rsidR="00E770CC" w:rsidRPr="00E770CC" w:rsidRDefault="00E770CC" w:rsidP="00E770CC">
      <w:pPr>
        <w:pStyle w:val="NoSpacing"/>
        <w:jc w:val="right"/>
        <w:rPr>
          <w:rFonts w:ascii="Arial" w:hAnsi="Arial" w:cs="Arial"/>
          <w:b/>
          <w:i/>
          <w:sz w:val="32"/>
          <w:szCs w:val="32"/>
        </w:rPr>
      </w:pPr>
      <w:r w:rsidRPr="00E770CC">
        <w:rPr>
          <w:rFonts w:ascii="Arial" w:hAnsi="Arial" w:cs="Arial"/>
          <w:b/>
          <w:i/>
          <w:sz w:val="32"/>
          <w:szCs w:val="32"/>
        </w:rPr>
        <w:t>Database Migration Installation</w:t>
      </w:r>
    </w:p>
    <w:p w:rsidR="00E770CC" w:rsidRDefault="00E770CC" w:rsidP="00E770CC">
      <w:pPr>
        <w:pStyle w:val="NoSpacing"/>
        <w:jc w:val="right"/>
        <w:rPr>
          <w:rFonts w:ascii="Arial" w:hAnsi="Arial" w:cs="Arial"/>
          <w:b/>
          <w:i/>
          <w:sz w:val="32"/>
          <w:szCs w:val="32"/>
        </w:rPr>
      </w:pPr>
      <w:r w:rsidRPr="00E770CC">
        <w:rPr>
          <w:rFonts w:ascii="Arial" w:hAnsi="Arial" w:cs="Arial"/>
          <w:b/>
          <w:i/>
          <w:sz w:val="32"/>
          <w:szCs w:val="32"/>
        </w:rPr>
        <w:t xml:space="preserve"> </w:t>
      </w:r>
      <w:r>
        <w:rPr>
          <w:rFonts w:ascii="Arial" w:hAnsi="Arial" w:cs="Arial"/>
          <w:b/>
          <w:i/>
          <w:sz w:val="32"/>
          <w:szCs w:val="32"/>
        </w:rPr>
        <w:t>&amp;</w:t>
      </w:r>
      <w:r w:rsidRPr="00E770CC">
        <w:rPr>
          <w:rFonts w:ascii="Arial" w:hAnsi="Arial" w:cs="Arial"/>
          <w:b/>
          <w:i/>
          <w:sz w:val="32"/>
          <w:szCs w:val="32"/>
        </w:rPr>
        <w:t xml:space="preserve"> Configuration</w:t>
      </w:r>
    </w:p>
    <w:p w:rsidR="00E770CC" w:rsidRDefault="00E770CC" w:rsidP="00E770CC"/>
    <w:p w:rsidR="00206748" w:rsidRDefault="002012AE" w:rsidP="00206748">
      <w:pPr>
        <w:jc w:val="right"/>
        <w:rPr>
          <w:rFonts w:ascii="Arial" w:hAnsi="Arial" w:cs="Arial"/>
          <w:b/>
          <w:i/>
          <w:iCs/>
          <w:sz w:val="32"/>
          <w:szCs w:val="32"/>
        </w:rPr>
      </w:pPr>
      <w:r>
        <w:rPr>
          <w:rFonts w:ascii="Arial" w:hAnsi="Arial" w:cs="Arial"/>
          <w:b/>
          <w:i/>
          <w:iCs/>
          <w:sz w:val="32"/>
          <w:szCs w:val="32"/>
        </w:rPr>
        <w:t>May</w:t>
      </w:r>
      <w:r w:rsidR="00206748">
        <w:rPr>
          <w:rFonts w:ascii="Arial" w:hAnsi="Arial" w:cs="Arial"/>
          <w:b/>
          <w:i/>
          <w:iCs/>
          <w:sz w:val="32"/>
          <w:szCs w:val="32"/>
        </w:rPr>
        <w:t xml:space="preserve"> </w:t>
      </w:r>
      <w:r w:rsidR="00206748" w:rsidRPr="00056C81">
        <w:rPr>
          <w:rFonts w:ascii="Arial" w:hAnsi="Arial" w:cs="Arial"/>
          <w:b/>
          <w:i/>
          <w:iCs/>
          <w:sz w:val="32"/>
          <w:szCs w:val="32"/>
        </w:rPr>
        <w:t>201</w:t>
      </w:r>
      <w:r w:rsidR="009D0F92">
        <w:rPr>
          <w:rFonts w:ascii="Arial" w:hAnsi="Arial" w:cs="Arial"/>
          <w:b/>
          <w:i/>
          <w:iCs/>
          <w:sz w:val="32"/>
          <w:szCs w:val="32"/>
        </w:rPr>
        <w:t>9</w:t>
      </w:r>
    </w:p>
    <w:p w:rsidR="00206748" w:rsidRPr="00AC5183" w:rsidRDefault="00206748" w:rsidP="00206748">
      <w:pPr>
        <w:pStyle w:val="TitleCover"/>
        <w:spacing w:before="240" w:line="-40" w:lineRule="auto"/>
        <w:jc w:val="both"/>
        <w:rPr>
          <w:rFonts w:ascii="Arial" w:hAnsi="Arial" w:cs="Arial"/>
          <w:sz w:val="20"/>
        </w:rPr>
      </w:pPr>
    </w:p>
    <w:p w:rsidR="00206748" w:rsidRPr="00AC5183" w:rsidRDefault="00206748" w:rsidP="00206748">
      <w:pPr>
        <w:jc w:val="both"/>
        <w:rPr>
          <w:rFonts w:ascii="Arial" w:hAnsi="Arial" w:cs="Arial"/>
        </w:rPr>
      </w:pPr>
    </w:p>
    <w:p w:rsidR="002F75DD" w:rsidRDefault="002F75DD">
      <w:pPr>
        <w:rPr>
          <w:lang w:val="en-US"/>
        </w:rPr>
      </w:pPr>
      <w:r>
        <w:rPr>
          <w:lang w:val="en-US"/>
        </w:rPr>
        <w:br w:type="page"/>
      </w:r>
    </w:p>
    <w:p w:rsidR="002F75DD" w:rsidRDefault="002F75DD" w:rsidP="002F75DD">
      <w:pPr>
        <w:pStyle w:val="Heading2"/>
      </w:pPr>
      <w:bookmarkStart w:id="1" w:name="_Toc8300234"/>
      <w:r>
        <w:lastRenderedPageBreak/>
        <w:t>Purpose of the Document</w:t>
      </w:r>
      <w:bookmarkEnd w:id="1"/>
    </w:p>
    <w:p w:rsidR="002F75DD" w:rsidRDefault="002F75DD" w:rsidP="002F75DD"/>
    <w:p w:rsidR="002F75DD" w:rsidRPr="00881D00" w:rsidRDefault="002F75DD" w:rsidP="002F75DD">
      <w:pPr>
        <w:rPr>
          <w:lang w:val="en-US"/>
        </w:rPr>
      </w:pPr>
      <w:r w:rsidRPr="00881D00">
        <w:rPr>
          <w:lang w:val="en-US"/>
        </w:rPr>
        <w:t>This document provides a description of th</w:t>
      </w:r>
      <w:r>
        <w:rPr>
          <w:lang w:val="en-US"/>
        </w:rPr>
        <w:t xml:space="preserve">e zipped file, along with instructions of installing and </w:t>
      </w:r>
      <w:r w:rsidR="002012AE">
        <w:rPr>
          <w:lang w:val="en-US"/>
        </w:rPr>
        <w:t>using</w:t>
      </w:r>
      <w:r>
        <w:rPr>
          <w:lang w:val="en-US"/>
        </w:rPr>
        <w:t xml:space="preserve"> the </w:t>
      </w:r>
      <w:r w:rsidR="002012AE">
        <w:rPr>
          <w:lang w:val="en-US"/>
        </w:rPr>
        <w:t>Data Transfer Utility application for database migration</w:t>
      </w:r>
      <w:r>
        <w:rPr>
          <w:lang w:val="en-US"/>
        </w:rPr>
        <w:t xml:space="preserve">. </w:t>
      </w:r>
    </w:p>
    <w:p w:rsidR="002F75DD" w:rsidRPr="00AC5183" w:rsidRDefault="002F75DD" w:rsidP="002F75DD">
      <w:pPr>
        <w:pStyle w:val="BodyText"/>
        <w:ind w:left="0"/>
        <w:rPr>
          <w:rFonts w:ascii="Arial" w:hAnsi="Arial" w:cs="Arial"/>
        </w:rPr>
      </w:pPr>
      <w:r w:rsidRPr="00AC5183">
        <w:rPr>
          <w:rFonts w:ascii="Arial" w:hAnsi="Arial" w:cs="Arial"/>
        </w:rPr>
        <w:t xml:space="preserve">This document is intended for anyone involved with the delivery of the </w:t>
      </w:r>
      <w:r w:rsidR="002012AE">
        <w:rPr>
          <w:rFonts w:ascii="Arial" w:hAnsi="Arial" w:cs="Arial"/>
        </w:rPr>
        <w:t>RMA</w:t>
      </w:r>
      <w:r w:rsidRPr="00AC5183">
        <w:rPr>
          <w:rFonts w:ascii="Arial" w:hAnsi="Arial" w:cs="Arial"/>
        </w:rPr>
        <w:t xml:space="preserve"> Migration Project</w:t>
      </w:r>
      <w:r>
        <w:rPr>
          <w:rFonts w:ascii="Arial" w:hAnsi="Arial" w:cs="Arial"/>
        </w:rPr>
        <w:t>.</w:t>
      </w:r>
    </w:p>
    <w:p w:rsidR="002F75DD" w:rsidRDefault="002F75DD" w:rsidP="002F75DD"/>
    <w:p w:rsidR="002F75DD" w:rsidRPr="0033396F" w:rsidRDefault="002F75DD" w:rsidP="002F75DD"/>
    <w:p w:rsidR="002F75DD" w:rsidRPr="00AC5183" w:rsidRDefault="002F75DD" w:rsidP="002F75DD">
      <w:pPr>
        <w:pStyle w:val="Heading2"/>
      </w:pPr>
      <w:bookmarkStart w:id="2" w:name="_Toc8300235"/>
      <w:r w:rsidRPr="00AC5183">
        <w:t>Revisions</w:t>
      </w:r>
      <w:bookmarkEnd w:id="2"/>
    </w:p>
    <w:p w:rsidR="002F75DD" w:rsidRPr="00AC5183" w:rsidRDefault="002F75DD" w:rsidP="002F75DD">
      <w:pPr>
        <w:pStyle w:val="Caption"/>
        <w:ind w:left="0"/>
        <w:rPr>
          <w:rFonts w:ascii="Arial" w:hAnsi="Arial" w:cs="Arial"/>
        </w:rPr>
      </w:pPr>
    </w:p>
    <w:tbl>
      <w:tblPr>
        <w:tblW w:w="9720" w:type="dxa"/>
        <w:tblInd w:w="108"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Look w:val="0000" w:firstRow="0" w:lastRow="0" w:firstColumn="0" w:lastColumn="0" w:noHBand="0" w:noVBand="0"/>
      </w:tblPr>
      <w:tblGrid>
        <w:gridCol w:w="1492"/>
        <w:gridCol w:w="2288"/>
        <w:gridCol w:w="5940"/>
      </w:tblGrid>
      <w:tr w:rsidR="002F75DD" w:rsidRPr="00AC5183" w:rsidTr="002F75DD">
        <w:trPr>
          <w:tblHeader/>
        </w:trPr>
        <w:tc>
          <w:tcPr>
            <w:tcW w:w="1492" w:type="dxa"/>
            <w:tcBorders>
              <w:top w:val="single" w:sz="6" w:space="0" w:color="auto"/>
              <w:left w:val="single" w:sz="6" w:space="0" w:color="auto"/>
              <w:bottom w:val="single" w:sz="6" w:space="0" w:color="auto"/>
              <w:right w:val="single" w:sz="6" w:space="0" w:color="auto"/>
            </w:tcBorders>
            <w:shd w:val="solid" w:color="000080" w:fill="000080"/>
          </w:tcPr>
          <w:p w:rsidR="002F75DD" w:rsidRPr="00AC5183" w:rsidRDefault="002F75DD" w:rsidP="002F75DD">
            <w:pPr>
              <w:jc w:val="both"/>
              <w:rPr>
                <w:rFonts w:ascii="Arial" w:hAnsi="Arial" w:cs="Arial"/>
                <w:b/>
              </w:rPr>
            </w:pPr>
            <w:r w:rsidRPr="00AC5183">
              <w:rPr>
                <w:rFonts w:ascii="Arial" w:hAnsi="Arial" w:cs="Arial"/>
                <w:b/>
              </w:rPr>
              <w:t>Revision</w:t>
            </w:r>
          </w:p>
        </w:tc>
        <w:tc>
          <w:tcPr>
            <w:tcW w:w="2288" w:type="dxa"/>
            <w:tcBorders>
              <w:top w:val="single" w:sz="6" w:space="0" w:color="auto"/>
              <w:left w:val="single" w:sz="6" w:space="0" w:color="auto"/>
              <w:bottom w:val="single" w:sz="6" w:space="0" w:color="auto"/>
              <w:right w:val="single" w:sz="6" w:space="0" w:color="auto"/>
            </w:tcBorders>
            <w:shd w:val="solid" w:color="000080" w:fill="000080"/>
          </w:tcPr>
          <w:p w:rsidR="002F75DD" w:rsidRPr="00AC5183" w:rsidRDefault="002F75DD" w:rsidP="002F75DD">
            <w:pPr>
              <w:jc w:val="both"/>
              <w:rPr>
                <w:rFonts w:ascii="Arial" w:hAnsi="Arial" w:cs="Arial"/>
                <w:b/>
              </w:rPr>
            </w:pPr>
            <w:r w:rsidRPr="00AC5183">
              <w:rPr>
                <w:rFonts w:ascii="Arial" w:hAnsi="Arial" w:cs="Arial"/>
                <w:b/>
              </w:rPr>
              <w:t>Date</w:t>
            </w:r>
          </w:p>
        </w:tc>
        <w:tc>
          <w:tcPr>
            <w:tcW w:w="5940" w:type="dxa"/>
            <w:tcBorders>
              <w:top w:val="single" w:sz="6" w:space="0" w:color="auto"/>
              <w:left w:val="single" w:sz="6" w:space="0" w:color="auto"/>
              <w:bottom w:val="single" w:sz="6" w:space="0" w:color="auto"/>
              <w:right w:val="single" w:sz="6" w:space="0" w:color="auto"/>
            </w:tcBorders>
            <w:shd w:val="solid" w:color="000080" w:fill="000080"/>
          </w:tcPr>
          <w:p w:rsidR="002F75DD" w:rsidRPr="00AC5183" w:rsidRDefault="002F75DD" w:rsidP="002F75DD">
            <w:pPr>
              <w:jc w:val="both"/>
              <w:rPr>
                <w:rFonts w:ascii="Arial" w:hAnsi="Arial" w:cs="Arial"/>
                <w:b/>
              </w:rPr>
            </w:pPr>
            <w:r w:rsidRPr="00AC5183">
              <w:rPr>
                <w:rFonts w:ascii="Arial" w:hAnsi="Arial" w:cs="Arial"/>
                <w:b/>
              </w:rPr>
              <w:t>Description</w:t>
            </w:r>
          </w:p>
        </w:tc>
      </w:tr>
      <w:tr w:rsidR="002F75DD" w:rsidRPr="00AC5183" w:rsidTr="002F75DD">
        <w:tc>
          <w:tcPr>
            <w:tcW w:w="1492" w:type="dxa"/>
            <w:tcBorders>
              <w:top w:val="single" w:sz="6" w:space="0" w:color="auto"/>
              <w:left w:val="single" w:sz="6" w:space="0" w:color="auto"/>
              <w:bottom w:val="single" w:sz="6" w:space="0" w:color="000000"/>
              <w:right w:val="single" w:sz="6" w:space="0" w:color="auto"/>
            </w:tcBorders>
          </w:tcPr>
          <w:p w:rsidR="002F75DD" w:rsidRPr="00AC5183" w:rsidRDefault="002F75DD" w:rsidP="002F75DD">
            <w:pPr>
              <w:jc w:val="both"/>
              <w:rPr>
                <w:rFonts w:ascii="Arial" w:hAnsi="Arial" w:cs="Arial"/>
              </w:rPr>
            </w:pPr>
            <w:r>
              <w:rPr>
                <w:rFonts w:ascii="Arial" w:hAnsi="Arial" w:cs="Arial"/>
              </w:rPr>
              <w:t>1.00</w:t>
            </w:r>
          </w:p>
        </w:tc>
        <w:tc>
          <w:tcPr>
            <w:tcW w:w="2288" w:type="dxa"/>
            <w:tcBorders>
              <w:top w:val="single" w:sz="6" w:space="0" w:color="auto"/>
              <w:left w:val="single" w:sz="6" w:space="0" w:color="auto"/>
              <w:bottom w:val="single" w:sz="6" w:space="0" w:color="000000"/>
              <w:right w:val="single" w:sz="6" w:space="0" w:color="auto"/>
            </w:tcBorders>
          </w:tcPr>
          <w:p w:rsidR="002F75DD" w:rsidRPr="00AC5183" w:rsidRDefault="002012AE" w:rsidP="002F75DD">
            <w:pPr>
              <w:jc w:val="both"/>
              <w:rPr>
                <w:rFonts w:ascii="Arial" w:hAnsi="Arial" w:cs="Arial"/>
              </w:rPr>
            </w:pPr>
            <w:r>
              <w:rPr>
                <w:rFonts w:ascii="Arial" w:hAnsi="Arial" w:cs="Arial"/>
              </w:rPr>
              <w:t>May 30, 2017</w:t>
            </w:r>
          </w:p>
        </w:tc>
        <w:tc>
          <w:tcPr>
            <w:tcW w:w="5940" w:type="dxa"/>
            <w:tcBorders>
              <w:top w:val="single" w:sz="6" w:space="0" w:color="auto"/>
              <w:left w:val="single" w:sz="6" w:space="0" w:color="auto"/>
              <w:bottom w:val="single" w:sz="6" w:space="0" w:color="000000"/>
              <w:right w:val="single" w:sz="6" w:space="0" w:color="auto"/>
            </w:tcBorders>
          </w:tcPr>
          <w:p w:rsidR="002F75DD" w:rsidRPr="00AC5183" w:rsidRDefault="002F75DD" w:rsidP="002F75DD">
            <w:pPr>
              <w:jc w:val="both"/>
              <w:rPr>
                <w:rFonts w:ascii="Arial" w:hAnsi="Arial" w:cs="Arial"/>
              </w:rPr>
            </w:pPr>
            <w:r>
              <w:rPr>
                <w:rFonts w:ascii="Arial" w:hAnsi="Arial" w:cs="Arial"/>
              </w:rPr>
              <w:t>Initial Document</w:t>
            </w:r>
          </w:p>
        </w:tc>
      </w:tr>
      <w:tr w:rsidR="002F75DD" w:rsidRPr="00AC5183" w:rsidTr="002F75DD">
        <w:tc>
          <w:tcPr>
            <w:tcW w:w="1492" w:type="dxa"/>
            <w:tcBorders>
              <w:top w:val="single" w:sz="6" w:space="0" w:color="000000"/>
              <w:left w:val="single" w:sz="6" w:space="0" w:color="auto"/>
              <w:bottom w:val="single" w:sz="6" w:space="0" w:color="000000"/>
              <w:right w:val="single" w:sz="6" w:space="0" w:color="auto"/>
            </w:tcBorders>
          </w:tcPr>
          <w:p w:rsidR="002F75DD" w:rsidRPr="00AC5183" w:rsidRDefault="00394859" w:rsidP="002F75DD">
            <w:pPr>
              <w:jc w:val="both"/>
              <w:rPr>
                <w:rFonts w:ascii="Arial" w:hAnsi="Arial" w:cs="Arial"/>
              </w:rPr>
            </w:pPr>
            <w:r>
              <w:rPr>
                <w:rFonts w:ascii="Arial" w:hAnsi="Arial" w:cs="Arial"/>
              </w:rPr>
              <w:t>1.10</w:t>
            </w:r>
          </w:p>
        </w:tc>
        <w:tc>
          <w:tcPr>
            <w:tcW w:w="2288" w:type="dxa"/>
            <w:tcBorders>
              <w:top w:val="single" w:sz="6" w:space="0" w:color="000000"/>
              <w:left w:val="single" w:sz="6" w:space="0" w:color="auto"/>
              <w:bottom w:val="single" w:sz="6" w:space="0" w:color="000000"/>
              <w:right w:val="single" w:sz="6" w:space="0" w:color="auto"/>
            </w:tcBorders>
          </w:tcPr>
          <w:p w:rsidR="002F75DD" w:rsidRPr="00AC5183" w:rsidRDefault="00394859" w:rsidP="002F75DD">
            <w:pPr>
              <w:pStyle w:val="SubmittedBy"/>
              <w:keepNext w:val="0"/>
              <w:widowControl w:val="0"/>
              <w:pBdr>
                <w:between w:val="none" w:sz="0" w:space="0" w:color="auto"/>
              </w:pBdr>
              <w:tabs>
                <w:tab w:val="clear" w:pos="4320"/>
                <w:tab w:val="clear" w:pos="8640"/>
              </w:tabs>
              <w:overflowPunct w:val="0"/>
              <w:autoSpaceDE w:val="0"/>
              <w:autoSpaceDN w:val="0"/>
              <w:adjustRightInd w:val="0"/>
              <w:jc w:val="both"/>
              <w:textAlignment w:val="baseline"/>
              <w:rPr>
                <w:rFonts w:ascii="Arial" w:hAnsi="Arial" w:cs="Arial"/>
              </w:rPr>
            </w:pPr>
            <w:r>
              <w:rPr>
                <w:rFonts w:ascii="Arial" w:hAnsi="Arial" w:cs="Arial"/>
              </w:rPr>
              <w:t>June 16, 2017</w:t>
            </w:r>
          </w:p>
        </w:tc>
        <w:tc>
          <w:tcPr>
            <w:tcW w:w="5940" w:type="dxa"/>
            <w:tcBorders>
              <w:top w:val="single" w:sz="6" w:space="0" w:color="000000"/>
              <w:left w:val="single" w:sz="6" w:space="0" w:color="auto"/>
              <w:bottom w:val="single" w:sz="6" w:space="0" w:color="000000"/>
              <w:right w:val="single" w:sz="6" w:space="0" w:color="auto"/>
            </w:tcBorders>
          </w:tcPr>
          <w:p w:rsidR="002F75DD" w:rsidRPr="00AC5183" w:rsidRDefault="00394859" w:rsidP="002F75DD">
            <w:pPr>
              <w:jc w:val="both"/>
              <w:rPr>
                <w:rFonts w:ascii="Arial" w:hAnsi="Arial" w:cs="Arial"/>
              </w:rPr>
            </w:pPr>
            <w:r>
              <w:rPr>
                <w:rFonts w:ascii="Arial" w:hAnsi="Arial" w:cs="Arial"/>
              </w:rPr>
              <w:t>Revised instructions in the “Installation and First Time Use” section.</w:t>
            </w:r>
          </w:p>
        </w:tc>
      </w:tr>
      <w:tr w:rsidR="002F75DD" w:rsidRPr="00AC5183" w:rsidTr="002F75DD">
        <w:tc>
          <w:tcPr>
            <w:tcW w:w="1492" w:type="dxa"/>
            <w:tcBorders>
              <w:top w:val="single" w:sz="6" w:space="0" w:color="000000"/>
              <w:left w:val="single" w:sz="6" w:space="0" w:color="auto"/>
              <w:bottom w:val="single" w:sz="6" w:space="0" w:color="000000"/>
              <w:right w:val="single" w:sz="6" w:space="0" w:color="auto"/>
            </w:tcBorders>
          </w:tcPr>
          <w:p w:rsidR="002F75DD" w:rsidRPr="00AC5183" w:rsidRDefault="00990F41" w:rsidP="002F75DD">
            <w:pPr>
              <w:jc w:val="both"/>
              <w:rPr>
                <w:rFonts w:ascii="Arial" w:hAnsi="Arial" w:cs="Arial"/>
              </w:rPr>
            </w:pPr>
            <w:r>
              <w:rPr>
                <w:rFonts w:ascii="Arial" w:hAnsi="Arial" w:cs="Arial"/>
              </w:rPr>
              <w:t>1.20</w:t>
            </w:r>
          </w:p>
        </w:tc>
        <w:tc>
          <w:tcPr>
            <w:tcW w:w="2288" w:type="dxa"/>
            <w:tcBorders>
              <w:top w:val="single" w:sz="6" w:space="0" w:color="000000"/>
              <w:left w:val="single" w:sz="6" w:space="0" w:color="auto"/>
              <w:bottom w:val="single" w:sz="6" w:space="0" w:color="000000"/>
              <w:right w:val="single" w:sz="6" w:space="0" w:color="auto"/>
            </w:tcBorders>
          </w:tcPr>
          <w:p w:rsidR="002F75DD" w:rsidRPr="00AC5183" w:rsidRDefault="00990F41" w:rsidP="002F75DD">
            <w:pPr>
              <w:pStyle w:val="SubmittedBy"/>
              <w:keepNext w:val="0"/>
              <w:widowControl w:val="0"/>
              <w:pBdr>
                <w:between w:val="none" w:sz="0" w:space="0" w:color="auto"/>
              </w:pBdr>
              <w:tabs>
                <w:tab w:val="clear" w:pos="4320"/>
                <w:tab w:val="clear" w:pos="8640"/>
              </w:tabs>
              <w:overflowPunct w:val="0"/>
              <w:autoSpaceDE w:val="0"/>
              <w:autoSpaceDN w:val="0"/>
              <w:adjustRightInd w:val="0"/>
              <w:jc w:val="both"/>
              <w:textAlignment w:val="baseline"/>
              <w:rPr>
                <w:rFonts w:ascii="Arial" w:hAnsi="Arial" w:cs="Arial"/>
              </w:rPr>
            </w:pPr>
            <w:r>
              <w:rPr>
                <w:rFonts w:ascii="Arial" w:hAnsi="Arial" w:cs="Arial"/>
              </w:rPr>
              <w:t>July 9, 2017</w:t>
            </w:r>
          </w:p>
        </w:tc>
        <w:tc>
          <w:tcPr>
            <w:tcW w:w="5940" w:type="dxa"/>
            <w:tcBorders>
              <w:top w:val="single" w:sz="6" w:space="0" w:color="000000"/>
              <w:left w:val="single" w:sz="6" w:space="0" w:color="auto"/>
              <w:bottom w:val="single" w:sz="6" w:space="0" w:color="000000"/>
              <w:right w:val="single" w:sz="6" w:space="0" w:color="auto"/>
            </w:tcBorders>
          </w:tcPr>
          <w:p w:rsidR="002F75DD" w:rsidRPr="00AC5183" w:rsidRDefault="00990F41" w:rsidP="002F75DD">
            <w:pPr>
              <w:jc w:val="both"/>
              <w:rPr>
                <w:rFonts w:ascii="Arial" w:hAnsi="Arial" w:cs="Arial"/>
              </w:rPr>
            </w:pPr>
            <w:r>
              <w:rPr>
                <w:rFonts w:ascii="Arial" w:hAnsi="Arial" w:cs="Arial"/>
              </w:rPr>
              <w:t>Revised the first time use in the “Installation and First Time Use” section.</w:t>
            </w:r>
          </w:p>
        </w:tc>
      </w:tr>
      <w:tr w:rsidR="002F75DD" w:rsidRPr="00AC5183" w:rsidTr="002F75DD">
        <w:tc>
          <w:tcPr>
            <w:tcW w:w="1492" w:type="dxa"/>
            <w:tcBorders>
              <w:top w:val="single" w:sz="6" w:space="0" w:color="000000"/>
              <w:left w:val="single" w:sz="6" w:space="0" w:color="auto"/>
              <w:bottom w:val="single" w:sz="6" w:space="0" w:color="000000"/>
              <w:right w:val="single" w:sz="6" w:space="0" w:color="auto"/>
            </w:tcBorders>
          </w:tcPr>
          <w:p w:rsidR="002F75DD" w:rsidRPr="00AC5183" w:rsidRDefault="00A17583" w:rsidP="002F75DD">
            <w:pPr>
              <w:jc w:val="both"/>
              <w:rPr>
                <w:rFonts w:ascii="Arial" w:hAnsi="Arial" w:cs="Arial"/>
              </w:rPr>
            </w:pPr>
            <w:r>
              <w:rPr>
                <w:rFonts w:ascii="Arial" w:hAnsi="Arial" w:cs="Arial"/>
              </w:rPr>
              <w:t>1.30</w:t>
            </w:r>
          </w:p>
        </w:tc>
        <w:tc>
          <w:tcPr>
            <w:tcW w:w="2288" w:type="dxa"/>
            <w:tcBorders>
              <w:top w:val="single" w:sz="6" w:space="0" w:color="000000"/>
              <w:left w:val="single" w:sz="6" w:space="0" w:color="auto"/>
              <w:bottom w:val="single" w:sz="6" w:space="0" w:color="000000"/>
              <w:right w:val="single" w:sz="6" w:space="0" w:color="auto"/>
            </w:tcBorders>
          </w:tcPr>
          <w:p w:rsidR="002F75DD" w:rsidRPr="00AC5183" w:rsidRDefault="00A17583" w:rsidP="002F75DD">
            <w:pPr>
              <w:jc w:val="both"/>
              <w:rPr>
                <w:rFonts w:ascii="Arial" w:hAnsi="Arial" w:cs="Arial"/>
              </w:rPr>
            </w:pPr>
            <w:r>
              <w:rPr>
                <w:rFonts w:ascii="Arial" w:hAnsi="Arial" w:cs="Arial"/>
              </w:rPr>
              <w:t>July 15, 2017</w:t>
            </w:r>
          </w:p>
        </w:tc>
        <w:tc>
          <w:tcPr>
            <w:tcW w:w="5940" w:type="dxa"/>
            <w:tcBorders>
              <w:top w:val="single" w:sz="6" w:space="0" w:color="000000"/>
              <w:left w:val="single" w:sz="6" w:space="0" w:color="auto"/>
              <w:bottom w:val="single" w:sz="6" w:space="0" w:color="000000"/>
              <w:right w:val="single" w:sz="6" w:space="0" w:color="auto"/>
            </w:tcBorders>
          </w:tcPr>
          <w:p w:rsidR="002F75DD" w:rsidRPr="00AC5183" w:rsidRDefault="00A17583" w:rsidP="002F75DD">
            <w:pPr>
              <w:jc w:val="both"/>
              <w:rPr>
                <w:rFonts w:ascii="Arial" w:hAnsi="Arial" w:cs="Arial"/>
              </w:rPr>
            </w:pPr>
            <w:r>
              <w:rPr>
                <w:rFonts w:ascii="Arial" w:hAnsi="Arial" w:cs="Arial"/>
              </w:rPr>
              <w:t>Added connection2 and updated use.</w:t>
            </w:r>
          </w:p>
        </w:tc>
      </w:tr>
      <w:tr w:rsidR="002F75DD" w:rsidRPr="00AC5183" w:rsidTr="002F75DD">
        <w:tc>
          <w:tcPr>
            <w:tcW w:w="1492" w:type="dxa"/>
            <w:tcBorders>
              <w:top w:val="single" w:sz="6" w:space="0" w:color="000000"/>
              <w:left w:val="single" w:sz="6" w:space="0" w:color="auto"/>
              <w:bottom w:val="single" w:sz="6" w:space="0" w:color="000000"/>
              <w:right w:val="single" w:sz="6" w:space="0" w:color="auto"/>
            </w:tcBorders>
          </w:tcPr>
          <w:p w:rsidR="002F75DD" w:rsidRPr="00AC5183" w:rsidRDefault="00351EE0" w:rsidP="002F75DD">
            <w:pPr>
              <w:jc w:val="both"/>
              <w:rPr>
                <w:rFonts w:ascii="Arial" w:hAnsi="Arial" w:cs="Arial"/>
              </w:rPr>
            </w:pPr>
            <w:r>
              <w:rPr>
                <w:rFonts w:ascii="Arial" w:hAnsi="Arial" w:cs="Arial"/>
              </w:rPr>
              <w:t>1.40</w:t>
            </w:r>
          </w:p>
        </w:tc>
        <w:tc>
          <w:tcPr>
            <w:tcW w:w="2288" w:type="dxa"/>
            <w:tcBorders>
              <w:top w:val="single" w:sz="6" w:space="0" w:color="000000"/>
              <w:left w:val="single" w:sz="6" w:space="0" w:color="auto"/>
              <w:bottom w:val="single" w:sz="6" w:space="0" w:color="000000"/>
              <w:right w:val="single" w:sz="6" w:space="0" w:color="auto"/>
            </w:tcBorders>
          </w:tcPr>
          <w:p w:rsidR="002F75DD" w:rsidRPr="00AC5183" w:rsidRDefault="00351EE0" w:rsidP="002F75DD">
            <w:pPr>
              <w:jc w:val="both"/>
              <w:rPr>
                <w:rFonts w:ascii="Arial" w:hAnsi="Arial" w:cs="Arial"/>
              </w:rPr>
            </w:pPr>
            <w:r>
              <w:rPr>
                <w:rFonts w:ascii="Arial" w:hAnsi="Arial" w:cs="Arial"/>
              </w:rPr>
              <w:t>August 8, 2018</w:t>
            </w:r>
          </w:p>
        </w:tc>
        <w:tc>
          <w:tcPr>
            <w:tcW w:w="5940" w:type="dxa"/>
            <w:tcBorders>
              <w:top w:val="single" w:sz="6" w:space="0" w:color="000000"/>
              <w:left w:val="single" w:sz="6" w:space="0" w:color="auto"/>
              <w:bottom w:val="single" w:sz="6" w:space="0" w:color="000000"/>
              <w:right w:val="single" w:sz="6" w:space="0" w:color="auto"/>
            </w:tcBorders>
          </w:tcPr>
          <w:p w:rsidR="002F75DD" w:rsidRPr="00AC5183" w:rsidRDefault="00351EE0" w:rsidP="002F75DD">
            <w:pPr>
              <w:jc w:val="both"/>
              <w:rPr>
                <w:rFonts w:ascii="Arial" w:hAnsi="Arial" w:cs="Arial"/>
              </w:rPr>
            </w:pPr>
            <w:r>
              <w:rPr>
                <w:rFonts w:ascii="Arial" w:hAnsi="Arial" w:cs="Arial"/>
              </w:rPr>
              <w:t>Added the “Scripts Location” field to execute the script to create the views.</w:t>
            </w:r>
          </w:p>
        </w:tc>
      </w:tr>
    </w:tbl>
    <w:p w:rsidR="002F75DD" w:rsidRPr="00881D00" w:rsidRDefault="002F75DD" w:rsidP="002F75DD">
      <w:pPr>
        <w:pStyle w:val="NoSpacing"/>
        <w:tabs>
          <w:tab w:val="left" w:pos="1701"/>
        </w:tabs>
        <w:ind w:left="1701" w:hanging="981"/>
        <w:rPr>
          <w:lang w:val="en-US"/>
        </w:rPr>
      </w:pPr>
      <w:r w:rsidRPr="00AC5183">
        <w:rPr>
          <w:rFonts w:ascii="Arial" w:hAnsi="Arial" w:cs="Arial"/>
          <w:sz w:val="20"/>
        </w:rPr>
        <w:br w:type="page"/>
      </w:r>
    </w:p>
    <w:p w:rsidR="00206748" w:rsidRPr="00206748" w:rsidRDefault="00206748" w:rsidP="00206748">
      <w:pPr>
        <w:rPr>
          <w:lang w:val="en-US"/>
        </w:rPr>
        <w:sectPr w:rsidR="00206748" w:rsidRPr="00206748" w:rsidSect="00163CEF">
          <w:headerReference w:type="default" r:id="rId9"/>
          <w:footerReference w:type="default" r:id="rId10"/>
          <w:pgSz w:w="12240" w:h="15840"/>
          <w:pgMar w:top="1440" w:right="1440" w:bottom="1440" w:left="1440" w:header="708" w:footer="708" w:gutter="0"/>
          <w:pgNumType w:fmt="lowerRoman" w:start="1"/>
          <w:cols w:space="708"/>
          <w:titlePg/>
          <w:docGrid w:linePitch="360"/>
        </w:sectPr>
      </w:pPr>
    </w:p>
    <w:p w:rsidR="008E4A59" w:rsidRPr="00206748" w:rsidRDefault="008E4A59" w:rsidP="008E4A59">
      <w:pPr>
        <w:pStyle w:val="Heading1"/>
        <w:jc w:val="center"/>
        <w:rPr>
          <w:lang w:val="en-US"/>
        </w:rPr>
      </w:pPr>
    </w:p>
    <w:p w:rsidR="008E4A59" w:rsidRPr="00206748" w:rsidRDefault="008E4A59">
      <w:pPr>
        <w:rPr>
          <w:lang w:val="en-US"/>
        </w:rPr>
      </w:pPr>
    </w:p>
    <w:sdt>
      <w:sdtPr>
        <w:rPr>
          <w:rFonts w:asciiTheme="minorHAnsi" w:eastAsiaTheme="minorHAnsi" w:hAnsiTheme="minorHAnsi" w:cstheme="minorBidi"/>
          <w:b w:val="0"/>
          <w:bCs w:val="0"/>
          <w:color w:val="auto"/>
          <w:sz w:val="22"/>
          <w:szCs w:val="22"/>
          <w:lang w:val="en-CA"/>
        </w:rPr>
        <w:id w:val="1748643069"/>
        <w:docPartObj>
          <w:docPartGallery w:val="Table of Contents"/>
          <w:docPartUnique/>
        </w:docPartObj>
      </w:sdtPr>
      <w:sdtEndPr/>
      <w:sdtContent>
        <w:p w:rsidR="000D192E" w:rsidRPr="00206748" w:rsidRDefault="00163CEF">
          <w:pPr>
            <w:pStyle w:val="TOCHeading"/>
            <w:rPr>
              <w:lang w:val="fr-CA"/>
            </w:rPr>
          </w:pPr>
          <w:r w:rsidRPr="00163CEF">
            <w:rPr>
              <w:rFonts w:eastAsiaTheme="minorHAnsi" w:cstheme="minorBidi"/>
              <w:bCs w:val="0"/>
              <w:lang w:val="en-CA"/>
            </w:rPr>
            <w:t>Table of</w:t>
          </w:r>
          <w:r w:rsidRPr="00163CEF">
            <w:rPr>
              <w:rFonts w:eastAsiaTheme="minorHAnsi" w:cstheme="minorBidi"/>
              <w:bCs w:val="0"/>
              <w:color w:val="17365D" w:themeColor="text2" w:themeShade="BF"/>
              <w:lang w:val="en-CA"/>
            </w:rPr>
            <w:t xml:space="preserve"> </w:t>
          </w:r>
          <w:r w:rsidR="000D192E" w:rsidRPr="00206748">
            <w:rPr>
              <w:lang w:val="fr-CA"/>
            </w:rPr>
            <w:t>Contents</w:t>
          </w:r>
        </w:p>
        <w:p w:rsidR="001E018A" w:rsidRDefault="00C770B1">
          <w:pPr>
            <w:pStyle w:val="TOC1"/>
            <w:tabs>
              <w:tab w:val="right" w:leader="dot" w:pos="9350"/>
            </w:tabs>
            <w:rPr>
              <w:rFonts w:eastAsiaTheme="minorEastAsia"/>
              <w:noProof/>
              <w:lang w:val="en-US"/>
            </w:rPr>
          </w:pPr>
          <w:r>
            <w:fldChar w:fldCharType="begin"/>
          </w:r>
          <w:r w:rsidR="000D192E">
            <w:instrText xml:space="preserve"> TOC \o "1-3" \h \z \u </w:instrText>
          </w:r>
          <w:r>
            <w:fldChar w:fldCharType="separate"/>
          </w:r>
          <w:hyperlink w:anchor="_Toc8300233" w:history="1">
            <w:r w:rsidR="001E018A">
              <w:rPr>
                <w:noProof/>
                <w:webHidden/>
              </w:rPr>
              <w:tab/>
            </w:r>
            <w:r w:rsidR="001E018A">
              <w:rPr>
                <w:noProof/>
                <w:webHidden/>
              </w:rPr>
              <w:fldChar w:fldCharType="begin"/>
            </w:r>
            <w:r w:rsidR="001E018A">
              <w:rPr>
                <w:noProof/>
                <w:webHidden/>
              </w:rPr>
              <w:instrText xml:space="preserve"> PAGEREF _Toc8300233 \h </w:instrText>
            </w:r>
            <w:r w:rsidR="001E018A">
              <w:rPr>
                <w:noProof/>
                <w:webHidden/>
              </w:rPr>
            </w:r>
            <w:r w:rsidR="001E018A">
              <w:rPr>
                <w:noProof/>
                <w:webHidden/>
              </w:rPr>
              <w:fldChar w:fldCharType="separate"/>
            </w:r>
            <w:r w:rsidR="001E018A">
              <w:rPr>
                <w:noProof/>
                <w:webHidden/>
              </w:rPr>
              <w:t>i</w:t>
            </w:r>
            <w:r w:rsidR="001E018A">
              <w:rPr>
                <w:noProof/>
                <w:webHidden/>
              </w:rPr>
              <w:fldChar w:fldCharType="end"/>
            </w:r>
          </w:hyperlink>
        </w:p>
        <w:p w:rsidR="001E018A" w:rsidRDefault="00B94DD5">
          <w:pPr>
            <w:pStyle w:val="TOC2"/>
            <w:tabs>
              <w:tab w:val="right" w:leader="dot" w:pos="9350"/>
            </w:tabs>
            <w:rPr>
              <w:rFonts w:eastAsiaTheme="minorEastAsia"/>
              <w:noProof/>
              <w:lang w:val="en-US"/>
            </w:rPr>
          </w:pPr>
          <w:hyperlink w:anchor="_Toc8300234" w:history="1">
            <w:r w:rsidR="001E018A" w:rsidRPr="008E05F7">
              <w:rPr>
                <w:rStyle w:val="Hyperlink"/>
                <w:noProof/>
              </w:rPr>
              <w:t>Purpose of the Document</w:t>
            </w:r>
            <w:r w:rsidR="001E018A">
              <w:rPr>
                <w:noProof/>
                <w:webHidden/>
              </w:rPr>
              <w:tab/>
            </w:r>
            <w:r w:rsidR="001E018A">
              <w:rPr>
                <w:noProof/>
                <w:webHidden/>
              </w:rPr>
              <w:fldChar w:fldCharType="begin"/>
            </w:r>
            <w:r w:rsidR="001E018A">
              <w:rPr>
                <w:noProof/>
                <w:webHidden/>
              </w:rPr>
              <w:instrText xml:space="preserve"> PAGEREF _Toc8300234 \h </w:instrText>
            </w:r>
            <w:r w:rsidR="001E018A">
              <w:rPr>
                <w:noProof/>
                <w:webHidden/>
              </w:rPr>
            </w:r>
            <w:r w:rsidR="001E018A">
              <w:rPr>
                <w:noProof/>
                <w:webHidden/>
              </w:rPr>
              <w:fldChar w:fldCharType="separate"/>
            </w:r>
            <w:r w:rsidR="001E018A">
              <w:rPr>
                <w:noProof/>
                <w:webHidden/>
              </w:rPr>
              <w:t>ii</w:t>
            </w:r>
            <w:r w:rsidR="001E018A">
              <w:rPr>
                <w:noProof/>
                <w:webHidden/>
              </w:rPr>
              <w:fldChar w:fldCharType="end"/>
            </w:r>
          </w:hyperlink>
        </w:p>
        <w:p w:rsidR="001E018A" w:rsidRDefault="00B94DD5">
          <w:pPr>
            <w:pStyle w:val="TOC2"/>
            <w:tabs>
              <w:tab w:val="right" w:leader="dot" w:pos="9350"/>
            </w:tabs>
            <w:rPr>
              <w:rFonts w:eastAsiaTheme="minorEastAsia"/>
              <w:noProof/>
              <w:lang w:val="en-US"/>
            </w:rPr>
          </w:pPr>
          <w:hyperlink w:anchor="_Toc8300235" w:history="1">
            <w:r w:rsidR="001E018A" w:rsidRPr="008E05F7">
              <w:rPr>
                <w:rStyle w:val="Hyperlink"/>
                <w:noProof/>
              </w:rPr>
              <w:t>Revisions</w:t>
            </w:r>
            <w:r w:rsidR="001E018A">
              <w:rPr>
                <w:noProof/>
                <w:webHidden/>
              </w:rPr>
              <w:tab/>
            </w:r>
            <w:r w:rsidR="001E018A">
              <w:rPr>
                <w:noProof/>
                <w:webHidden/>
              </w:rPr>
              <w:fldChar w:fldCharType="begin"/>
            </w:r>
            <w:r w:rsidR="001E018A">
              <w:rPr>
                <w:noProof/>
                <w:webHidden/>
              </w:rPr>
              <w:instrText xml:space="preserve"> PAGEREF _Toc8300235 \h </w:instrText>
            </w:r>
            <w:r w:rsidR="001E018A">
              <w:rPr>
                <w:noProof/>
                <w:webHidden/>
              </w:rPr>
            </w:r>
            <w:r w:rsidR="001E018A">
              <w:rPr>
                <w:noProof/>
                <w:webHidden/>
              </w:rPr>
              <w:fldChar w:fldCharType="separate"/>
            </w:r>
            <w:r w:rsidR="001E018A">
              <w:rPr>
                <w:noProof/>
                <w:webHidden/>
              </w:rPr>
              <w:t>ii</w:t>
            </w:r>
            <w:r w:rsidR="001E018A">
              <w:rPr>
                <w:noProof/>
                <w:webHidden/>
              </w:rPr>
              <w:fldChar w:fldCharType="end"/>
            </w:r>
          </w:hyperlink>
        </w:p>
        <w:p w:rsidR="001E018A" w:rsidRDefault="00B94DD5">
          <w:pPr>
            <w:pStyle w:val="TOC2"/>
            <w:tabs>
              <w:tab w:val="right" w:leader="dot" w:pos="9350"/>
            </w:tabs>
            <w:rPr>
              <w:rFonts w:eastAsiaTheme="minorEastAsia"/>
              <w:noProof/>
              <w:lang w:val="en-US"/>
            </w:rPr>
          </w:pPr>
          <w:hyperlink w:anchor="_Toc8300236" w:history="1">
            <w:r w:rsidR="001E018A" w:rsidRPr="008E05F7">
              <w:rPr>
                <w:rStyle w:val="Hyperlink"/>
                <w:noProof/>
              </w:rPr>
              <w:t>Introduction</w:t>
            </w:r>
            <w:r w:rsidR="001E018A">
              <w:rPr>
                <w:noProof/>
                <w:webHidden/>
              </w:rPr>
              <w:tab/>
            </w:r>
            <w:r w:rsidR="001E018A">
              <w:rPr>
                <w:noProof/>
                <w:webHidden/>
              </w:rPr>
              <w:fldChar w:fldCharType="begin"/>
            </w:r>
            <w:r w:rsidR="001E018A">
              <w:rPr>
                <w:noProof/>
                <w:webHidden/>
              </w:rPr>
              <w:instrText xml:space="preserve"> PAGEREF _Toc8300236 \h </w:instrText>
            </w:r>
            <w:r w:rsidR="001E018A">
              <w:rPr>
                <w:noProof/>
                <w:webHidden/>
              </w:rPr>
            </w:r>
            <w:r w:rsidR="001E018A">
              <w:rPr>
                <w:noProof/>
                <w:webHidden/>
              </w:rPr>
              <w:fldChar w:fldCharType="separate"/>
            </w:r>
            <w:r w:rsidR="001E018A">
              <w:rPr>
                <w:noProof/>
                <w:webHidden/>
              </w:rPr>
              <w:t>1</w:t>
            </w:r>
            <w:r w:rsidR="001E018A">
              <w:rPr>
                <w:noProof/>
                <w:webHidden/>
              </w:rPr>
              <w:fldChar w:fldCharType="end"/>
            </w:r>
          </w:hyperlink>
        </w:p>
        <w:p w:rsidR="001E018A" w:rsidRDefault="00B94DD5">
          <w:pPr>
            <w:pStyle w:val="TOC2"/>
            <w:tabs>
              <w:tab w:val="right" w:leader="dot" w:pos="9350"/>
            </w:tabs>
            <w:rPr>
              <w:rFonts w:eastAsiaTheme="minorEastAsia"/>
              <w:noProof/>
              <w:lang w:val="en-US"/>
            </w:rPr>
          </w:pPr>
          <w:hyperlink w:anchor="_Toc8300237" w:history="1">
            <w:r w:rsidR="001E018A" w:rsidRPr="008E05F7">
              <w:rPr>
                <w:rStyle w:val="Hyperlink"/>
                <w:noProof/>
              </w:rPr>
              <w:t>SQL Script Files</w:t>
            </w:r>
            <w:r w:rsidR="001E018A">
              <w:rPr>
                <w:noProof/>
                <w:webHidden/>
              </w:rPr>
              <w:tab/>
            </w:r>
            <w:r w:rsidR="001E018A">
              <w:rPr>
                <w:noProof/>
                <w:webHidden/>
              </w:rPr>
              <w:fldChar w:fldCharType="begin"/>
            </w:r>
            <w:r w:rsidR="001E018A">
              <w:rPr>
                <w:noProof/>
                <w:webHidden/>
              </w:rPr>
              <w:instrText xml:space="preserve"> PAGEREF _Toc8300237 \h </w:instrText>
            </w:r>
            <w:r w:rsidR="001E018A">
              <w:rPr>
                <w:noProof/>
                <w:webHidden/>
              </w:rPr>
            </w:r>
            <w:r w:rsidR="001E018A">
              <w:rPr>
                <w:noProof/>
                <w:webHidden/>
              </w:rPr>
              <w:fldChar w:fldCharType="separate"/>
            </w:r>
            <w:r w:rsidR="001E018A">
              <w:rPr>
                <w:noProof/>
                <w:webHidden/>
              </w:rPr>
              <w:t>2</w:t>
            </w:r>
            <w:r w:rsidR="001E018A">
              <w:rPr>
                <w:noProof/>
                <w:webHidden/>
              </w:rPr>
              <w:fldChar w:fldCharType="end"/>
            </w:r>
          </w:hyperlink>
        </w:p>
        <w:p w:rsidR="001E018A" w:rsidRDefault="00B94DD5">
          <w:pPr>
            <w:pStyle w:val="TOC2"/>
            <w:tabs>
              <w:tab w:val="right" w:leader="dot" w:pos="9350"/>
            </w:tabs>
            <w:rPr>
              <w:rFonts w:eastAsiaTheme="minorEastAsia"/>
              <w:noProof/>
              <w:lang w:val="en-US"/>
            </w:rPr>
          </w:pPr>
          <w:hyperlink w:anchor="_Toc8300238" w:history="1">
            <w:r w:rsidR="001E018A" w:rsidRPr="008E05F7">
              <w:rPr>
                <w:rStyle w:val="Hyperlink"/>
                <w:noProof/>
              </w:rPr>
              <w:t>Installation and First Time Use</w:t>
            </w:r>
            <w:r w:rsidR="001E018A">
              <w:rPr>
                <w:noProof/>
                <w:webHidden/>
              </w:rPr>
              <w:tab/>
            </w:r>
            <w:r w:rsidR="001E018A">
              <w:rPr>
                <w:noProof/>
                <w:webHidden/>
              </w:rPr>
              <w:fldChar w:fldCharType="begin"/>
            </w:r>
            <w:r w:rsidR="001E018A">
              <w:rPr>
                <w:noProof/>
                <w:webHidden/>
              </w:rPr>
              <w:instrText xml:space="preserve"> PAGEREF _Toc8300238 \h </w:instrText>
            </w:r>
            <w:r w:rsidR="001E018A">
              <w:rPr>
                <w:noProof/>
                <w:webHidden/>
              </w:rPr>
            </w:r>
            <w:r w:rsidR="001E018A">
              <w:rPr>
                <w:noProof/>
                <w:webHidden/>
              </w:rPr>
              <w:fldChar w:fldCharType="separate"/>
            </w:r>
            <w:r w:rsidR="001E018A">
              <w:rPr>
                <w:noProof/>
                <w:webHidden/>
              </w:rPr>
              <w:t>4</w:t>
            </w:r>
            <w:r w:rsidR="001E018A">
              <w:rPr>
                <w:noProof/>
                <w:webHidden/>
              </w:rPr>
              <w:fldChar w:fldCharType="end"/>
            </w:r>
          </w:hyperlink>
        </w:p>
        <w:p w:rsidR="001E018A" w:rsidRDefault="00B94DD5">
          <w:pPr>
            <w:pStyle w:val="TOC2"/>
            <w:tabs>
              <w:tab w:val="right" w:leader="dot" w:pos="9350"/>
            </w:tabs>
            <w:rPr>
              <w:rFonts w:eastAsiaTheme="minorEastAsia"/>
              <w:noProof/>
              <w:lang w:val="en-US"/>
            </w:rPr>
          </w:pPr>
          <w:hyperlink w:anchor="_Toc8300239" w:history="1">
            <w:r w:rsidR="001E018A" w:rsidRPr="008E05F7">
              <w:rPr>
                <w:rStyle w:val="Hyperlink"/>
                <w:noProof/>
              </w:rPr>
              <w:t>Reusing the Data Transfer Utility</w:t>
            </w:r>
            <w:r w:rsidR="001E018A">
              <w:rPr>
                <w:noProof/>
                <w:webHidden/>
              </w:rPr>
              <w:tab/>
            </w:r>
            <w:r w:rsidR="001E018A">
              <w:rPr>
                <w:noProof/>
                <w:webHidden/>
              </w:rPr>
              <w:fldChar w:fldCharType="begin"/>
            </w:r>
            <w:r w:rsidR="001E018A">
              <w:rPr>
                <w:noProof/>
                <w:webHidden/>
              </w:rPr>
              <w:instrText xml:space="preserve"> PAGEREF _Toc8300239 \h </w:instrText>
            </w:r>
            <w:r w:rsidR="001E018A">
              <w:rPr>
                <w:noProof/>
                <w:webHidden/>
              </w:rPr>
            </w:r>
            <w:r w:rsidR="001E018A">
              <w:rPr>
                <w:noProof/>
                <w:webHidden/>
              </w:rPr>
              <w:fldChar w:fldCharType="separate"/>
            </w:r>
            <w:r w:rsidR="001E018A">
              <w:rPr>
                <w:noProof/>
                <w:webHidden/>
              </w:rPr>
              <w:t>7</w:t>
            </w:r>
            <w:r w:rsidR="001E018A">
              <w:rPr>
                <w:noProof/>
                <w:webHidden/>
              </w:rPr>
              <w:fldChar w:fldCharType="end"/>
            </w:r>
          </w:hyperlink>
        </w:p>
        <w:p w:rsidR="000D192E" w:rsidRDefault="00C770B1">
          <w:r>
            <w:fldChar w:fldCharType="end"/>
          </w:r>
        </w:p>
      </w:sdtContent>
    </w:sdt>
    <w:p w:rsidR="00764BC2" w:rsidRDefault="00764BC2">
      <w:pPr>
        <w:sectPr w:rsidR="00764BC2" w:rsidSect="00163CEF">
          <w:pgSz w:w="12240" w:h="15840"/>
          <w:pgMar w:top="1440" w:right="1440" w:bottom="1440" w:left="1440" w:header="708" w:footer="708" w:gutter="0"/>
          <w:pgNumType w:fmt="lowerRoman" w:start="3"/>
          <w:cols w:space="708"/>
          <w:docGrid w:linePitch="360"/>
        </w:sectPr>
      </w:pPr>
    </w:p>
    <w:p w:rsidR="00764BC2" w:rsidRDefault="00764BC2" w:rsidP="00B4555A">
      <w:pPr>
        <w:pStyle w:val="Heading2"/>
        <w:sectPr w:rsidR="00764BC2" w:rsidSect="00764BC2">
          <w:pgSz w:w="12240" w:h="15840"/>
          <w:pgMar w:top="1440" w:right="1440" w:bottom="1440" w:left="1440" w:header="708" w:footer="708" w:gutter="0"/>
          <w:pgNumType w:start="1"/>
          <w:cols w:space="708"/>
          <w:docGrid w:linePitch="360"/>
        </w:sectPr>
      </w:pPr>
    </w:p>
    <w:p w:rsidR="0065598B" w:rsidRPr="00881D00" w:rsidRDefault="0065598B" w:rsidP="0065598B">
      <w:pPr>
        <w:pStyle w:val="NoSpacing"/>
        <w:tabs>
          <w:tab w:val="left" w:pos="1701"/>
        </w:tabs>
        <w:ind w:left="981" w:hanging="981"/>
        <w:rPr>
          <w:lang w:val="en-US"/>
        </w:rPr>
      </w:pPr>
    </w:p>
    <w:p w:rsidR="0065598B" w:rsidRDefault="002F75DD" w:rsidP="0065598B">
      <w:pPr>
        <w:pStyle w:val="Heading2"/>
      </w:pPr>
      <w:bookmarkStart w:id="3" w:name="_Toc8300236"/>
      <w:r>
        <w:t>Introduction</w:t>
      </w:r>
      <w:bookmarkEnd w:id="3"/>
    </w:p>
    <w:p w:rsidR="0065598B" w:rsidRDefault="0065598B" w:rsidP="0065598B"/>
    <w:p w:rsidR="004C6807" w:rsidRDefault="004C6807">
      <w:r>
        <w:t xml:space="preserve">The </w:t>
      </w:r>
      <w:r w:rsidR="002012AE">
        <w:t xml:space="preserve">Data Transfer Utility </w:t>
      </w:r>
      <w:r>
        <w:t xml:space="preserve">consists of </w:t>
      </w:r>
      <w:r w:rsidR="002012AE">
        <w:t>1</w:t>
      </w:r>
      <w:r w:rsidR="002F75DD">
        <w:t xml:space="preserve"> zipped </w:t>
      </w:r>
      <w:r w:rsidR="00163CEF">
        <w:t>file</w:t>
      </w:r>
      <w:r w:rsidR="002F75DD">
        <w:t xml:space="preserve"> containing </w:t>
      </w:r>
      <w:r w:rsidR="002012AE">
        <w:t xml:space="preserve">the application’s executable, </w:t>
      </w:r>
      <w:r w:rsidR="0065080B">
        <w:t>a “Scripts” folder contain</w:t>
      </w:r>
      <w:r w:rsidR="009B5676">
        <w:t>ing</w:t>
      </w:r>
      <w:r w:rsidR="0065080B">
        <w:t xml:space="preserve"> </w:t>
      </w:r>
      <w:r w:rsidR="002F75DD">
        <w:t>various SQL script</w:t>
      </w:r>
      <w:r w:rsidR="002012AE">
        <w:t>s</w:t>
      </w:r>
      <w:r w:rsidR="002F75DD">
        <w:t xml:space="preserve">, and </w:t>
      </w:r>
      <w:r w:rsidR="0065080B">
        <w:t xml:space="preserve">a “Data” folder containing </w:t>
      </w:r>
      <w:r w:rsidR="002012AE">
        <w:t>the data to be used as the baseline during the migration process</w:t>
      </w:r>
      <w:r w:rsidR="002F75DD">
        <w:t>.</w:t>
      </w:r>
    </w:p>
    <w:p w:rsidR="004C6807" w:rsidRDefault="004C6807">
      <w:r>
        <w:t>Th</w:t>
      </w:r>
      <w:r w:rsidR="009B5676">
        <w:t>is</w:t>
      </w:r>
      <w:r>
        <w:t xml:space="preserve"> application will allow </w:t>
      </w:r>
      <w:r w:rsidR="002012AE">
        <w:t>RMA</w:t>
      </w:r>
      <w:r>
        <w:t xml:space="preserve"> to perform a number of database migrations during the course of migration project in order to periodically clean up the data</w:t>
      </w:r>
      <w:r w:rsidR="009B5676">
        <w:t>, if needed</w:t>
      </w:r>
      <w:r>
        <w:t xml:space="preserve">. This will result in no or minimal data fixes when </w:t>
      </w:r>
      <w:r w:rsidR="002012AE">
        <w:t>RMA</w:t>
      </w:r>
      <w:r>
        <w:t xml:space="preserve"> goes live with the migrated application.</w:t>
      </w:r>
    </w:p>
    <w:p w:rsidR="00490116" w:rsidRDefault="00490116">
      <w:r>
        <w:br w:type="page"/>
      </w:r>
    </w:p>
    <w:p w:rsidR="00A4038C" w:rsidRDefault="00163CEF" w:rsidP="000566C9">
      <w:pPr>
        <w:pStyle w:val="Heading2"/>
      </w:pPr>
      <w:bookmarkStart w:id="4" w:name="_Toc8300237"/>
      <w:r>
        <w:lastRenderedPageBreak/>
        <w:t>SQL Script Files</w:t>
      </w:r>
      <w:bookmarkEnd w:id="4"/>
    </w:p>
    <w:p w:rsidR="000566C9" w:rsidRDefault="000566C9" w:rsidP="000566C9">
      <w:pPr>
        <w:pStyle w:val="NoSpacing"/>
      </w:pPr>
    </w:p>
    <w:p w:rsidR="004A4221" w:rsidRDefault="00163CEF" w:rsidP="000566C9">
      <w:pPr>
        <w:pStyle w:val="NoSpacing"/>
      </w:pPr>
      <w:r>
        <w:t xml:space="preserve">The SQL </w:t>
      </w:r>
      <w:r w:rsidR="002012AE">
        <w:t>s</w:t>
      </w:r>
      <w:r>
        <w:t xml:space="preserve">cripts </w:t>
      </w:r>
      <w:r w:rsidR="002012AE">
        <w:t>included in this package are used to create the RMA101C database</w:t>
      </w:r>
      <w:r w:rsidR="002C1F36">
        <w:t>.</w:t>
      </w:r>
      <w:r w:rsidR="002012AE">
        <w:t xml:space="preserve"> Below is a brief description of each SQL file.</w:t>
      </w:r>
      <w:r w:rsidR="004A4221">
        <w:br/>
      </w:r>
    </w:p>
    <w:p w:rsidR="00163CEF" w:rsidRDefault="004A4221" w:rsidP="000566C9">
      <w:pPr>
        <w:pStyle w:val="NoSpacing"/>
      </w:pPr>
      <w:r>
        <w:t>The SQL scripts are designed to work with the application, as there are placeholders in them that are replaced with values entered in from the application.</w:t>
      </w:r>
    </w:p>
    <w:p w:rsidR="002C1F36" w:rsidRDefault="002C1F36" w:rsidP="000566C9">
      <w:pPr>
        <w:pStyle w:val="NoSpacing"/>
      </w:pPr>
    </w:p>
    <w:tbl>
      <w:tblPr>
        <w:tblStyle w:val="TableGrid"/>
        <w:tblW w:w="0" w:type="auto"/>
        <w:tblLook w:val="04A0" w:firstRow="1" w:lastRow="0" w:firstColumn="1" w:lastColumn="0" w:noHBand="0" w:noVBand="1"/>
      </w:tblPr>
      <w:tblGrid>
        <w:gridCol w:w="4178"/>
        <w:gridCol w:w="5172"/>
      </w:tblGrid>
      <w:tr w:rsidR="002C1F36" w:rsidTr="00AE4662">
        <w:tc>
          <w:tcPr>
            <w:tcW w:w="3870" w:type="dxa"/>
            <w:shd w:val="clear" w:color="auto" w:fill="BFBFBF" w:themeFill="background1" w:themeFillShade="BF"/>
          </w:tcPr>
          <w:p w:rsidR="002C1F36" w:rsidRDefault="002C1F36" w:rsidP="000566C9">
            <w:pPr>
              <w:pStyle w:val="NoSpacing"/>
            </w:pPr>
            <w:r>
              <w:t>SQL Script File</w:t>
            </w:r>
          </w:p>
        </w:tc>
        <w:tc>
          <w:tcPr>
            <w:tcW w:w="5480" w:type="dxa"/>
            <w:shd w:val="clear" w:color="auto" w:fill="BFBFBF" w:themeFill="background1" w:themeFillShade="BF"/>
          </w:tcPr>
          <w:p w:rsidR="002C1F36" w:rsidRDefault="002012AE" w:rsidP="000566C9">
            <w:pPr>
              <w:pStyle w:val="NoSpacing"/>
            </w:pPr>
            <w:r>
              <w:t>Description</w:t>
            </w:r>
          </w:p>
        </w:tc>
      </w:tr>
      <w:tr w:rsidR="002C1F36" w:rsidTr="00AE4662">
        <w:tc>
          <w:tcPr>
            <w:tcW w:w="3870" w:type="dxa"/>
          </w:tcPr>
          <w:p w:rsidR="002C1F36" w:rsidRDefault="002012AE" w:rsidP="000566C9">
            <w:pPr>
              <w:pStyle w:val="NoSpacing"/>
            </w:pPr>
            <w:proofErr w:type="spellStart"/>
            <w:r>
              <w:t>Connection</w:t>
            </w:r>
            <w:r w:rsidR="002C1F36">
              <w:t>.sql</w:t>
            </w:r>
            <w:proofErr w:type="spellEnd"/>
          </w:p>
        </w:tc>
        <w:tc>
          <w:tcPr>
            <w:tcW w:w="5480" w:type="dxa"/>
          </w:tcPr>
          <w:p w:rsidR="002C1F36" w:rsidRDefault="002012AE" w:rsidP="000566C9">
            <w:pPr>
              <w:pStyle w:val="NoSpacing"/>
            </w:pPr>
            <w:r>
              <w:t>Connection string used to connect to SQL Server</w:t>
            </w:r>
            <w:r w:rsidR="00A17583">
              <w:t xml:space="preserve"> with </w:t>
            </w:r>
            <w:proofErr w:type="spellStart"/>
            <w:r w:rsidR="00A17583">
              <w:t>sa</w:t>
            </w:r>
            <w:proofErr w:type="spellEnd"/>
            <w:r w:rsidR="00A17583">
              <w:t xml:space="preserve"> user</w:t>
            </w:r>
          </w:p>
        </w:tc>
      </w:tr>
      <w:tr w:rsidR="00A17583" w:rsidTr="00AE4662">
        <w:tc>
          <w:tcPr>
            <w:tcW w:w="3870" w:type="dxa"/>
          </w:tcPr>
          <w:p w:rsidR="00A17583" w:rsidRDefault="00A17583" w:rsidP="000566C9">
            <w:pPr>
              <w:pStyle w:val="NoSpacing"/>
            </w:pPr>
            <w:r>
              <w:t>Connection2.sq1</w:t>
            </w:r>
          </w:p>
        </w:tc>
        <w:tc>
          <w:tcPr>
            <w:tcW w:w="5480" w:type="dxa"/>
          </w:tcPr>
          <w:p w:rsidR="00A17583" w:rsidRDefault="00A17583" w:rsidP="000566C9">
            <w:pPr>
              <w:pStyle w:val="NoSpacing"/>
            </w:pPr>
            <w:r>
              <w:t>Connection string used to connect to SQL Server with windows authentication user</w:t>
            </w:r>
          </w:p>
        </w:tc>
      </w:tr>
      <w:tr w:rsidR="002C1F36" w:rsidTr="00AE4662">
        <w:tc>
          <w:tcPr>
            <w:tcW w:w="3870" w:type="dxa"/>
          </w:tcPr>
          <w:p w:rsidR="002C1F36" w:rsidRDefault="002012AE" w:rsidP="000566C9">
            <w:pPr>
              <w:pStyle w:val="NoSpacing"/>
            </w:pPr>
            <w:proofErr w:type="spellStart"/>
            <w:r>
              <w:t>CreateDatabase</w:t>
            </w:r>
            <w:r w:rsidR="002C1F36">
              <w:t>.sql</w:t>
            </w:r>
            <w:proofErr w:type="spellEnd"/>
          </w:p>
        </w:tc>
        <w:tc>
          <w:tcPr>
            <w:tcW w:w="5480" w:type="dxa"/>
          </w:tcPr>
          <w:p w:rsidR="002C1F36" w:rsidRDefault="002012AE" w:rsidP="000566C9">
            <w:pPr>
              <w:pStyle w:val="NoSpacing"/>
            </w:pPr>
            <w:r>
              <w:t>Create the database specified by the user</w:t>
            </w:r>
          </w:p>
        </w:tc>
      </w:tr>
      <w:tr w:rsidR="002C1F36" w:rsidTr="00AE4662">
        <w:tc>
          <w:tcPr>
            <w:tcW w:w="3870" w:type="dxa"/>
          </w:tcPr>
          <w:p w:rsidR="002C1F36" w:rsidRDefault="002012AE" w:rsidP="000566C9">
            <w:pPr>
              <w:pStyle w:val="NoSpacing"/>
            </w:pPr>
            <w:proofErr w:type="spellStart"/>
            <w:r>
              <w:t>CreateDirectTables</w:t>
            </w:r>
            <w:r w:rsidR="002C1F36">
              <w:t>.sql</w:t>
            </w:r>
            <w:proofErr w:type="spellEnd"/>
          </w:p>
        </w:tc>
        <w:tc>
          <w:tcPr>
            <w:tcW w:w="5480" w:type="dxa"/>
          </w:tcPr>
          <w:p w:rsidR="002C1F36" w:rsidRDefault="002012AE" w:rsidP="000566C9">
            <w:pPr>
              <w:pStyle w:val="NoSpacing"/>
            </w:pPr>
            <w:r>
              <w:t>Create the tables for the DIRECT schema</w:t>
            </w:r>
          </w:p>
        </w:tc>
      </w:tr>
      <w:tr w:rsidR="002C1F36" w:rsidTr="00AE4662">
        <w:tc>
          <w:tcPr>
            <w:tcW w:w="3870" w:type="dxa"/>
          </w:tcPr>
          <w:p w:rsidR="002C1F36" w:rsidRDefault="002012AE" w:rsidP="000566C9">
            <w:pPr>
              <w:pStyle w:val="NoSpacing"/>
            </w:pPr>
            <w:proofErr w:type="spellStart"/>
            <w:r>
              <w:t>CreateIndexedTables</w:t>
            </w:r>
            <w:r w:rsidR="002C1F36">
              <w:t>.sql</w:t>
            </w:r>
            <w:proofErr w:type="spellEnd"/>
          </w:p>
        </w:tc>
        <w:tc>
          <w:tcPr>
            <w:tcW w:w="5480" w:type="dxa"/>
          </w:tcPr>
          <w:p w:rsidR="002C1F36" w:rsidRDefault="002012AE" w:rsidP="000566C9">
            <w:pPr>
              <w:pStyle w:val="NoSpacing"/>
            </w:pPr>
            <w:r>
              <w:t>Create the tables for the INDEX schema</w:t>
            </w:r>
          </w:p>
        </w:tc>
      </w:tr>
      <w:tr w:rsidR="00BC268F" w:rsidTr="00AE4662">
        <w:tc>
          <w:tcPr>
            <w:tcW w:w="3870" w:type="dxa"/>
          </w:tcPr>
          <w:p w:rsidR="00BC268F" w:rsidRDefault="00BC268F" w:rsidP="000566C9">
            <w:pPr>
              <w:pStyle w:val="NoSpacing"/>
            </w:pPr>
            <w:proofErr w:type="spellStart"/>
            <w:r>
              <w:t>CreateLoggingTables.sql</w:t>
            </w:r>
            <w:proofErr w:type="spellEnd"/>
          </w:p>
        </w:tc>
        <w:tc>
          <w:tcPr>
            <w:tcW w:w="5480" w:type="dxa"/>
          </w:tcPr>
          <w:p w:rsidR="00BC268F" w:rsidRDefault="00BC268F" w:rsidP="000566C9">
            <w:pPr>
              <w:pStyle w:val="NoSpacing"/>
            </w:pPr>
            <w:r>
              <w:t>Create the Logging table</w:t>
            </w:r>
          </w:p>
        </w:tc>
      </w:tr>
      <w:tr w:rsidR="00B32190" w:rsidTr="00AE4662">
        <w:tc>
          <w:tcPr>
            <w:tcW w:w="3870" w:type="dxa"/>
          </w:tcPr>
          <w:p w:rsidR="00B32190" w:rsidRDefault="002012AE" w:rsidP="000566C9">
            <w:pPr>
              <w:pStyle w:val="NoSpacing"/>
            </w:pPr>
            <w:proofErr w:type="spellStart"/>
            <w:r>
              <w:t>CreateSchema</w:t>
            </w:r>
            <w:r w:rsidR="00B32190">
              <w:t>.sql</w:t>
            </w:r>
            <w:proofErr w:type="spellEnd"/>
          </w:p>
        </w:tc>
        <w:tc>
          <w:tcPr>
            <w:tcW w:w="5480" w:type="dxa"/>
          </w:tcPr>
          <w:p w:rsidR="00B32190" w:rsidRDefault="002012AE" w:rsidP="000566C9">
            <w:pPr>
              <w:pStyle w:val="NoSpacing"/>
            </w:pPr>
            <w:r>
              <w:t>Create the DIRECT, INDEXED, SEQUENTIAL, and TEMPORARYDATA schemas</w:t>
            </w:r>
          </w:p>
        </w:tc>
      </w:tr>
      <w:tr w:rsidR="00BC268F" w:rsidTr="00AE4662">
        <w:tc>
          <w:tcPr>
            <w:tcW w:w="3870" w:type="dxa"/>
          </w:tcPr>
          <w:p w:rsidR="00BC268F" w:rsidRDefault="00BC268F" w:rsidP="000566C9">
            <w:pPr>
              <w:pStyle w:val="NoSpacing"/>
            </w:pPr>
            <w:proofErr w:type="spellStart"/>
            <w:r>
              <w:t>CreateSecurityTables.sql</w:t>
            </w:r>
            <w:proofErr w:type="spellEnd"/>
          </w:p>
        </w:tc>
        <w:tc>
          <w:tcPr>
            <w:tcW w:w="5480" w:type="dxa"/>
          </w:tcPr>
          <w:p w:rsidR="00BC268F" w:rsidRDefault="00BC268F" w:rsidP="000566C9">
            <w:pPr>
              <w:pStyle w:val="NoSpacing"/>
            </w:pPr>
            <w:r>
              <w:t>Create the Security tables</w:t>
            </w:r>
          </w:p>
        </w:tc>
      </w:tr>
      <w:tr w:rsidR="002C1F36" w:rsidTr="00AE4662">
        <w:tc>
          <w:tcPr>
            <w:tcW w:w="3870" w:type="dxa"/>
          </w:tcPr>
          <w:p w:rsidR="002C1F36" w:rsidRDefault="002012AE" w:rsidP="000566C9">
            <w:pPr>
              <w:pStyle w:val="NoSpacing"/>
            </w:pPr>
            <w:proofErr w:type="spellStart"/>
            <w:r>
              <w:t>CreateSequentialTable</w:t>
            </w:r>
            <w:r w:rsidR="002C1F36">
              <w:t>.sql</w:t>
            </w:r>
            <w:proofErr w:type="spellEnd"/>
          </w:p>
        </w:tc>
        <w:tc>
          <w:tcPr>
            <w:tcW w:w="5480" w:type="dxa"/>
          </w:tcPr>
          <w:p w:rsidR="002C1F36" w:rsidRDefault="002012AE" w:rsidP="000566C9">
            <w:pPr>
              <w:pStyle w:val="NoSpacing"/>
            </w:pPr>
            <w:r>
              <w:t>Create the tables for the SEQUENTIAL schema</w:t>
            </w:r>
          </w:p>
        </w:tc>
      </w:tr>
      <w:tr w:rsidR="002C1F36" w:rsidTr="00AE4662">
        <w:tc>
          <w:tcPr>
            <w:tcW w:w="3870" w:type="dxa"/>
          </w:tcPr>
          <w:p w:rsidR="002C1F36" w:rsidRDefault="002012AE" w:rsidP="000566C9">
            <w:pPr>
              <w:pStyle w:val="NoSpacing"/>
            </w:pPr>
            <w:proofErr w:type="spellStart"/>
            <w:r>
              <w:t>CreateTemporaryTables</w:t>
            </w:r>
            <w:r w:rsidR="002C1F36">
              <w:t>.sql</w:t>
            </w:r>
            <w:proofErr w:type="spellEnd"/>
          </w:p>
        </w:tc>
        <w:tc>
          <w:tcPr>
            <w:tcW w:w="5480" w:type="dxa"/>
          </w:tcPr>
          <w:p w:rsidR="002C1F36" w:rsidRDefault="002012AE" w:rsidP="000566C9">
            <w:pPr>
              <w:pStyle w:val="NoSpacing"/>
            </w:pPr>
            <w:r>
              <w:t>Create the tables for the TEMPORARYDATA schema</w:t>
            </w:r>
          </w:p>
        </w:tc>
      </w:tr>
      <w:tr w:rsidR="00543E7D" w:rsidTr="00AE4662">
        <w:tc>
          <w:tcPr>
            <w:tcW w:w="3870" w:type="dxa"/>
          </w:tcPr>
          <w:p w:rsidR="00543E7D" w:rsidRDefault="00543E7D" w:rsidP="000566C9">
            <w:pPr>
              <w:pStyle w:val="NoSpacing"/>
            </w:pPr>
            <w:proofErr w:type="spellStart"/>
            <w:r>
              <w:t>CreateView_DIFF_AMTS_SEL</w:t>
            </w:r>
            <w:r w:rsidR="00BC268F">
              <w:t>.sql</w:t>
            </w:r>
            <w:proofErr w:type="spellEnd"/>
          </w:p>
        </w:tc>
        <w:tc>
          <w:tcPr>
            <w:tcW w:w="5480" w:type="dxa"/>
          </w:tcPr>
          <w:p w:rsidR="00543E7D" w:rsidRDefault="00543E7D" w:rsidP="000566C9">
            <w:pPr>
              <w:pStyle w:val="NoSpacing"/>
            </w:pPr>
            <w:r>
              <w:t>Creates the view DIFF_AMTS_SEL which is used in the RMA application</w:t>
            </w:r>
          </w:p>
        </w:tc>
      </w:tr>
      <w:tr w:rsidR="00543E7D" w:rsidTr="00AE4662">
        <w:tc>
          <w:tcPr>
            <w:tcW w:w="3870" w:type="dxa"/>
          </w:tcPr>
          <w:p w:rsidR="00543E7D" w:rsidRDefault="00543E7D" w:rsidP="000566C9">
            <w:pPr>
              <w:pStyle w:val="NoSpacing"/>
            </w:pPr>
            <w:proofErr w:type="spellStart"/>
            <w:r>
              <w:t>CreateView_DIFF_SV_DATE_SEL</w:t>
            </w:r>
            <w:r w:rsidR="00BC268F">
              <w:t>.sql</w:t>
            </w:r>
            <w:proofErr w:type="spellEnd"/>
          </w:p>
        </w:tc>
        <w:tc>
          <w:tcPr>
            <w:tcW w:w="5480" w:type="dxa"/>
          </w:tcPr>
          <w:p w:rsidR="00543E7D" w:rsidRDefault="00543E7D" w:rsidP="000566C9">
            <w:pPr>
              <w:pStyle w:val="NoSpacing"/>
            </w:pPr>
            <w:r>
              <w:t>Creates the view DIFF_SV_DATE_SEL which is used in the RMA application</w:t>
            </w:r>
          </w:p>
        </w:tc>
      </w:tr>
      <w:tr w:rsidR="00543E7D" w:rsidTr="00AE4662">
        <w:tc>
          <w:tcPr>
            <w:tcW w:w="3870" w:type="dxa"/>
          </w:tcPr>
          <w:p w:rsidR="00543E7D" w:rsidRDefault="00543E7D" w:rsidP="000566C9">
            <w:pPr>
              <w:pStyle w:val="NoSpacing"/>
            </w:pPr>
            <w:r>
              <w:t>CreateView_EXTF002HDR</w:t>
            </w:r>
            <w:r w:rsidR="00BC268F">
              <w:t>.sql</w:t>
            </w:r>
          </w:p>
        </w:tc>
        <w:tc>
          <w:tcPr>
            <w:tcW w:w="5480" w:type="dxa"/>
          </w:tcPr>
          <w:p w:rsidR="00543E7D" w:rsidRDefault="00543E7D" w:rsidP="000566C9">
            <w:pPr>
              <w:pStyle w:val="NoSpacing"/>
            </w:pPr>
            <w:r>
              <w:t>Creates the view EXTF002HDR which is used in the RMA application</w:t>
            </w:r>
          </w:p>
        </w:tc>
      </w:tr>
      <w:tr w:rsidR="00543E7D" w:rsidTr="00AE4662">
        <w:tc>
          <w:tcPr>
            <w:tcW w:w="3870" w:type="dxa"/>
          </w:tcPr>
          <w:p w:rsidR="00543E7D" w:rsidRDefault="00543E7D" w:rsidP="000566C9">
            <w:pPr>
              <w:pStyle w:val="NoSpacing"/>
            </w:pPr>
            <w:r>
              <w:t>CreateView_F002_ORIG_DTL</w:t>
            </w:r>
            <w:r w:rsidR="00BC268F">
              <w:t>.sql</w:t>
            </w:r>
          </w:p>
        </w:tc>
        <w:tc>
          <w:tcPr>
            <w:tcW w:w="5480" w:type="dxa"/>
          </w:tcPr>
          <w:p w:rsidR="00543E7D" w:rsidRDefault="00543E7D" w:rsidP="000566C9">
            <w:pPr>
              <w:pStyle w:val="NoSpacing"/>
            </w:pPr>
            <w:r>
              <w:t>Creates the view F002_ORIG_DTL which is used in the RMA application</w:t>
            </w:r>
          </w:p>
        </w:tc>
      </w:tr>
      <w:tr w:rsidR="00543E7D" w:rsidTr="00AE4662">
        <w:tc>
          <w:tcPr>
            <w:tcW w:w="3870" w:type="dxa"/>
          </w:tcPr>
          <w:p w:rsidR="00543E7D" w:rsidRDefault="00543E7D" w:rsidP="000566C9">
            <w:pPr>
              <w:pStyle w:val="NoSpacing"/>
            </w:pPr>
            <w:proofErr w:type="spellStart"/>
            <w:r>
              <w:t>CreateView</w:t>
            </w:r>
            <w:r w:rsidR="00AE4662">
              <w:t>_OUTSTANDING_CLAIMS</w:t>
            </w:r>
            <w:r w:rsidR="00BC268F">
              <w:t>.sql</w:t>
            </w:r>
            <w:proofErr w:type="spellEnd"/>
          </w:p>
        </w:tc>
        <w:tc>
          <w:tcPr>
            <w:tcW w:w="5480" w:type="dxa"/>
          </w:tcPr>
          <w:p w:rsidR="00543E7D" w:rsidRDefault="00AE4662" w:rsidP="000566C9">
            <w:pPr>
              <w:pStyle w:val="NoSpacing"/>
            </w:pPr>
            <w:r>
              <w:t>Creates the view OUTSTANDING_CLAIMS which is used in the RMA application</w:t>
            </w:r>
          </w:p>
        </w:tc>
      </w:tr>
      <w:tr w:rsidR="00AE4662" w:rsidTr="00AE4662">
        <w:tc>
          <w:tcPr>
            <w:tcW w:w="3870" w:type="dxa"/>
          </w:tcPr>
          <w:p w:rsidR="00AE4662" w:rsidRDefault="00AE4662" w:rsidP="000566C9">
            <w:pPr>
              <w:pStyle w:val="NoSpacing"/>
            </w:pPr>
            <w:proofErr w:type="spellStart"/>
            <w:r>
              <w:t>CreateViews</w:t>
            </w:r>
            <w:r w:rsidR="00BC268F">
              <w:t>.sql</w:t>
            </w:r>
            <w:proofErr w:type="spellEnd"/>
          </w:p>
        </w:tc>
        <w:tc>
          <w:tcPr>
            <w:tcW w:w="5480" w:type="dxa"/>
          </w:tcPr>
          <w:p w:rsidR="00AE4662" w:rsidRDefault="00AE4662" w:rsidP="00AE4662">
            <w:pPr>
              <w:pStyle w:val="NoSpacing"/>
            </w:pPr>
            <w:r>
              <w:t xml:space="preserve">Used to execute the </w:t>
            </w:r>
            <w:proofErr w:type="spellStart"/>
            <w:r>
              <w:t>CreateView</w:t>
            </w:r>
            <w:proofErr w:type="spellEnd"/>
            <w:r>
              <w:t xml:space="preserve"> </w:t>
            </w:r>
            <w:proofErr w:type="spellStart"/>
            <w:r>
              <w:t>sql</w:t>
            </w:r>
            <w:proofErr w:type="spellEnd"/>
            <w:r>
              <w:t xml:space="preserve"> scripts</w:t>
            </w:r>
          </w:p>
        </w:tc>
      </w:tr>
      <w:tr w:rsidR="00AE4662" w:rsidTr="00AE4662">
        <w:tc>
          <w:tcPr>
            <w:tcW w:w="3870" w:type="dxa"/>
          </w:tcPr>
          <w:p w:rsidR="00AE4662" w:rsidRDefault="00AE4662" w:rsidP="000566C9">
            <w:pPr>
              <w:pStyle w:val="NoSpacing"/>
            </w:pPr>
            <w:r>
              <w:t>InsertCoreDebugSysdate_101C_Drop1_2</w:t>
            </w:r>
            <w:r w:rsidR="00BC268F">
              <w:t>.sql</w:t>
            </w:r>
          </w:p>
        </w:tc>
        <w:tc>
          <w:tcPr>
            <w:tcW w:w="5480" w:type="dxa"/>
          </w:tcPr>
          <w:p w:rsidR="00AE4662" w:rsidRDefault="00AE4662" w:rsidP="00AE4662">
            <w:pPr>
              <w:pStyle w:val="NoSpacing"/>
            </w:pPr>
            <w:r>
              <w:t xml:space="preserve">Inserts the system date into the table </w:t>
            </w:r>
            <w:proofErr w:type="spellStart"/>
            <w:r>
              <w:t>CoreDebugSysdate</w:t>
            </w:r>
            <w:proofErr w:type="spellEnd"/>
            <w:r>
              <w:t xml:space="preserve"> in the 101C database for drop 1 and 2</w:t>
            </w:r>
          </w:p>
        </w:tc>
      </w:tr>
      <w:tr w:rsidR="00AE4662" w:rsidTr="00AE4662">
        <w:tc>
          <w:tcPr>
            <w:tcW w:w="3870" w:type="dxa"/>
          </w:tcPr>
          <w:p w:rsidR="00AE4662" w:rsidRDefault="00AE4662" w:rsidP="000566C9">
            <w:pPr>
              <w:pStyle w:val="NoSpacing"/>
            </w:pPr>
            <w:r>
              <w:t>InsertCoreDebugSysdate_101C_Drop3</w:t>
            </w:r>
            <w:r w:rsidR="00BC268F">
              <w:t>.sql</w:t>
            </w:r>
          </w:p>
        </w:tc>
        <w:tc>
          <w:tcPr>
            <w:tcW w:w="5480" w:type="dxa"/>
          </w:tcPr>
          <w:p w:rsidR="00AE4662" w:rsidRDefault="00AE4662" w:rsidP="00AE4662">
            <w:pPr>
              <w:pStyle w:val="NoSpacing"/>
            </w:pPr>
            <w:r>
              <w:t xml:space="preserve">Inserts the system date into the table </w:t>
            </w:r>
            <w:proofErr w:type="spellStart"/>
            <w:r>
              <w:t>CoreDebugSysdate</w:t>
            </w:r>
            <w:proofErr w:type="spellEnd"/>
            <w:r>
              <w:t xml:space="preserve"> in the 101C database for drop 3</w:t>
            </w:r>
          </w:p>
        </w:tc>
      </w:tr>
      <w:tr w:rsidR="00AE4662" w:rsidTr="00AE4662">
        <w:tc>
          <w:tcPr>
            <w:tcW w:w="3870" w:type="dxa"/>
          </w:tcPr>
          <w:p w:rsidR="00AE4662" w:rsidRDefault="00AE4662" w:rsidP="00AE4662">
            <w:pPr>
              <w:pStyle w:val="NoSpacing"/>
            </w:pPr>
            <w:r>
              <w:t>InsertCoreDebugSysdate_101C_Drop4</w:t>
            </w:r>
            <w:r w:rsidR="00BC268F">
              <w:t>.sql</w:t>
            </w:r>
          </w:p>
        </w:tc>
        <w:tc>
          <w:tcPr>
            <w:tcW w:w="5480" w:type="dxa"/>
          </w:tcPr>
          <w:p w:rsidR="00AE4662" w:rsidRDefault="00AE4662" w:rsidP="00AE4662">
            <w:pPr>
              <w:pStyle w:val="NoSpacing"/>
            </w:pPr>
            <w:r>
              <w:t xml:space="preserve">Inserts the system date into the table </w:t>
            </w:r>
            <w:proofErr w:type="spellStart"/>
            <w:r>
              <w:t>CoreDebugSysdate</w:t>
            </w:r>
            <w:proofErr w:type="spellEnd"/>
            <w:r>
              <w:t xml:space="preserve"> in the 101C database for drop 4</w:t>
            </w:r>
          </w:p>
        </w:tc>
      </w:tr>
      <w:tr w:rsidR="00AE4662" w:rsidTr="00AE4662">
        <w:tc>
          <w:tcPr>
            <w:tcW w:w="3870" w:type="dxa"/>
          </w:tcPr>
          <w:p w:rsidR="00AE4662" w:rsidRDefault="00AE4662" w:rsidP="00AE4662">
            <w:pPr>
              <w:pStyle w:val="NoSpacing"/>
            </w:pPr>
            <w:proofErr w:type="spellStart"/>
            <w:r>
              <w:t>InsertCoreDebugSysdate_MP</w:t>
            </w:r>
            <w:r w:rsidR="00BC268F">
              <w:t>.sql</w:t>
            </w:r>
            <w:proofErr w:type="spellEnd"/>
          </w:p>
        </w:tc>
        <w:tc>
          <w:tcPr>
            <w:tcW w:w="5480" w:type="dxa"/>
          </w:tcPr>
          <w:p w:rsidR="00AE4662" w:rsidRDefault="00AE4662" w:rsidP="00AE4662">
            <w:pPr>
              <w:pStyle w:val="NoSpacing"/>
            </w:pPr>
            <w:r>
              <w:t xml:space="preserve">Inserts the system date into the table </w:t>
            </w:r>
            <w:proofErr w:type="spellStart"/>
            <w:r>
              <w:t>CoreDebugSysdate</w:t>
            </w:r>
            <w:proofErr w:type="spellEnd"/>
            <w:r>
              <w:t xml:space="preserve"> in the MP database</w:t>
            </w:r>
          </w:p>
        </w:tc>
      </w:tr>
      <w:tr w:rsidR="00AE4662" w:rsidTr="00AE4662">
        <w:tc>
          <w:tcPr>
            <w:tcW w:w="3870" w:type="dxa"/>
          </w:tcPr>
          <w:p w:rsidR="00AE4662" w:rsidRDefault="00AE4662" w:rsidP="00AE4662">
            <w:pPr>
              <w:pStyle w:val="NoSpacing"/>
            </w:pPr>
            <w:proofErr w:type="spellStart"/>
            <w:r>
              <w:t>InsertCoreDebugSysdate_SOLO</w:t>
            </w:r>
            <w:r w:rsidR="00BC268F">
              <w:t>.sql</w:t>
            </w:r>
            <w:proofErr w:type="spellEnd"/>
          </w:p>
        </w:tc>
        <w:tc>
          <w:tcPr>
            <w:tcW w:w="5480" w:type="dxa"/>
          </w:tcPr>
          <w:p w:rsidR="00AE4662" w:rsidRDefault="00AE4662" w:rsidP="00AE4662">
            <w:pPr>
              <w:pStyle w:val="NoSpacing"/>
            </w:pPr>
            <w:r>
              <w:t xml:space="preserve">Inserts the system date into the table </w:t>
            </w:r>
            <w:proofErr w:type="spellStart"/>
            <w:r>
              <w:t>CoreDebugSysdate</w:t>
            </w:r>
            <w:proofErr w:type="spellEnd"/>
            <w:r>
              <w:t xml:space="preserve"> in the SOLO database</w:t>
            </w:r>
          </w:p>
        </w:tc>
      </w:tr>
      <w:tr w:rsidR="00AE4662" w:rsidTr="00AE4662">
        <w:tc>
          <w:tcPr>
            <w:tcW w:w="3870" w:type="dxa"/>
          </w:tcPr>
          <w:p w:rsidR="00AE4662" w:rsidRDefault="00AE4662" w:rsidP="00AE4662">
            <w:pPr>
              <w:pStyle w:val="NoSpacing"/>
            </w:pPr>
            <w:proofErr w:type="spellStart"/>
            <w:r>
              <w:t>InsertSecurityRecords</w:t>
            </w:r>
            <w:r w:rsidR="00BC268F">
              <w:t>.sql</w:t>
            </w:r>
            <w:proofErr w:type="spellEnd"/>
          </w:p>
        </w:tc>
        <w:tc>
          <w:tcPr>
            <w:tcW w:w="5480" w:type="dxa"/>
          </w:tcPr>
          <w:p w:rsidR="00AE4662" w:rsidRDefault="00AE4662" w:rsidP="00AE4662">
            <w:pPr>
              <w:pStyle w:val="NoSpacing"/>
            </w:pPr>
            <w:r>
              <w:t>Insert records into the Renaissance Security tables</w:t>
            </w:r>
          </w:p>
        </w:tc>
      </w:tr>
      <w:tr w:rsidR="00AE4662" w:rsidTr="00AE4662">
        <w:tc>
          <w:tcPr>
            <w:tcW w:w="3870" w:type="dxa"/>
          </w:tcPr>
          <w:p w:rsidR="00AE4662" w:rsidRDefault="00AE4662" w:rsidP="00AE4662">
            <w:pPr>
              <w:pStyle w:val="NoSpacing"/>
            </w:pPr>
            <w:proofErr w:type="spellStart"/>
            <w:r>
              <w:t>KillProcesses.sql</w:t>
            </w:r>
            <w:proofErr w:type="spellEnd"/>
          </w:p>
        </w:tc>
        <w:tc>
          <w:tcPr>
            <w:tcW w:w="5480" w:type="dxa"/>
          </w:tcPr>
          <w:p w:rsidR="00AE4662" w:rsidRDefault="00AE4662" w:rsidP="00AE4662">
            <w:pPr>
              <w:pStyle w:val="NoSpacing"/>
            </w:pPr>
            <w:r>
              <w:t>Kills any processes to the existing migrated database before reloading the data</w:t>
            </w:r>
          </w:p>
        </w:tc>
      </w:tr>
      <w:tr w:rsidR="0098235A" w:rsidTr="00AE4662">
        <w:tc>
          <w:tcPr>
            <w:tcW w:w="3870" w:type="dxa"/>
          </w:tcPr>
          <w:p w:rsidR="0098235A" w:rsidRDefault="0098235A" w:rsidP="00AE4662">
            <w:pPr>
              <w:pStyle w:val="NoSpacing"/>
            </w:pPr>
            <w:r>
              <w:lastRenderedPageBreak/>
              <w:t>UpdateF010_Pat_Mstr</w:t>
            </w:r>
            <w:r w:rsidR="00BC268F">
              <w:t>.sql</w:t>
            </w:r>
          </w:p>
        </w:tc>
        <w:tc>
          <w:tcPr>
            <w:tcW w:w="5480" w:type="dxa"/>
          </w:tcPr>
          <w:p w:rsidR="0098235A" w:rsidRDefault="0098235A" w:rsidP="00AE4662">
            <w:pPr>
              <w:pStyle w:val="NoSpacing"/>
            </w:pPr>
            <w:r>
              <w:t>Update records in the F010_PAT_MSTR table</w:t>
            </w:r>
          </w:p>
        </w:tc>
      </w:tr>
      <w:tr w:rsidR="0098235A" w:rsidTr="00AE4662">
        <w:tc>
          <w:tcPr>
            <w:tcW w:w="3870" w:type="dxa"/>
          </w:tcPr>
          <w:p w:rsidR="0098235A" w:rsidRDefault="0098235A" w:rsidP="00AE4662">
            <w:pPr>
              <w:pStyle w:val="NoSpacing"/>
            </w:pPr>
            <w:r>
              <w:t>UpdateF020Doctor_Extra</w:t>
            </w:r>
            <w:r w:rsidR="00BC268F">
              <w:t>.sql</w:t>
            </w:r>
          </w:p>
        </w:tc>
        <w:tc>
          <w:tcPr>
            <w:tcW w:w="5480" w:type="dxa"/>
          </w:tcPr>
          <w:p w:rsidR="0098235A" w:rsidRDefault="0098235A" w:rsidP="00AE4662">
            <w:pPr>
              <w:pStyle w:val="NoSpacing"/>
            </w:pPr>
            <w:r>
              <w:t>Update records in the F020_DOCTOR_MSTR table</w:t>
            </w:r>
          </w:p>
        </w:tc>
      </w:tr>
    </w:tbl>
    <w:p w:rsidR="002C1F36" w:rsidRDefault="002C1F36" w:rsidP="000566C9">
      <w:pPr>
        <w:pStyle w:val="NoSpacing"/>
      </w:pPr>
    </w:p>
    <w:p w:rsidR="00BC268F" w:rsidRDefault="00BC268F">
      <w:r>
        <w:br w:type="page"/>
      </w:r>
    </w:p>
    <w:p w:rsidR="00490116" w:rsidRDefault="004230F3" w:rsidP="00490116">
      <w:pPr>
        <w:pStyle w:val="Heading2"/>
      </w:pPr>
      <w:bookmarkStart w:id="5" w:name="_Toc8300238"/>
      <w:r>
        <w:lastRenderedPageBreak/>
        <w:t>Installation</w:t>
      </w:r>
      <w:r w:rsidR="00653AAA">
        <w:t xml:space="preserve"> and First Time Use</w:t>
      </w:r>
      <w:bookmarkEnd w:id="5"/>
    </w:p>
    <w:p w:rsidR="004230F3" w:rsidRDefault="004230F3" w:rsidP="004230F3"/>
    <w:p w:rsidR="00153DDD" w:rsidRDefault="004230F3" w:rsidP="004230F3">
      <w:pPr>
        <w:pStyle w:val="NoSpacing"/>
      </w:pPr>
      <w:r>
        <w:t xml:space="preserve">The following steps will </w:t>
      </w:r>
      <w:r w:rsidR="00A92C4B">
        <w:t>guide you through install</w:t>
      </w:r>
      <w:r w:rsidR="009B5676">
        <w:t>ation</w:t>
      </w:r>
      <w:r w:rsidR="002012AE">
        <w:t xml:space="preserve"> of the Data Transfer Utility </w:t>
      </w:r>
      <w:r w:rsidR="009B5676">
        <w:t>a</w:t>
      </w:r>
      <w:r w:rsidR="002012AE">
        <w:t>pplication</w:t>
      </w:r>
      <w:r w:rsidR="00A92C4B">
        <w:t>.</w:t>
      </w:r>
      <w:r w:rsidR="004C2051">
        <w:t xml:space="preserve"> It is already assumed the data files have already been downloaded from U</w:t>
      </w:r>
      <w:r w:rsidR="00820E2D">
        <w:t>NIX</w:t>
      </w:r>
      <w:bookmarkStart w:id="6" w:name="_GoBack"/>
      <w:bookmarkEnd w:id="6"/>
      <w:r w:rsidR="004C2051">
        <w:t xml:space="preserve"> and put on the computer where the data transfer is going to occur.</w:t>
      </w:r>
    </w:p>
    <w:p w:rsidR="00925E2E" w:rsidRDefault="00925E2E" w:rsidP="00925E2E">
      <w:pPr>
        <w:pStyle w:val="NoSpacing"/>
      </w:pPr>
    </w:p>
    <w:p w:rsidR="00A92C4B" w:rsidRDefault="002012AE" w:rsidP="00A92C4B">
      <w:pPr>
        <w:pStyle w:val="ListParagraph"/>
        <w:numPr>
          <w:ilvl w:val="0"/>
          <w:numId w:val="7"/>
        </w:numPr>
      </w:pPr>
      <w:r>
        <w:t>Copy the zip file (Data Transfer</w:t>
      </w:r>
      <w:r w:rsidR="00653AAA">
        <w:t xml:space="preserve"> Utility</w:t>
      </w:r>
      <w:r>
        <w:t xml:space="preserve">.zip) to the </w:t>
      </w:r>
      <w:r w:rsidR="00653AAA">
        <w:t xml:space="preserve">computer where </w:t>
      </w:r>
      <w:r w:rsidR="004C2051">
        <w:t>the data transfer will be executed. Note: SQL Server needs to be on the same computer.</w:t>
      </w:r>
      <w:r w:rsidR="00653AAA">
        <w:t xml:space="preserve"> Unzip the</w:t>
      </w:r>
      <w:r w:rsidR="009B5676">
        <w:t xml:space="preserve"> contents of the</w:t>
      </w:r>
      <w:r w:rsidR="00653AAA">
        <w:t xml:space="preserve"> file to a folder on the computer.</w:t>
      </w:r>
      <w:r w:rsidR="00A92C4B">
        <w:br/>
      </w:r>
    </w:p>
    <w:p w:rsidR="00050925" w:rsidRDefault="00050925" w:rsidP="00A92C4B">
      <w:pPr>
        <w:pStyle w:val="ListParagraph"/>
        <w:numPr>
          <w:ilvl w:val="0"/>
          <w:numId w:val="7"/>
        </w:numPr>
      </w:pPr>
      <w:r>
        <w:t>Go to the folder where the Data Transfer Utility application was unzipped to. Copy the file “Import_schema</w:t>
      </w:r>
      <w:r w:rsidR="00990F41">
        <w:t>_101c</w:t>
      </w:r>
      <w:r>
        <w:t xml:space="preserve">.core” to the folder where the </w:t>
      </w:r>
      <w:r w:rsidR="00990F41">
        <w:t xml:space="preserve">101c </w:t>
      </w:r>
      <w:r>
        <w:t>data files are located.</w:t>
      </w:r>
      <w:r w:rsidR="00990F41">
        <w:t xml:space="preserve"> Repeat for the “</w:t>
      </w:r>
      <w:proofErr w:type="spellStart"/>
      <w:r w:rsidR="00990F41">
        <w:t>Import_schema_MP.core</w:t>
      </w:r>
      <w:proofErr w:type="spellEnd"/>
      <w:r w:rsidR="00990F41">
        <w:t>” and the “</w:t>
      </w:r>
      <w:proofErr w:type="spellStart"/>
      <w:r w:rsidR="00990F41">
        <w:t>Import_schema_SOLO.core</w:t>
      </w:r>
      <w:proofErr w:type="spellEnd"/>
      <w:r w:rsidR="00990F41">
        <w:t>” files</w:t>
      </w:r>
      <w:r w:rsidR="00901D6E">
        <w:t>.</w:t>
      </w:r>
      <w:r>
        <w:br/>
      </w:r>
    </w:p>
    <w:p w:rsidR="00A92C4B" w:rsidRDefault="00653AAA" w:rsidP="00A92C4B">
      <w:pPr>
        <w:pStyle w:val="ListParagraph"/>
        <w:numPr>
          <w:ilvl w:val="0"/>
          <w:numId w:val="7"/>
        </w:numPr>
      </w:pPr>
      <w:r>
        <w:t>Double click on “Data Transfer Utility.exe”. The following screen will appear.</w:t>
      </w:r>
      <w:r>
        <w:br/>
      </w:r>
      <w:r>
        <w:br/>
      </w:r>
      <w:r w:rsidR="0098235A">
        <w:rPr>
          <w:noProof/>
          <w:lang w:val="en-US"/>
        </w:rPr>
        <w:drawing>
          <wp:inline distT="0" distB="0" distL="0" distR="0" wp14:anchorId="570A1EEB" wp14:editId="5F7ED814">
            <wp:extent cx="3362325" cy="439645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4397" cy="4451464"/>
                    </a:xfrm>
                    <a:prstGeom prst="rect">
                      <a:avLst/>
                    </a:prstGeom>
                  </pic:spPr>
                </pic:pic>
              </a:graphicData>
            </a:graphic>
          </wp:inline>
        </w:drawing>
      </w:r>
      <w:r w:rsidR="00A92C4B">
        <w:br/>
      </w:r>
      <w:r w:rsidR="00A92C4B">
        <w:br/>
      </w:r>
    </w:p>
    <w:p w:rsidR="00653AAA" w:rsidRDefault="00653AAA" w:rsidP="00A92C4B">
      <w:pPr>
        <w:pStyle w:val="ListParagraph"/>
        <w:numPr>
          <w:ilvl w:val="0"/>
          <w:numId w:val="7"/>
        </w:numPr>
      </w:pPr>
      <w:r>
        <w:t>Enter in values in the following fields</w:t>
      </w:r>
      <w:r w:rsidR="00275743">
        <w:t xml:space="preserve"> for the Security environment</w:t>
      </w:r>
      <w:r>
        <w:t>:</w:t>
      </w:r>
      <w:r>
        <w:br/>
      </w:r>
    </w:p>
    <w:tbl>
      <w:tblPr>
        <w:tblStyle w:val="TableGrid"/>
        <w:tblW w:w="0" w:type="auto"/>
        <w:tblInd w:w="720" w:type="dxa"/>
        <w:tblLook w:val="04A0" w:firstRow="1" w:lastRow="0" w:firstColumn="1" w:lastColumn="0" w:noHBand="0" w:noVBand="1"/>
      </w:tblPr>
      <w:tblGrid>
        <w:gridCol w:w="2335"/>
        <w:gridCol w:w="6295"/>
      </w:tblGrid>
      <w:tr w:rsidR="00653AAA" w:rsidTr="0098235A">
        <w:tc>
          <w:tcPr>
            <w:tcW w:w="2335" w:type="dxa"/>
          </w:tcPr>
          <w:p w:rsidR="00653AAA" w:rsidRDefault="00653AAA" w:rsidP="00653AAA">
            <w:pPr>
              <w:pStyle w:val="ListParagraph"/>
              <w:ind w:left="0"/>
            </w:pPr>
            <w:r>
              <w:t>User</w:t>
            </w:r>
          </w:p>
        </w:tc>
        <w:tc>
          <w:tcPr>
            <w:tcW w:w="6295" w:type="dxa"/>
          </w:tcPr>
          <w:p w:rsidR="00653AAA" w:rsidRDefault="009B5676" w:rsidP="0098235A">
            <w:r>
              <w:t>T</w:t>
            </w:r>
            <w:r w:rsidR="00374B14">
              <w:t xml:space="preserve">he user name to log </w:t>
            </w:r>
            <w:r>
              <w:t>i</w:t>
            </w:r>
            <w:r w:rsidR="00374B14">
              <w:t>nto SQL Server</w:t>
            </w:r>
            <w:r w:rsidR="00A17583">
              <w:t>.</w:t>
            </w:r>
          </w:p>
        </w:tc>
      </w:tr>
      <w:tr w:rsidR="00653AAA" w:rsidTr="0098235A">
        <w:tc>
          <w:tcPr>
            <w:tcW w:w="2335" w:type="dxa"/>
          </w:tcPr>
          <w:p w:rsidR="00653AAA" w:rsidRDefault="00653AAA" w:rsidP="00653AAA">
            <w:r>
              <w:lastRenderedPageBreak/>
              <w:t>Password</w:t>
            </w:r>
          </w:p>
        </w:tc>
        <w:tc>
          <w:tcPr>
            <w:tcW w:w="6295" w:type="dxa"/>
          </w:tcPr>
          <w:p w:rsidR="00653AAA" w:rsidRDefault="00374B14" w:rsidP="0098235A">
            <w:r>
              <w:t xml:space="preserve">The password of the </w:t>
            </w:r>
            <w:r w:rsidR="009B5676">
              <w:t xml:space="preserve">SQL Server </w:t>
            </w:r>
            <w:r>
              <w:t>user name</w:t>
            </w:r>
            <w:r w:rsidR="0098235A">
              <w:t xml:space="preserve"> used</w:t>
            </w:r>
          </w:p>
        </w:tc>
      </w:tr>
      <w:tr w:rsidR="00653AAA" w:rsidTr="0098235A">
        <w:tc>
          <w:tcPr>
            <w:tcW w:w="2335" w:type="dxa"/>
          </w:tcPr>
          <w:p w:rsidR="00653AAA" w:rsidRDefault="00653AAA" w:rsidP="00653AAA">
            <w:r>
              <w:t>SQL Server</w:t>
            </w:r>
          </w:p>
        </w:tc>
        <w:tc>
          <w:tcPr>
            <w:tcW w:w="6295" w:type="dxa"/>
          </w:tcPr>
          <w:p w:rsidR="00653AAA" w:rsidRDefault="00374B14" w:rsidP="0098235A">
            <w:r>
              <w:t xml:space="preserve">Name of the SQL Server instance </w:t>
            </w:r>
            <w:r w:rsidR="0098235A">
              <w:t>the data will be loaded into</w:t>
            </w:r>
          </w:p>
        </w:tc>
      </w:tr>
      <w:tr w:rsidR="00990F41" w:rsidTr="0098235A">
        <w:tc>
          <w:tcPr>
            <w:tcW w:w="2335" w:type="dxa"/>
          </w:tcPr>
          <w:p w:rsidR="00990F41" w:rsidRDefault="0098235A" w:rsidP="00653AAA">
            <w:r>
              <w:t>Environment</w:t>
            </w:r>
            <w:r w:rsidR="00A17583">
              <w:t xml:space="preserve"> to Create</w:t>
            </w:r>
          </w:p>
        </w:tc>
        <w:tc>
          <w:tcPr>
            <w:tcW w:w="6295" w:type="dxa"/>
          </w:tcPr>
          <w:p w:rsidR="00990F41" w:rsidRDefault="00990F41" w:rsidP="00275743">
            <w:r>
              <w:t>Select</w:t>
            </w:r>
            <w:r w:rsidR="0098235A">
              <w:t xml:space="preserve"> </w:t>
            </w:r>
            <w:r w:rsidR="00275743">
              <w:t xml:space="preserve">“Security” </w:t>
            </w:r>
            <w:r w:rsidR="0098235A">
              <w:t>from the dropdown</w:t>
            </w:r>
            <w:r w:rsidR="004F34AB">
              <w:t xml:space="preserve"> </w:t>
            </w:r>
          </w:p>
        </w:tc>
      </w:tr>
      <w:tr w:rsidR="005B1CBF" w:rsidTr="0098235A">
        <w:tc>
          <w:tcPr>
            <w:tcW w:w="2335" w:type="dxa"/>
          </w:tcPr>
          <w:p w:rsidR="005B1CBF" w:rsidRDefault="005B1CBF" w:rsidP="005B1CBF">
            <w:r>
              <w:t>Drop</w:t>
            </w:r>
          </w:p>
        </w:tc>
        <w:tc>
          <w:tcPr>
            <w:tcW w:w="6295" w:type="dxa"/>
          </w:tcPr>
          <w:p w:rsidR="005B1CBF" w:rsidRDefault="005B1CBF" w:rsidP="005B1CBF">
            <w:r>
              <w:t xml:space="preserve">Select from the dropdown, which drop the data is for. This will determine which date value to insert into the </w:t>
            </w:r>
            <w:proofErr w:type="spellStart"/>
            <w:r>
              <w:t>CoreDebugSysDate</w:t>
            </w:r>
            <w:proofErr w:type="spellEnd"/>
            <w:r>
              <w:t xml:space="preserve"> table.</w:t>
            </w:r>
          </w:p>
        </w:tc>
      </w:tr>
      <w:tr w:rsidR="005B1CBF" w:rsidTr="0098235A">
        <w:tc>
          <w:tcPr>
            <w:tcW w:w="2335" w:type="dxa"/>
          </w:tcPr>
          <w:p w:rsidR="005B1CBF" w:rsidRDefault="005B1CBF" w:rsidP="005B1CBF">
            <w:r>
              <w:t>Database Name</w:t>
            </w:r>
          </w:p>
        </w:tc>
        <w:tc>
          <w:tcPr>
            <w:tcW w:w="6295" w:type="dxa"/>
          </w:tcPr>
          <w:p w:rsidR="005B1CBF" w:rsidRDefault="005B1CBF" w:rsidP="005B1CBF">
            <w:r>
              <w:t>Name of the database that will be created in SQL Server (i.e. RMA101C)</w:t>
            </w:r>
          </w:p>
          <w:p w:rsidR="005B1CBF" w:rsidRDefault="005B1CBF" w:rsidP="005B1CBF">
            <w:r>
              <w:t>Note: The Security and Logging databases are defaulted and cannot be change</w:t>
            </w:r>
          </w:p>
        </w:tc>
      </w:tr>
      <w:tr w:rsidR="005B1CBF" w:rsidTr="0098235A">
        <w:tc>
          <w:tcPr>
            <w:tcW w:w="2335" w:type="dxa"/>
          </w:tcPr>
          <w:p w:rsidR="005B1CBF" w:rsidRDefault="005B1CBF" w:rsidP="005B1CBF">
            <w:r>
              <w:t>Database Location</w:t>
            </w:r>
          </w:p>
        </w:tc>
        <w:tc>
          <w:tcPr>
            <w:tcW w:w="6295" w:type="dxa"/>
          </w:tcPr>
          <w:p w:rsidR="005B1CBF" w:rsidRDefault="005B1CBF" w:rsidP="005B1CBF">
            <w:r>
              <w:t xml:space="preserve">Physical location where the SQL Server database files will be stored </w:t>
            </w:r>
          </w:p>
        </w:tc>
      </w:tr>
      <w:tr w:rsidR="005B1CBF" w:rsidTr="0098235A">
        <w:tc>
          <w:tcPr>
            <w:tcW w:w="2335" w:type="dxa"/>
          </w:tcPr>
          <w:p w:rsidR="005B1CBF" w:rsidRDefault="005B1CBF" w:rsidP="005B1CBF">
            <w:proofErr w:type="spellStart"/>
            <w:r>
              <w:t>dat</w:t>
            </w:r>
            <w:proofErr w:type="spellEnd"/>
            <w:r>
              <w:t xml:space="preserve"> File Location</w:t>
            </w:r>
          </w:p>
        </w:tc>
        <w:tc>
          <w:tcPr>
            <w:tcW w:w="6295" w:type="dxa"/>
          </w:tcPr>
          <w:p w:rsidR="005B1CBF" w:rsidRDefault="005B1CBF" w:rsidP="005B1CBF">
            <w:r>
              <w:t xml:space="preserve">Physical location where the </w:t>
            </w:r>
            <w:proofErr w:type="spellStart"/>
            <w:r>
              <w:t>dat</w:t>
            </w:r>
            <w:proofErr w:type="spellEnd"/>
            <w:r>
              <w:t xml:space="preserve"> files are located, if different from the default displayed in the field.</w:t>
            </w:r>
          </w:p>
        </w:tc>
      </w:tr>
      <w:tr w:rsidR="005B1CBF" w:rsidTr="0098235A">
        <w:tc>
          <w:tcPr>
            <w:tcW w:w="2335" w:type="dxa"/>
          </w:tcPr>
          <w:p w:rsidR="005B1CBF" w:rsidRDefault="005B1CBF" w:rsidP="005B1CBF">
            <w:r>
              <w:t>Scripts Location</w:t>
            </w:r>
          </w:p>
        </w:tc>
        <w:tc>
          <w:tcPr>
            <w:tcW w:w="6295" w:type="dxa"/>
          </w:tcPr>
          <w:p w:rsidR="005B1CBF" w:rsidRDefault="005B1CBF" w:rsidP="005B1CBF">
            <w:r>
              <w:t>Physical location where the SQL scripts are located.</w:t>
            </w:r>
          </w:p>
        </w:tc>
      </w:tr>
      <w:tr w:rsidR="005B1CBF" w:rsidTr="0098235A">
        <w:tc>
          <w:tcPr>
            <w:tcW w:w="2335" w:type="dxa"/>
          </w:tcPr>
          <w:p w:rsidR="005B1CBF" w:rsidRDefault="005B1CBF" w:rsidP="005B1CBF">
            <w:r>
              <w:t>Default century</w:t>
            </w:r>
          </w:p>
        </w:tc>
        <w:tc>
          <w:tcPr>
            <w:tcW w:w="6295" w:type="dxa"/>
          </w:tcPr>
          <w:p w:rsidR="005B1CBF" w:rsidRDefault="005B1CBF" w:rsidP="005B1CBF">
            <w:r>
              <w:t>Number used to determine the century to be placed in front of 2 digit years (i.e. if the value is 50, any 2 digit year that is 50 or higher will have a 19 in from of it, and a 20 in front of the year that is 49 and less). The default is 50.</w:t>
            </w:r>
          </w:p>
        </w:tc>
      </w:tr>
      <w:tr w:rsidR="005B1CBF" w:rsidTr="0098235A">
        <w:tc>
          <w:tcPr>
            <w:tcW w:w="2335" w:type="dxa"/>
          </w:tcPr>
          <w:p w:rsidR="005B1CBF" w:rsidRDefault="005B1CBF" w:rsidP="005B1CBF">
            <w:r>
              <w:t>Create Database Structure</w:t>
            </w:r>
          </w:p>
        </w:tc>
        <w:tc>
          <w:tcPr>
            <w:tcW w:w="6295" w:type="dxa"/>
          </w:tcPr>
          <w:p w:rsidR="005B1CBF" w:rsidRDefault="005B1CBF" w:rsidP="005B1CBF">
            <w:r>
              <w:t>Click the checkbox. For the “Security” environment, the table will be created and the data will be inserted.</w:t>
            </w:r>
          </w:p>
        </w:tc>
      </w:tr>
    </w:tbl>
    <w:p w:rsidR="00A92C4B" w:rsidRDefault="00A92C4B" w:rsidP="00653AAA">
      <w:pPr>
        <w:pStyle w:val="ListParagraph"/>
      </w:pPr>
    </w:p>
    <w:p w:rsidR="00275743" w:rsidRDefault="00275743" w:rsidP="00653AAA">
      <w:pPr>
        <w:pStyle w:val="ListParagraph"/>
      </w:pPr>
    </w:p>
    <w:p w:rsidR="00EF37A6" w:rsidRDefault="00EF37A6" w:rsidP="00EF37A6">
      <w:pPr>
        <w:pStyle w:val="ListParagraph"/>
        <w:numPr>
          <w:ilvl w:val="0"/>
          <w:numId w:val="7"/>
        </w:numPr>
      </w:pPr>
      <w:r>
        <w:t>Press the “</w:t>
      </w:r>
      <w:r w:rsidR="00374B14">
        <w:t>Import</w:t>
      </w:r>
      <w:r>
        <w:t>” button.</w:t>
      </w:r>
      <w:r w:rsidR="005B1CBF">
        <w:t xml:space="preserve"> When the warning message appears, click the “Yes” button.</w:t>
      </w:r>
      <w:r>
        <w:br/>
      </w:r>
    </w:p>
    <w:p w:rsidR="000C4BA1" w:rsidRDefault="000C4BA1" w:rsidP="00EF37A6">
      <w:pPr>
        <w:pStyle w:val="ListParagraph"/>
        <w:numPr>
          <w:ilvl w:val="0"/>
          <w:numId w:val="7"/>
        </w:numPr>
      </w:pPr>
      <w:r>
        <w:t>Select “Logging” from the Environment to Create dropdown.</w:t>
      </w:r>
      <w:r>
        <w:br/>
      </w:r>
    </w:p>
    <w:p w:rsidR="000C4BA1" w:rsidRDefault="000C4BA1" w:rsidP="00EF37A6">
      <w:pPr>
        <w:pStyle w:val="ListParagraph"/>
        <w:numPr>
          <w:ilvl w:val="0"/>
          <w:numId w:val="7"/>
        </w:numPr>
      </w:pPr>
      <w:r>
        <w:t>Press the “Import” button. When the warning message appears, click the “Yes” button.</w:t>
      </w:r>
      <w:r>
        <w:br/>
      </w:r>
    </w:p>
    <w:p w:rsidR="000C4BA1" w:rsidRDefault="000C4BA1" w:rsidP="00EF37A6">
      <w:pPr>
        <w:pStyle w:val="ListParagraph"/>
        <w:numPr>
          <w:ilvl w:val="0"/>
          <w:numId w:val="7"/>
        </w:numPr>
      </w:pPr>
      <w:r>
        <w:t xml:space="preserve">Select “101C” or </w:t>
      </w:r>
      <w:r w:rsidR="00901D6E">
        <w:t>“MP”, or “SOLO”</w:t>
      </w:r>
      <w:r>
        <w:t xml:space="preserve"> from the Environment to Create dropdown.</w:t>
      </w:r>
      <w:r w:rsidR="00901D6E">
        <w:br/>
      </w:r>
    </w:p>
    <w:p w:rsidR="00901D6E" w:rsidRDefault="00901D6E" w:rsidP="00EF37A6">
      <w:pPr>
        <w:pStyle w:val="ListParagraph"/>
        <w:numPr>
          <w:ilvl w:val="0"/>
          <w:numId w:val="7"/>
        </w:numPr>
      </w:pPr>
      <w:r>
        <w:t>Uncheck the “Create Database Structure” checkbox.</w:t>
      </w:r>
      <w:r>
        <w:br/>
      </w:r>
    </w:p>
    <w:p w:rsidR="00901D6E" w:rsidRDefault="00901D6E" w:rsidP="00EF37A6">
      <w:pPr>
        <w:pStyle w:val="ListParagraph"/>
        <w:numPr>
          <w:ilvl w:val="0"/>
          <w:numId w:val="7"/>
        </w:numPr>
      </w:pPr>
      <w:r>
        <w:t>Press the “Import” button.</w:t>
      </w:r>
    </w:p>
    <w:p w:rsidR="005B1CBF" w:rsidRDefault="005B1CBF" w:rsidP="00901D6E"/>
    <w:p w:rsidR="002C0C3C" w:rsidRDefault="002C0C3C" w:rsidP="002C0C3C">
      <w:r>
        <w:t>When the “Import” button is pressed, the application saves the values entered before starting the data transfer process. This is so the next time the application is used, the last values entered will be populated in the fields.</w:t>
      </w:r>
    </w:p>
    <w:p w:rsidR="002C0C3C" w:rsidRDefault="002C0C3C" w:rsidP="002C0C3C">
      <w:r>
        <w:t>The first step in the data transfer process</w:t>
      </w:r>
      <w:r w:rsidR="00901D6E">
        <w:t>, when 101C, MP, or SOLO is selected as the environment to create,</w:t>
      </w:r>
      <w:r>
        <w:t xml:space="preserve"> is executing the SQL scripts to create the database, schemas</w:t>
      </w:r>
      <w:r w:rsidR="00351EE0">
        <w:t>, views</w:t>
      </w:r>
      <w:r>
        <w:t>, as well as the tables, indices, constraints and triggers</w:t>
      </w:r>
      <w:r w:rsidR="0080746D">
        <w:t xml:space="preserve"> for each schema</w:t>
      </w:r>
      <w:r>
        <w:t>. Once the SQL scripts are completed</w:t>
      </w:r>
      <w:r w:rsidR="0080746D">
        <w:t xml:space="preserve"> and the database</w:t>
      </w:r>
      <w:r w:rsidR="00351EE0">
        <w:t xml:space="preserve"> and views</w:t>
      </w:r>
      <w:r w:rsidR="0080746D">
        <w:t xml:space="preserve"> </w:t>
      </w:r>
      <w:r w:rsidR="00351EE0">
        <w:t>are</w:t>
      </w:r>
      <w:r w:rsidR="0080746D">
        <w:t xml:space="preserve"> created</w:t>
      </w:r>
      <w:r>
        <w:t xml:space="preserve">, the data transfer </w:t>
      </w:r>
      <w:r w:rsidR="00901D6E">
        <w:t xml:space="preserve">of the data </w:t>
      </w:r>
      <w:r>
        <w:t xml:space="preserve">from the </w:t>
      </w:r>
      <w:proofErr w:type="spellStart"/>
      <w:r>
        <w:t>dat</w:t>
      </w:r>
      <w:proofErr w:type="spellEnd"/>
      <w:r>
        <w:t xml:space="preserve"> files to the database begins. Depending on how much processing power the computer has, th</w:t>
      </w:r>
      <w:r w:rsidR="0065080B">
        <w:t>e time to transfer the data will vary</w:t>
      </w:r>
      <w:r w:rsidR="0080746D">
        <w:t xml:space="preserve"> (</w:t>
      </w:r>
      <w:proofErr w:type="spellStart"/>
      <w:r w:rsidR="00901D6E">
        <w:t>i.e</w:t>
      </w:r>
      <w:proofErr w:type="spellEnd"/>
      <w:r w:rsidR="00901D6E">
        <w:t xml:space="preserve"> 101C data may take anywhere from 4 to 6 hours to </w:t>
      </w:r>
      <w:r w:rsidR="00220E53">
        <w:t>process</w:t>
      </w:r>
      <w:r w:rsidR="0080746D">
        <w:t>)</w:t>
      </w:r>
      <w:r w:rsidR="0065080B">
        <w:t>.</w:t>
      </w:r>
    </w:p>
    <w:p w:rsidR="005278C1" w:rsidRDefault="009B5676">
      <w:r>
        <w:lastRenderedPageBreak/>
        <w:t>I</w:t>
      </w:r>
      <w:r w:rsidR="0065080B">
        <w:t xml:space="preserve">f there </w:t>
      </w:r>
      <w:r w:rsidR="0080746D">
        <w:t>are</w:t>
      </w:r>
      <w:r w:rsidR="0065080B">
        <w:t xml:space="preserve"> error</w:t>
      </w:r>
      <w:r w:rsidR="0080746D">
        <w:t>s</w:t>
      </w:r>
      <w:r w:rsidR="0065080B">
        <w:t xml:space="preserve"> loading record</w:t>
      </w:r>
      <w:r w:rsidR="0080746D">
        <w:t>s</w:t>
      </w:r>
      <w:r w:rsidR="0065080B">
        <w:t xml:space="preserve"> into a table</w:t>
      </w:r>
      <w:r>
        <w:t xml:space="preserve"> during the data transfer process</w:t>
      </w:r>
      <w:r w:rsidR="0065080B">
        <w:t>, a log file is created</w:t>
      </w:r>
      <w:r w:rsidR="00680D5C">
        <w:t xml:space="preserve"> (in the folder where the </w:t>
      </w:r>
      <w:proofErr w:type="spellStart"/>
      <w:r w:rsidR="00680D5C">
        <w:t>dat</w:t>
      </w:r>
      <w:proofErr w:type="spellEnd"/>
      <w:r w:rsidR="00680D5C">
        <w:t xml:space="preserve"> file</w:t>
      </w:r>
      <w:r w:rsidR="006C30E3">
        <w:t>s</w:t>
      </w:r>
      <w:r w:rsidR="00680D5C">
        <w:t xml:space="preserve"> are)</w:t>
      </w:r>
      <w:r w:rsidR="0080746D">
        <w:t>, inserting into it</w:t>
      </w:r>
      <w:r w:rsidR="0065080B">
        <w:t xml:space="preserve"> </w:t>
      </w:r>
      <w:r w:rsidR="00680D5C">
        <w:t xml:space="preserve">the </w:t>
      </w:r>
      <w:r w:rsidR="0080746D">
        <w:t>erroneous record</w:t>
      </w:r>
      <w:r w:rsidR="006C30E3">
        <w:t>s</w:t>
      </w:r>
      <w:r w:rsidR="0080746D">
        <w:t>, along with</w:t>
      </w:r>
      <w:r w:rsidR="0065080B">
        <w:t xml:space="preserve"> information about the error.</w:t>
      </w:r>
      <w:r>
        <w:t xml:space="preserve"> </w:t>
      </w:r>
      <w:r w:rsidR="00680D5C">
        <w:t xml:space="preserve">If there are errors in more than one </w:t>
      </w:r>
      <w:proofErr w:type="spellStart"/>
      <w:r w:rsidR="00680D5C">
        <w:t>dat</w:t>
      </w:r>
      <w:proofErr w:type="spellEnd"/>
      <w:r w:rsidR="00680D5C">
        <w:t xml:space="preserve"> file, a</w:t>
      </w:r>
      <w:r>
        <w:t xml:space="preserve"> log file will be create</w:t>
      </w:r>
      <w:r w:rsidR="00680D5C">
        <w:t xml:space="preserve">d for each </w:t>
      </w:r>
      <w:proofErr w:type="spellStart"/>
      <w:r w:rsidR="00680D5C">
        <w:t>dat</w:t>
      </w:r>
      <w:proofErr w:type="spellEnd"/>
      <w:r w:rsidR="00680D5C">
        <w:t xml:space="preserve"> file. </w:t>
      </w:r>
      <w:r w:rsidR="0065080B">
        <w:t xml:space="preserve">At the end of the data transfer, a text file (Output.txt) is created in the folder where the Data Transfer Utility executable is located. This file will contain </w:t>
      </w:r>
      <w:r w:rsidR="0080746D">
        <w:t xml:space="preserve">the </w:t>
      </w:r>
      <w:r w:rsidR="0065080B">
        <w:t>value</w:t>
      </w:r>
      <w:r w:rsidR="0080746D">
        <w:t>s</w:t>
      </w:r>
      <w:r w:rsidR="0065080B">
        <w:t xml:space="preserve"> displayed in the </w:t>
      </w:r>
      <w:r w:rsidR="0080746D">
        <w:t>log section of the application.</w:t>
      </w:r>
    </w:p>
    <w:p w:rsidR="006C30E3" w:rsidRDefault="006C30E3">
      <w:r>
        <w:br w:type="page"/>
      </w:r>
    </w:p>
    <w:p w:rsidR="0080746D" w:rsidRDefault="0080746D" w:rsidP="0080746D">
      <w:pPr>
        <w:pStyle w:val="Heading2"/>
      </w:pPr>
      <w:bookmarkStart w:id="7" w:name="_Toc8300239"/>
      <w:r>
        <w:lastRenderedPageBreak/>
        <w:t>Reusing the Data Transfer Utility</w:t>
      </w:r>
      <w:bookmarkEnd w:id="7"/>
    </w:p>
    <w:p w:rsidR="0080746D" w:rsidRDefault="0080746D" w:rsidP="0080746D">
      <w:pPr>
        <w:pStyle w:val="NoSpacing"/>
      </w:pPr>
    </w:p>
    <w:p w:rsidR="0080746D" w:rsidRDefault="0080746D" w:rsidP="0080746D">
      <w:pPr>
        <w:pStyle w:val="NoSpacing"/>
      </w:pPr>
      <w:r>
        <w:t xml:space="preserve">The Data Transfer Utility can be used </w:t>
      </w:r>
      <w:r w:rsidR="005278C1">
        <w:t xml:space="preserve">periodically </w:t>
      </w:r>
      <w:r>
        <w:t>duri</w:t>
      </w:r>
      <w:r w:rsidR="005278C1">
        <w:t>ng the migration to check for errors in the legacy data and correct it, so when the migrated application goes live, the final database migration will have mi</w:t>
      </w:r>
      <w:r w:rsidR="00680D5C">
        <w:t>nimal or no errors in the data.</w:t>
      </w:r>
    </w:p>
    <w:p w:rsidR="005278C1" w:rsidRDefault="005278C1" w:rsidP="0080746D">
      <w:pPr>
        <w:pStyle w:val="NoSpacing"/>
      </w:pPr>
    </w:p>
    <w:p w:rsidR="00990F41" w:rsidRDefault="00680D5C" w:rsidP="005F6345">
      <w:pPr>
        <w:pStyle w:val="NoSpacing"/>
        <w:numPr>
          <w:ilvl w:val="0"/>
          <w:numId w:val="8"/>
        </w:numPr>
      </w:pPr>
      <w:r>
        <w:t>Export the data from the legacy application.</w:t>
      </w:r>
      <w:r w:rsidR="00990F41">
        <w:br/>
      </w:r>
    </w:p>
    <w:p w:rsidR="000D19EA" w:rsidRDefault="00680D5C" w:rsidP="00990F41">
      <w:pPr>
        <w:pStyle w:val="NoSpacing"/>
        <w:numPr>
          <w:ilvl w:val="0"/>
          <w:numId w:val="8"/>
        </w:numPr>
      </w:pPr>
      <w:r>
        <w:t xml:space="preserve">Copy the </w:t>
      </w:r>
      <w:proofErr w:type="spellStart"/>
      <w:r>
        <w:t>dat</w:t>
      </w:r>
      <w:proofErr w:type="spellEnd"/>
      <w:r>
        <w:t xml:space="preserve"> files to </w:t>
      </w:r>
      <w:r w:rsidR="005F6345">
        <w:t>a</w:t>
      </w:r>
      <w:r>
        <w:t xml:space="preserve"> folder on the computer where the Data Transfer Utility is installed on</w:t>
      </w:r>
      <w:r w:rsidR="005F6345">
        <w:t>.</w:t>
      </w:r>
      <w:r w:rsidR="000D19EA">
        <w:br/>
      </w:r>
    </w:p>
    <w:p w:rsidR="00990F41" w:rsidRDefault="000D19EA" w:rsidP="00990F41">
      <w:pPr>
        <w:pStyle w:val="NoSpacing"/>
        <w:numPr>
          <w:ilvl w:val="0"/>
          <w:numId w:val="8"/>
        </w:numPr>
      </w:pPr>
      <w:r>
        <w:t>Copy the import schema file (</w:t>
      </w:r>
      <w:proofErr w:type="spellStart"/>
      <w:r>
        <w:t>i.e</w:t>
      </w:r>
      <w:proofErr w:type="spellEnd"/>
      <w:r>
        <w:t xml:space="preserve"> Import_schema_101c.core) to the folder where the </w:t>
      </w:r>
      <w:proofErr w:type="spellStart"/>
      <w:r>
        <w:t>dat</w:t>
      </w:r>
      <w:proofErr w:type="spellEnd"/>
      <w:r>
        <w:t xml:space="preserve"> files were copied to in step 2. The schema file can be found in the zipped file located in the “Data Transfer Utility” folder on RMAHAM8.  </w:t>
      </w:r>
      <w:r w:rsidR="00680D5C">
        <w:br/>
      </w:r>
    </w:p>
    <w:p w:rsidR="005278C1" w:rsidRDefault="005278C1" w:rsidP="005278C1">
      <w:pPr>
        <w:pStyle w:val="NoSpacing"/>
        <w:numPr>
          <w:ilvl w:val="0"/>
          <w:numId w:val="8"/>
        </w:numPr>
      </w:pPr>
      <w:r>
        <w:t>Go to the folder where the Data Transfer Utility application is located. Double click on “Data Transfer Utility.exe”. The following screen will appear</w:t>
      </w:r>
      <w:r w:rsidR="008B0A43">
        <w:t xml:space="preserve"> (NOTE: The fields will be filled in with values from the last time the Data Transfer Utility was used)</w:t>
      </w:r>
      <w:r>
        <w:t>.</w:t>
      </w:r>
      <w:r>
        <w:br/>
      </w:r>
      <w:r>
        <w:br/>
      </w:r>
      <w:r w:rsidR="008B0A43">
        <w:rPr>
          <w:noProof/>
          <w:lang w:val="en-US"/>
        </w:rPr>
        <w:drawing>
          <wp:inline distT="0" distB="0" distL="0" distR="0" wp14:anchorId="09D1EF68" wp14:editId="55DA2300">
            <wp:extent cx="3074077" cy="4019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5902" cy="4087314"/>
                    </a:xfrm>
                    <a:prstGeom prst="rect">
                      <a:avLst/>
                    </a:prstGeom>
                  </pic:spPr>
                </pic:pic>
              </a:graphicData>
            </a:graphic>
          </wp:inline>
        </w:drawing>
      </w:r>
      <w:r>
        <w:br/>
      </w:r>
    </w:p>
    <w:p w:rsidR="000D19EA" w:rsidRDefault="005278C1" w:rsidP="00EF7998">
      <w:pPr>
        <w:pStyle w:val="NoSpacing"/>
        <w:numPr>
          <w:ilvl w:val="0"/>
          <w:numId w:val="8"/>
        </w:numPr>
      </w:pPr>
      <w:r>
        <w:t>Enter in the password of the SQL SERVER user.</w:t>
      </w:r>
      <w:r w:rsidR="004E4CA1">
        <w:br/>
      </w:r>
    </w:p>
    <w:p w:rsidR="000D19EA" w:rsidRDefault="000D19EA" w:rsidP="000D19EA">
      <w:r>
        <w:br w:type="page"/>
      </w:r>
    </w:p>
    <w:p w:rsidR="005278C1" w:rsidRDefault="004E4CA1" w:rsidP="00EF7998">
      <w:pPr>
        <w:pStyle w:val="NoSpacing"/>
        <w:numPr>
          <w:ilvl w:val="0"/>
          <w:numId w:val="8"/>
        </w:numPr>
      </w:pPr>
      <w:r>
        <w:lastRenderedPageBreak/>
        <w:t>Select which legacy database to migrate from the “</w:t>
      </w:r>
      <w:r w:rsidR="000D19EA">
        <w:t>Environment to Create</w:t>
      </w:r>
      <w:r>
        <w:t>” dropdown list. If the import schema for the legacy data selected is not in the folder in the “data File Location” field, a message will be displayed.</w:t>
      </w:r>
      <w:r w:rsidR="005278C1">
        <w:br/>
      </w:r>
    </w:p>
    <w:p w:rsidR="004E4CA1" w:rsidRDefault="004E4CA1" w:rsidP="00EF7998">
      <w:pPr>
        <w:pStyle w:val="NoSpacing"/>
        <w:numPr>
          <w:ilvl w:val="0"/>
          <w:numId w:val="8"/>
        </w:numPr>
      </w:pPr>
      <w:r>
        <w:t xml:space="preserve">If necessary, change the database name and the path where the </w:t>
      </w:r>
      <w:proofErr w:type="spellStart"/>
      <w:r>
        <w:t>dat</w:t>
      </w:r>
      <w:proofErr w:type="spellEnd"/>
      <w:r>
        <w:t xml:space="preserve"> files</w:t>
      </w:r>
      <w:r w:rsidR="008B0A43">
        <w:t xml:space="preserve"> to be used</w:t>
      </w:r>
      <w:r>
        <w:t xml:space="preserve"> are located</w:t>
      </w:r>
      <w:r w:rsidR="008B0A43">
        <w:t>.</w:t>
      </w:r>
      <w:r>
        <w:t xml:space="preserve"> </w:t>
      </w:r>
      <w:r>
        <w:br/>
      </w:r>
    </w:p>
    <w:p w:rsidR="00EF7998" w:rsidRDefault="00EF7998" w:rsidP="00EF7998">
      <w:pPr>
        <w:pStyle w:val="NoSpacing"/>
        <w:numPr>
          <w:ilvl w:val="0"/>
          <w:numId w:val="8"/>
        </w:numPr>
      </w:pPr>
      <w:r>
        <w:t>To do a data transfer of one or more tables, but not all tables, click on the table name in the list box displaying the SQL Server tables.</w:t>
      </w:r>
      <w:r w:rsidR="00680D5C">
        <w:t xml:space="preserve"> The row will be highlighted if selected.</w:t>
      </w:r>
      <w:r>
        <w:t xml:space="preserve"> If a data transfer of whole database is to be done, do not select any tables in the list.</w:t>
      </w:r>
      <w:r>
        <w:br/>
      </w:r>
    </w:p>
    <w:p w:rsidR="00EF7998" w:rsidRDefault="00EF7998" w:rsidP="00EF7998">
      <w:pPr>
        <w:pStyle w:val="NoSpacing"/>
        <w:numPr>
          <w:ilvl w:val="0"/>
          <w:numId w:val="8"/>
        </w:numPr>
      </w:pPr>
      <w:r>
        <w:t>Press the “Import” button.</w:t>
      </w:r>
      <w:r w:rsidR="006C30E3">
        <w:br/>
      </w:r>
    </w:p>
    <w:p w:rsidR="006C30E3" w:rsidRDefault="006C30E3" w:rsidP="006C30E3"/>
    <w:p w:rsidR="00306BC7" w:rsidRDefault="005F6345" w:rsidP="006C30E3">
      <w:r>
        <w:t xml:space="preserve">There are certain tables that when selected, data for other tables will also </w:t>
      </w:r>
      <w:r w:rsidR="00306BC7">
        <w:t>have its data refreshed</w:t>
      </w:r>
      <w:r>
        <w:t>. This is due to the legacy data being split into different tables</w:t>
      </w:r>
      <w:r w:rsidR="00306BC7">
        <w:t xml:space="preserve"> in the migrated database</w:t>
      </w:r>
      <w:r>
        <w:t xml:space="preserve">. Below is the list of tables that will load data </w:t>
      </w:r>
      <w:r w:rsidR="008B0A43">
        <w:t>into</w:t>
      </w:r>
      <w:r>
        <w:t xml:space="preserve"> other tables.</w:t>
      </w:r>
    </w:p>
    <w:p w:rsidR="00306BC7" w:rsidRDefault="00306BC7" w:rsidP="005F6345">
      <w:pPr>
        <w:pStyle w:val="NoSpacing"/>
      </w:pPr>
    </w:p>
    <w:p w:rsidR="00306BC7" w:rsidRDefault="00306BC7" w:rsidP="005F6345">
      <w:pPr>
        <w:pStyle w:val="NoSpacing"/>
      </w:pPr>
      <w:r>
        <w:t>Only one of the tables in the various groups below needs to be selected in the application to refresh the data for all the other related tables.</w:t>
      </w:r>
    </w:p>
    <w:p w:rsidR="00306BC7" w:rsidRDefault="00306BC7" w:rsidP="005F6345">
      <w:pPr>
        <w:pStyle w:val="NoSpacing"/>
      </w:pPr>
    </w:p>
    <w:tbl>
      <w:tblPr>
        <w:tblStyle w:val="TableGrid"/>
        <w:tblW w:w="0" w:type="auto"/>
        <w:tblLook w:val="04A0" w:firstRow="1" w:lastRow="0" w:firstColumn="1" w:lastColumn="0" w:noHBand="0" w:noVBand="1"/>
      </w:tblPr>
      <w:tblGrid>
        <w:gridCol w:w="3116"/>
        <w:gridCol w:w="3117"/>
        <w:gridCol w:w="3117"/>
      </w:tblGrid>
      <w:tr w:rsidR="00306BC7" w:rsidTr="00306BC7">
        <w:tc>
          <w:tcPr>
            <w:tcW w:w="3116" w:type="dxa"/>
          </w:tcPr>
          <w:p w:rsidR="00306BC7" w:rsidRDefault="00306BC7" w:rsidP="005F6345">
            <w:pPr>
              <w:pStyle w:val="NoSpacing"/>
            </w:pPr>
            <w:r>
              <w:t>F020_DOCTOR_MSTR</w:t>
            </w:r>
          </w:p>
          <w:p w:rsidR="00306BC7" w:rsidRDefault="00306BC7" w:rsidP="005F6345">
            <w:pPr>
              <w:pStyle w:val="NoSpacing"/>
            </w:pPr>
            <w:r>
              <w:t>F020_DOCTER_EXTRA</w:t>
            </w:r>
          </w:p>
        </w:tc>
        <w:tc>
          <w:tcPr>
            <w:tcW w:w="3117" w:type="dxa"/>
          </w:tcPr>
          <w:p w:rsidR="00306BC7" w:rsidRDefault="00306BC7" w:rsidP="005F6345">
            <w:pPr>
              <w:pStyle w:val="NoSpacing"/>
            </w:pPr>
            <w:r>
              <w:t>F020_CLAIMS_MSTR_HDR</w:t>
            </w:r>
          </w:p>
          <w:p w:rsidR="00306BC7" w:rsidRDefault="00306BC7" w:rsidP="005F6345">
            <w:pPr>
              <w:pStyle w:val="NoSpacing"/>
            </w:pPr>
            <w:r>
              <w:t>F020_CLAIMS_MSTR_DTL</w:t>
            </w:r>
          </w:p>
          <w:p w:rsidR="00306BC7" w:rsidRDefault="00306BC7" w:rsidP="005F6345">
            <w:pPr>
              <w:pStyle w:val="NoSpacing"/>
            </w:pPr>
            <w:r>
              <w:t>F020_CLAIMS_MSTR_DTL_DESC</w:t>
            </w:r>
          </w:p>
        </w:tc>
        <w:tc>
          <w:tcPr>
            <w:tcW w:w="3117" w:type="dxa"/>
          </w:tcPr>
          <w:p w:rsidR="00306BC7" w:rsidRDefault="00306BC7" w:rsidP="005F6345">
            <w:pPr>
              <w:pStyle w:val="NoSpacing"/>
            </w:pPr>
            <w:r>
              <w:t>CONSTANTS_MSTR_REC_1</w:t>
            </w:r>
          </w:p>
          <w:p w:rsidR="00306BC7" w:rsidRDefault="00306BC7" w:rsidP="005F6345">
            <w:pPr>
              <w:pStyle w:val="NoSpacing"/>
            </w:pPr>
            <w:r>
              <w:t>CONSTANTS_MSTR_REC_2</w:t>
            </w:r>
          </w:p>
          <w:p w:rsidR="00306BC7" w:rsidRDefault="00306BC7" w:rsidP="005F6345">
            <w:pPr>
              <w:pStyle w:val="NoSpacing"/>
            </w:pPr>
            <w:r>
              <w:t>CONSTANTS_MSTR_REC_3</w:t>
            </w:r>
          </w:p>
          <w:p w:rsidR="00306BC7" w:rsidRDefault="00306BC7" w:rsidP="005F6345">
            <w:pPr>
              <w:pStyle w:val="NoSpacing"/>
            </w:pPr>
            <w:r>
              <w:t>CONSTANTS_MSTR_REC_4</w:t>
            </w:r>
          </w:p>
          <w:p w:rsidR="00306BC7" w:rsidRDefault="00306BC7" w:rsidP="005F6345">
            <w:pPr>
              <w:pStyle w:val="NoSpacing"/>
            </w:pPr>
            <w:r>
              <w:t>CONSTANTS_MSTR_REC_5</w:t>
            </w:r>
          </w:p>
          <w:p w:rsidR="00306BC7" w:rsidRDefault="00306BC7" w:rsidP="005F6345">
            <w:pPr>
              <w:pStyle w:val="NoSpacing"/>
            </w:pPr>
            <w:r>
              <w:t>CONSTANTS_MSTR_REC_6</w:t>
            </w:r>
          </w:p>
          <w:p w:rsidR="00306BC7" w:rsidRDefault="00306BC7" w:rsidP="005F6345">
            <w:pPr>
              <w:pStyle w:val="NoSpacing"/>
            </w:pPr>
            <w:r>
              <w:t>CONSTANTS_MSTR_REC_7</w:t>
            </w:r>
          </w:p>
        </w:tc>
      </w:tr>
    </w:tbl>
    <w:p w:rsidR="00306BC7" w:rsidRDefault="00306BC7" w:rsidP="005F6345">
      <w:pPr>
        <w:pStyle w:val="NoSpacing"/>
      </w:pPr>
    </w:p>
    <w:p w:rsidR="005F6345" w:rsidRPr="0080746D" w:rsidRDefault="005F6345" w:rsidP="005F6345">
      <w:pPr>
        <w:pStyle w:val="NoSpacing"/>
      </w:pPr>
    </w:p>
    <w:sectPr w:rsidR="005F6345" w:rsidRPr="0080746D" w:rsidSect="00764BC2">
      <w:type w:val="continuous"/>
      <w:pgSz w:w="12240" w:h="15840" w:code="1"/>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DD5" w:rsidRDefault="00B94DD5" w:rsidP="00764BC2">
      <w:pPr>
        <w:spacing w:after="0"/>
      </w:pPr>
      <w:r>
        <w:separator/>
      </w:r>
    </w:p>
  </w:endnote>
  <w:endnote w:type="continuationSeparator" w:id="0">
    <w:p w:rsidR="00B94DD5" w:rsidRDefault="00B94DD5" w:rsidP="00764B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4134531"/>
      <w:docPartObj>
        <w:docPartGallery w:val="Page Numbers (Bottom of Page)"/>
        <w:docPartUnique/>
      </w:docPartObj>
    </w:sdtPr>
    <w:sdtEndPr/>
    <w:sdtContent>
      <w:p w:rsidR="004F687F" w:rsidRDefault="00EF2C3A">
        <w:pPr>
          <w:pStyle w:val="Footer"/>
          <w:jc w:val="right"/>
        </w:pPr>
        <w:r>
          <w:fldChar w:fldCharType="begin"/>
        </w:r>
        <w:r>
          <w:instrText xml:space="preserve"> PAGE   \* MERGEFORMAT </w:instrText>
        </w:r>
        <w:r>
          <w:fldChar w:fldCharType="separate"/>
        </w:r>
        <w:r w:rsidR="00820E2D">
          <w:rPr>
            <w:noProof/>
          </w:rPr>
          <w:t>5</w:t>
        </w:r>
        <w:r>
          <w:rPr>
            <w:noProof/>
          </w:rPr>
          <w:fldChar w:fldCharType="end"/>
        </w:r>
      </w:p>
    </w:sdtContent>
  </w:sdt>
  <w:p w:rsidR="004F687F" w:rsidRDefault="004F687F">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DD5" w:rsidRDefault="00B94DD5" w:rsidP="00764BC2">
      <w:pPr>
        <w:spacing w:after="0"/>
      </w:pPr>
      <w:r>
        <w:separator/>
      </w:r>
    </w:p>
  </w:footnote>
  <w:footnote w:type="continuationSeparator" w:id="0">
    <w:p w:rsidR="00B94DD5" w:rsidRDefault="00B94DD5" w:rsidP="00764BC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87F" w:rsidRPr="00163CEF" w:rsidRDefault="004F687F">
    <w:pPr>
      <w:pStyle w:val="Header"/>
      <w:rPr>
        <w:u w:val="single"/>
      </w:rPr>
    </w:pPr>
    <w:r w:rsidRPr="00163CEF">
      <w:rPr>
        <w:u w:val="single"/>
      </w:rPr>
      <w:t xml:space="preserve">                                                                     </w:t>
    </w:r>
    <w:r w:rsidR="002012AE">
      <w:rPr>
        <w:u w:val="single"/>
      </w:rPr>
      <w:t xml:space="preserve">                          </w:t>
    </w:r>
    <w:r w:rsidRPr="00163CEF">
      <w:rPr>
        <w:u w:val="single"/>
      </w:rPr>
      <w:t xml:space="preserve">      Database </w:t>
    </w:r>
    <w:r w:rsidR="002012AE">
      <w:rPr>
        <w:u w:val="single"/>
      </w:rPr>
      <w:t xml:space="preserve">Migration </w:t>
    </w:r>
    <w:r w:rsidRPr="00163CEF">
      <w:rPr>
        <w:u w:val="single"/>
      </w:rPr>
      <w:t>Installation &amp; Configuration</w:t>
    </w:r>
  </w:p>
  <w:p w:rsidR="004F687F" w:rsidRDefault="004F68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430D3"/>
    <w:multiLevelType w:val="hybridMultilevel"/>
    <w:tmpl w:val="7EE825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645B0"/>
    <w:multiLevelType w:val="hybridMultilevel"/>
    <w:tmpl w:val="42B8D6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6F90B84"/>
    <w:multiLevelType w:val="hybridMultilevel"/>
    <w:tmpl w:val="16B0DB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8B621B5"/>
    <w:multiLevelType w:val="hybridMultilevel"/>
    <w:tmpl w:val="A67EB6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7DD0F3D"/>
    <w:multiLevelType w:val="hybridMultilevel"/>
    <w:tmpl w:val="0C1E6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C2B8E"/>
    <w:multiLevelType w:val="hybridMultilevel"/>
    <w:tmpl w:val="CBD065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5D60BFC"/>
    <w:multiLevelType w:val="hybridMultilevel"/>
    <w:tmpl w:val="5FF82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0C754A"/>
    <w:multiLevelType w:val="hybridMultilevel"/>
    <w:tmpl w:val="CBD065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E2D661E"/>
    <w:multiLevelType w:val="hybridMultilevel"/>
    <w:tmpl w:val="B462A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1"/>
  </w:num>
  <w:num w:numId="4">
    <w:abstractNumId w:val="8"/>
  </w:num>
  <w:num w:numId="5">
    <w:abstractNumId w:val="3"/>
  </w:num>
  <w:num w:numId="6">
    <w:abstractNumId w:val="6"/>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55A"/>
    <w:rsid w:val="00001B8D"/>
    <w:rsid w:val="00025D84"/>
    <w:rsid w:val="00050925"/>
    <w:rsid w:val="000566C9"/>
    <w:rsid w:val="0007407E"/>
    <w:rsid w:val="00090E60"/>
    <w:rsid w:val="00091FCC"/>
    <w:rsid w:val="000C4BA1"/>
    <w:rsid w:val="000D192E"/>
    <w:rsid w:val="000D19EA"/>
    <w:rsid w:val="000F717A"/>
    <w:rsid w:val="00104025"/>
    <w:rsid w:val="00135CCA"/>
    <w:rsid w:val="0014338C"/>
    <w:rsid w:val="00153DDD"/>
    <w:rsid w:val="00163CEF"/>
    <w:rsid w:val="00193AF8"/>
    <w:rsid w:val="001E018A"/>
    <w:rsid w:val="002012AE"/>
    <w:rsid w:val="00201441"/>
    <w:rsid w:val="00206748"/>
    <w:rsid w:val="00220E53"/>
    <w:rsid w:val="00260757"/>
    <w:rsid w:val="002668E8"/>
    <w:rsid w:val="00275743"/>
    <w:rsid w:val="00294D8C"/>
    <w:rsid w:val="002C0C3C"/>
    <w:rsid w:val="002C1F36"/>
    <w:rsid w:val="002F049F"/>
    <w:rsid w:val="002F75DD"/>
    <w:rsid w:val="00306BC7"/>
    <w:rsid w:val="003142CD"/>
    <w:rsid w:val="00321972"/>
    <w:rsid w:val="0033396F"/>
    <w:rsid w:val="00334BC9"/>
    <w:rsid w:val="003364F0"/>
    <w:rsid w:val="0034440D"/>
    <w:rsid w:val="00351EE0"/>
    <w:rsid w:val="00372802"/>
    <w:rsid w:val="00374B14"/>
    <w:rsid w:val="00394859"/>
    <w:rsid w:val="003B2F38"/>
    <w:rsid w:val="003D337A"/>
    <w:rsid w:val="004230F3"/>
    <w:rsid w:val="00423839"/>
    <w:rsid w:val="00467EDC"/>
    <w:rsid w:val="004772D2"/>
    <w:rsid w:val="004825E3"/>
    <w:rsid w:val="00490116"/>
    <w:rsid w:val="004A4221"/>
    <w:rsid w:val="004C2051"/>
    <w:rsid w:val="004C6807"/>
    <w:rsid w:val="004E4CA1"/>
    <w:rsid w:val="004E5F3D"/>
    <w:rsid w:val="004F34AB"/>
    <w:rsid w:val="004F3AFE"/>
    <w:rsid w:val="004F687F"/>
    <w:rsid w:val="005278C1"/>
    <w:rsid w:val="00543E7D"/>
    <w:rsid w:val="00544793"/>
    <w:rsid w:val="0059123C"/>
    <w:rsid w:val="005B02A7"/>
    <w:rsid w:val="005B1CBF"/>
    <w:rsid w:val="005F6345"/>
    <w:rsid w:val="00627897"/>
    <w:rsid w:val="0065080B"/>
    <w:rsid w:val="00653AAA"/>
    <w:rsid w:val="0065598B"/>
    <w:rsid w:val="00680D5C"/>
    <w:rsid w:val="006C30E3"/>
    <w:rsid w:val="006D5F1D"/>
    <w:rsid w:val="006F73E8"/>
    <w:rsid w:val="00723F55"/>
    <w:rsid w:val="00764BC2"/>
    <w:rsid w:val="007C0BF4"/>
    <w:rsid w:val="007C31B0"/>
    <w:rsid w:val="007C4761"/>
    <w:rsid w:val="007F4F4F"/>
    <w:rsid w:val="0080746D"/>
    <w:rsid w:val="008075B6"/>
    <w:rsid w:val="00820E2D"/>
    <w:rsid w:val="00834E5E"/>
    <w:rsid w:val="008747F9"/>
    <w:rsid w:val="00881D00"/>
    <w:rsid w:val="008B0A43"/>
    <w:rsid w:val="008B7A1D"/>
    <w:rsid w:val="008C0F7B"/>
    <w:rsid w:val="008E4A59"/>
    <w:rsid w:val="00901D6E"/>
    <w:rsid w:val="00925E2E"/>
    <w:rsid w:val="0098235A"/>
    <w:rsid w:val="00990F41"/>
    <w:rsid w:val="00994420"/>
    <w:rsid w:val="009A6409"/>
    <w:rsid w:val="009B5676"/>
    <w:rsid w:val="009D0F92"/>
    <w:rsid w:val="00A062DF"/>
    <w:rsid w:val="00A069A5"/>
    <w:rsid w:val="00A17583"/>
    <w:rsid w:val="00A177CA"/>
    <w:rsid w:val="00A4038C"/>
    <w:rsid w:val="00A92C4B"/>
    <w:rsid w:val="00AE4662"/>
    <w:rsid w:val="00B32190"/>
    <w:rsid w:val="00B4555A"/>
    <w:rsid w:val="00B51EA1"/>
    <w:rsid w:val="00B94DD5"/>
    <w:rsid w:val="00BB59A1"/>
    <w:rsid w:val="00BC268F"/>
    <w:rsid w:val="00C66E8A"/>
    <w:rsid w:val="00C770B1"/>
    <w:rsid w:val="00C87719"/>
    <w:rsid w:val="00C95DF1"/>
    <w:rsid w:val="00D12642"/>
    <w:rsid w:val="00D505CE"/>
    <w:rsid w:val="00D8118A"/>
    <w:rsid w:val="00D912EF"/>
    <w:rsid w:val="00DF6105"/>
    <w:rsid w:val="00E03CFD"/>
    <w:rsid w:val="00E453B1"/>
    <w:rsid w:val="00E52033"/>
    <w:rsid w:val="00E770CC"/>
    <w:rsid w:val="00EB466C"/>
    <w:rsid w:val="00EC5816"/>
    <w:rsid w:val="00ED4CD0"/>
    <w:rsid w:val="00EF2C3A"/>
    <w:rsid w:val="00EF37A6"/>
    <w:rsid w:val="00EF3FAE"/>
    <w:rsid w:val="00EF7998"/>
    <w:rsid w:val="00F06EAB"/>
    <w:rsid w:val="00F32262"/>
    <w:rsid w:val="00F46BD8"/>
    <w:rsid w:val="00F67355"/>
    <w:rsid w:val="00F84861"/>
    <w:rsid w:val="00FB1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28857B-131A-44A2-9439-D3FAAB078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D8C"/>
  </w:style>
  <w:style w:type="paragraph" w:styleId="Heading1">
    <w:name w:val="heading 1"/>
    <w:basedOn w:val="Normal"/>
    <w:next w:val="Normal"/>
    <w:link w:val="Heading1Char"/>
    <w:uiPriority w:val="9"/>
    <w:qFormat/>
    <w:rsid w:val="00B455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55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19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555A"/>
    <w:pPr>
      <w:spacing w:after="0"/>
    </w:pPr>
  </w:style>
  <w:style w:type="character" w:customStyle="1" w:styleId="Heading1Char">
    <w:name w:val="Heading 1 Char"/>
    <w:basedOn w:val="DefaultParagraphFont"/>
    <w:link w:val="Heading1"/>
    <w:uiPriority w:val="9"/>
    <w:rsid w:val="00B455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555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9011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116"/>
    <w:rPr>
      <w:rFonts w:ascii="Tahoma" w:hAnsi="Tahoma" w:cs="Tahoma"/>
      <w:sz w:val="16"/>
      <w:szCs w:val="16"/>
    </w:rPr>
  </w:style>
  <w:style w:type="character" w:customStyle="1" w:styleId="Heading3Char">
    <w:name w:val="Heading 3 Char"/>
    <w:basedOn w:val="DefaultParagraphFont"/>
    <w:link w:val="Heading3"/>
    <w:uiPriority w:val="9"/>
    <w:rsid w:val="0032197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8E4A59"/>
    <w:pPr>
      <w:spacing w:line="276" w:lineRule="auto"/>
      <w:outlineLvl w:val="9"/>
    </w:pPr>
    <w:rPr>
      <w:lang w:val="en-US"/>
    </w:rPr>
  </w:style>
  <w:style w:type="paragraph" w:styleId="TOC1">
    <w:name w:val="toc 1"/>
    <w:basedOn w:val="Normal"/>
    <w:next w:val="Normal"/>
    <w:autoRedefine/>
    <w:uiPriority w:val="39"/>
    <w:unhideWhenUsed/>
    <w:rsid w:val="008E4A59"/>
    <w:pPr>
      <w:spacing w:after="100"/>
    </w:pPr>
  </w:style>
  <w:style w:type="paragraph" w:styleId="TOC2">
    <w:name w:val="toc 2"/>
    <w:basedOn w:val="Normal"/>
    <w:next w:val="Normal"/>
    <w:autoRedefine/>
    <w:uiPriority w:val="39"/>
    <w:unhideWhenUsed/>
    <w:rsid w:val="008E4A59"/>
    <w:pPr>
      <w:spacing w:after="100"/>
      <w:ind w:left="220"/>
    </w:pPr>
  </w:style>
  <w:style w:type="paragraph" w:styleId="TOC3">
    <w:name w:val="toc 3"/>
    <w:basedOn w:val="Normal"/>
    <w:next w:val="Normal"/>
    <w:autoRedefine/>
    <w:uiPriority w:val="39"/>
    <w:unhideWhenUsed/>
    <w:rsid w:val="008E4A59"/>
    <w:pPr>
      <w:spacing w:after="100"/>
      <w:ind w:left="440"/>
    </w:pPr>
  </w:style>
  <w:style w:type="character" w:styleId="Hyperlink">
    <w:name w:val="Hyperlink"/>
    <w:basedOn w:val="DefaultParagraphFont"/>
    <w:uiPriority w:val="99"/>
    <w:unhideWhenUsed/>
    <w:rsid w:val="008E4A59"/>
    <w:rPr>
      <w:color w:val="0000FF" w:themeColor="hyperlink"/>
      <w:u w:val="single"/>
    </w:rPr>
  </w:style>
  <w:style w:type="paragraph" w:styleId="Title">
    <w:name w:val="Title"/>
    <w:basedOn w:val="Normal"/>
    <w:next w:val="Normal"/>
    <w:link w:val="TitleChar"/>
    <w:uiPriority w:val="10"/>
    <w:qFormat/>
    <w:rsid w:val="00764BC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4BC2"/>
    <w:rPr>
      <w:rFonts w:asciiTheme="majorHAnsi" w:eastAsiaTheme="majorEastAsia" w:hAnsiTheme="majorHAnsi" w:cstheme="majorBidi"/>
      <w:color w:val="17365D" w:themeColor="text2" w:themeShade="BF"/>
      <w:spacing w:val="5"/>
      <w:kern w:val="28"/>
      <w:sz w:val="52"/>
      <w:szCs w:val="52"/>
    </w:rPr>
  </w:style>
  <w:style w:type="character" w:styleId="LineNumber">
    <w:name w:val="line number"/>
    <w:basedOn w:val="DefaultParagraphFont"/>
    <w:uiPriority w:val="99"/>
    <w:semiHidden/>
    <w:unhideWhenUsed/>
    <w:rsid w:val="00764BC2"/>
  </w:style>
  <w:style w:type="paragraph" w:styleId="Header">
    <w:name w:val="header"/>
    <w:basedOn w:val="Normal"/>
    <w:link w:val="HeaderChar"/>
    <w:uiPriority w:val="99"/>
    <w:unhideWhenUsed/>
    <w:rsid w:val="00764BC2"/>
    <w:pPr>
      <w:tabs>
        <w:tab w:val="center" w:pos="4680"/>
        <w:tab w:val="right" w:pos="9360"/>
      </w:tabs>
      <w:spacing w:after="0"/>
    </w:pPr>
  </w:style>
  <w:style w:type="character" w:customStyle="1" w:styleId="HeaderChar">
    <w:name w:val="Header Char"/>
    <w:basedOn w:val="DefaultParagraphFont"/>
    <w:link w:val="Header"/>
    <w:uiPriority w:val="99"/>
    <w:rsid w:val="00764BC2"/>
  </w:style>
  <w:style w:type="paragraph" w:styleId="Footer">
    <w:name w:val="footer"/>
    <w:basedOn w:val="Normal"/>
    <w:link w:val="FooterChar"/>
    <w:uiPriority w:val="99"/>
    <w:unhideWhenUsed/>
    <w:rsid w:val="00764BC2"/>
    <w:pPr>
      <w:tabs>
        <w:tab w:val="center" w:pos="4680"/>
        <w:tab w:val="right" w:pos="9360"/>
      </w:tabs>
      <w:spacing w:after="0"/>
    </w:pPr>
  </w:style>
  <w:style w:type="character" w:customStyle="1" w:styleId="FooterChar">
    <w:name w:val="Footer Char"/>
    <w:basedOn w:val="DefaultParagraphFont"/>
    <w:link w:val="Footer"/>
    <w:uiPriority w:val="99"/>
    <w:rsid w:val="00764BC2"/>
  </w:style>
  <w:style w:type="paragraph" w:customStyle="1" w:styleId="TitleCover">
    <w:name w:val="Title Cover"/>
    <w:basedOn w:val="Normal"/>
    <w:next w:val="Normal"/>
    <w:rsid w:val="00206748"/>
    <w:pPr>
      <w:keepNext/>
      <w:keepLines/>
      <w:widowControl w:val="0"/>
      <w:pBdr>
        <w:bottom w:val="single" w:sz="18" w:space="20" w:color="auto"/>
      </w:pBdr>
      <w:overflowPunct w:val="0"/>
      <w:autoSpaceDE w:val="0"/>
      <w:autoSpaceDN w:val="0"/>
      <w:adjustRightInd w:val="0"/>
      <w:spacing w:before="480" w:after="240" w:line="-560" w:lineRule="auto"/>
      <w:jc w:val="center"/>
      <w:textAlignment w:val="baseline"/>
    </w:pPr>
    <w:rPr>
      <w:rFonts w:ascii="Verdana" w:eastAsia="Times New Roman" w:hAnsi="Verdana" w:cs="Times New Roman"/>
      <w:b/>
      <w:kern w:val="28"/>
      <w:sz w:val="56"/>
      <w:szCs w:val="20"/>
    </w:rPr>
  </w:style>
  <w:style w:type="paragraph" w:styleId="BodyText">
    <w:name w:val="Body Text"/>
    <w:basedOn w:val="Normal"/>
    <w:link w:val="BodyTextChar"/>
    <w:rsid w:val="0033396F"/>
    <w:pPr>
      <w:widowControl w:val="0"/>
      <w:overflowPunct w:val="0"/>
      <w:autoSpaceDE w:val="0"/>
      <w:autoSpaceDN w:val="0"/>
      <w:adjustRightInd w:val="0"/>
      <w:spacing w:after="120"/>
      <w:ind w:left="720"/>
      <w:jc w:val="both"/>
      <w:textAlignment w:val="baseline"/>
    </w:pPr>
    <w:rPr>
      <w:rFonts w:ascii="Verdana" w:eastAsia="Times New Roman" w:hAnsi="Verdana" w:cs="Times New Roman"/>
      <w:sz w:val="20"/>
      <w:szCs w:val="20"/>
    </w:rPr>
  </w:style>
  <w:style w:type="character" w:customStyle="1" w:styleId="BodyTextChar">
    <w:name w:val="Body Text Char"/>
    <w:basedOn w:val="DefaultParagraphFont"/>
    <w:link w:val="BodyText"/>
    <w:rsid w:val="0033396F"/>
    <w:rPr>
      <w:rFonts w:ascii="Verdana" w:eastAsia="Times New Roman" w:hAnsi="Verdana" w:cs="Times New Roman"/>
      <w:sz w:val="20"/>
      <w:szCs w:val="20"/>
    </w:rPr>
  </w:style>
  <w:style w:type="paragraph" w:customStyle="1" w:styleId="HeadingBase">
    <w:name w:val="Heading Base"/>
    <w:basedOn w:val="Normal"/>
    <w:next w:val="BodyText"/>
    <w:link w:val="HeadingBaseChar"/>
    <w:rsid w:val="0033396F"/>
    <w:pPr>
      <w:keepNext/>
      <w:keepLines/>
      <w:widowControl w:val="0"/>
      <w:overflowPunct w:val="0"/>
      <w:autoSpaceDE w:val="0"/>
      <w:autoSpaceDN w:val="0"/>
      <w:adjustRightInd w:val="0"/>
      <w:spacing w:before="360" w:after="120" w:line="-360" w:lineRule="auto"/>
      <w:textAlignment w:val="baseline"/>
    </w:pPr>
    <w:rPr>
      <w:rFonts w:ascii="Verdana" w:eastAsia="Times New Roman" w:hAnsi="Verdana" w:cs="Times New Roman"/>
      <w:b/>
      <w:kern w:val="28"/>
      <w:sz w:val="28"/>
      <w:szCs w:val="20"/>
    </w:rPr>
  </w:style>
  <w:style w:type="paragraph" w:styleId="Caption">
    <w:name w:val="caption"/>
    <w:basedOn w:val="Normal"/>
    <w:next w:val="BodyText"/>
    <w:qFormat/>
    <w:rsid w:val="0033396F"/>
    <w:pPr>
      <w:keepNext/>
      <w:widowControl w:val="0"/>
      <w:overflowPunct w:val="0"/>
      <w:autoSpaceDE w:val="0"/>
      <w:autoSpaceDN w:val="0"/>
      <w:adjustRightInd w:val="0"/>
      <w:spacing w:before="120" w:after="40"/>
      <w:ind w:left="720"/>
      <w:jc w:val="both"/>
      <w:textAlignment w:val="baseline"/>
    </w:pPr>
    <w:rPr>
      <w:rFonts w:ascii="Verdana" w:eastAsia="Times New Roman" w:hAnsi="Verdana" w:cs="Times New Roman"/>
      <w:i/>
      <w:sz w:val="20"/>
      <w:szCs w:val="20"/>
    </w:rPr>
  </w:style>
  <w:style w:type="paragraph" w:customStyle="1" w:styleId="SectionHeading">
    <w:name w:val="Section Heading"/>
    <w:basedOn w:val="HeadingBase"/>
    <w:rsid w:val="0033396F"/>
    <w:pPr>
      <w:spacing w:before="240"/>
    </w:pPr>
  </w:style>
  <w:style w:type="paragraph" w:customStyle="1" w:styleId="SubmittedBy">
    <w:name w:val="SubmittedBy"/>
    <w:basedOn w:val="Header"/>
    <w:rsid w:val="0033396F"/>
    <w:pPr>
      <w:keepNext/>
      <w:pBdr>
        <w:between w:val="single" w:sz="6" w:space="1" w:color="auto"/>
      </w:pBdr>
      <w:tabs>
        <w:tab w:val="clear" w:pos="4680"/>
        <w:tab w:val="clear" w:pos="9360"/>
        <w:tab w:val="center" w:pos="4320"/>
        <w:tab w:val="right" w:pos="8640"/>
      </w:tabs>
    </w:pPr>
    <w:rPr>
      <w:rFonts w:ascii="Verdana" w:eastAsia="Times New Roman" w:hAnsi="Verdana" w:cs="Times New Roman"/>
      <w:sz w:val="20"/>
      <w:szCs w:val="20"/>
    </w:rPr>
  </w:style>
  <w:style w:type="character" w:customStyle="1" w:styleId="HeadingBaseChar">
    <w:name w:val="Heading Base Char"/>
    <w:basedOn w:val="DefaultParagraphFont"/>
    <w:link w:val="HeadingBase"/>
    <w:rsid w:val="0033396F"/>
    <w:rPr>
      <w:rFonts w:ascii="Verdana" w:eastAsia="Times New Roman" w:hAnsi="Verdana" w:cs="Times New Roman"/>
      <w:b/>
      <w:kern w:val="28"/>
      <w:sz w:val="28"/>
      <w:szCs w:val="20"/>
    </w:rPr>
  </w:style>
  <w:style w:type="table" w:styleId="TableGrid">
    <w:name w:val="Table Grid"/>
    <w:basedOn w:val="TableNormal"/>
    <w:uiPriority w:val="59"/>
    <w:rsid w:val="002C1F3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2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0EE97-5AA1-47A5-B725-94BA35D0A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11</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and Nancy</dc:creator>
  <cp:lastModifiedBy>Mark Whitesell</cp:lastModifiedBy>
  <cp:revision>7</cp:revision>
  <cp:lastPrinted>2011-06-07T13:35:00Z</cp:lastPrinted>
  <dcterms:created xsi:type="dcterms:W3CDTF">2019-05-09T14:06:00Z</dcterms:created>
  <dcterms:modified xsi:type="dcterms:W3CDTF">2019-05-09T17:55:00Z</dcterms:modified>
</cp:coreProperties>
</file>